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9FD" w:rsidRPr="005B03B4" w:rsidRDefault="00C639FD" w:rsidP="00C639FD">
      <w:pPr>
        <w:shd w:val="clear" w:color="auto" w:fill="FFFFFF" w:themeFill="background1"/>
        <w:autoSpaceDE w:val="0"/>
        <w:autoSpaceDN w:val="0"/>
        <w:adjustRightInd w:val="0"/>
        <w:spacing w:after="0" w:line="240" w:lineRule="auto"/>
        <w:ind w:firstLine="567"/>
        <w:jc w:val="both"/>
        <w:rPr>
          <w:rFonts w:ascii="Times New Roman" w:hAnsi="Times New Roman"/>
          <w:sz w:val="25"/>
          <w:szCs w:val="25"/>
        </w:rPr>
      </w:pPr>
      <w:r w:rsidRPr="005B03B4">
        <w:rPr>
          <w:rFonts w:ascii="Times New Roman" w:eastAsia="Times New Roman" w:hAnsi="Times New Roman" w:cs="Times New Roman"/>
          <w:b/>
          <w:sz w:val="25"/>
          <w:szCs w:val="25"/>
        </w:rPr>
        <w:t>В соответствии с пунктом 14 плана работы контрольно-счетной палаты Сахалинской области на 2019 год в октябре-декабре 2019 года проведено контрольное мероприятие по вопросу «Проверка использования средств областного бюджета, направленных на реализацию отдельных мероприятий подпрограммы «Газификация Сахалинской области» государственной программы Сахалинской области «Развитие энергетики Сахалинской области», за 2017, 2018 годы и истекший период 2019 года»</w:t>
      </w:r>
      <w:r>
        <w:rPr>
          <w:rFonts w:ascii="Times New Roman" w:eastAsia="Times New Roman" w:hAnsi="Times New Roman" w:cs="Times New Roman"/>
          <w:b/>
          <w:sz w:val="25"/>
          <w:szCs w:val="25"/>
        </w:rPr>
        <w:t>, в ходе которого установлено следующее.</w:t>
      </w:r>
    </w:p>
    <w:p w:rsidR="00C639FD" w:rsidRPr="005B03B4" w:rsidRDefault="00C639FD" w:rsidP="00C639FD">
      <w:pPr>
        <w:widowControl w:val="0"/>
        <w:autoSpaceDE w:val="0"/>
        <w:autoSpaceDN w:val="0"/>
        <w:spacing w:after="0" w:line="240" w:lineRule="auto"/>
        <w:ind w:firstLine="567"/>
        <w:jc w:val="both"/>
        <w:rPr>
          <w:rFonts w:ascii="Times New Roman" w:eastAsia="Calibri" w:hAnsi="Times New Roman" w:cs="Times New Roman"/>
          <w:iCs/>
          <w:sz w:val="25"/>
          <w:szCs w:val="25"/>
          <w:lang w:eastAsia="ru-RU"/>
        </w:rPr>
      </w:pPr>
      <w:r w:rsidRPr="005B03B4">
        <w:rPr>
          <w:rFonts w:ascii="Times New Roman" w:eastAsia="Calibri" w:hAnsi="Times New Roman" w:cs="Times New Roman"/>
          <w:iCs/>
          <w:sz w:val="25"/>
          <w:szCs w:val="25"/>
          <w:lang w:eastAsia="ru-RU"/>
        </w:rPr>
        <w:t xml:space="preserve">Подпрограмма включает </w:t>
      </w:r>
      <w:r>
        <w:rPr>
          <w:rFonts w:ascii="Times New Roman" w:eastAsia="Calibri" w:hAnsi="Times New Roman" w:cs="Times New Roman"/>
          <w:iCs/>
          <w:sz w:val="25"/>
          <w:szCs w:val="25"/>
          <w:lang w:eastAsia="ru-RU"/>
        </w:rPr>
        <w:t xml:space="preserve">четыре </w:t>
      </w:r>
      <w:r w:rsidRPr="005B03B4">
        <w:rPr>
          <w:rFonts w:ascii="Times New Roman" w:eastAsia="Calibri" w:hAnsi="Times New Roman" w:cs="Times New Roman"/>
          <w:iCs/>
          <w:sz w:val="25"/>
          <w:szCs w:val="25"/>
          <w:lang w:eastAsia="ru-RU"/>
        </w:rPr>
        <w:t>Основных мероприятия: «Газификация котельных и строительство распределительных газопроводов в муниципальных образованиях»; «Оказание мер поддержки потребителям при газификации жилого фонда»; «Осуществление мер по развитию Анивских газовых месторождений»; «Оказание организационных мер поддержки инвесторам при реализации проектов на основе альтернативных источников газоснабжения».</w:t>
      </w:r>
    </w:p>
    <w:p w:rsidR="00C639FD" w:rsidRPr="005B03B4" w:rsidRDefault="00C639FD" w:rsidP="00C639FD">
      <w:pPr>
        <w:autoSpaceDE w:val="0"/>
        <w:autoSpaceDN w:val="0"/>
        <w:adjustRightInd w:val="0"/>
        <w:spacing w:after="0" w:line="240" w:lineRule="auto"/>
        <w:ind w:firstLine="567"/>
        <w:jc w:val="both"/>
        <w:rPr>
          <w:rFonts w:ascii="Times New Roman" w:eastAsia="Times New Roman" w:hAnsi="Times New Roman" w:cs="Times New Roman"/>
          <w:sz w:val="25"/>
          <w:szCs w:val="25"/>
          <w:lang w:eastAsia="ru-RU"/>
        </w:rPr>
      </w:pPr>
      <w:r w:rsidRPr="005B03B4">
        <w:rPr>
          <w:rFonts w:ascii="Times New Roman" w:eastAsia="Times New Roman" w:hAnsi="Times New Roman" w:cs="Times New Roman"/>
          <w:sz w:val="25"/>
          <w:szCs w:val="25"/>
          <w:lang w:eastAsia="ru-RU"/>
        </w:rPr>
        <w:t>На 01.10.2019 Подпрограмма включала 60 мероприятий, из которых до начала проверяемого периода реализовано 24 мероприятия, в течение 2017-2019 годов закончено 33.</w:t>
      </w:r>
    </w:p>
    <w:p w:rsidR="00C639FD" w:rsidRPr="005B03B4" w:rsidRDefault="00C639FD" w:rsidP="00C639FD">
      <w:pPr>
        <w:autoSpaceDE w:val="0"/>
        <w:autoSpaceDN w:val="0"/>
        <w:adjustRightInd w:val="0"/>
        <w:spacing w:after="0" w:line="240" w:lineRule="auto"/>
        <w:ind w:firstLine="567"/>
        <w:jc w:val="both"/>
        <w:rPr>
          <w:rFonts w:ascii="Times New Roman" w:eastAsia="Times New Roman" w:hAnsi="Times New Roman" w:cs="Times New Roman"/>
          <w:sz w:val="25"/>
          <w:szCs w:val="25"/>
          <w:lang w:eastAsia="zh-CN"/>
        </w:rPr>
      </w:pPr>
      <w:r w:rsidRPr="005B03B4">
        <w:rPr>
          <w:rFonts w:ascii="Times New Roman" w:eastAsia="Times New Roman" w:hAnsi="Times New Roman" w:cs="Times New Roman"/>
          <w:sz w:val="25"/>
          <w:szCs w:val="25"/>
          <w:lang w:eastAsia="ru-RU"/>
        </w:rPr>
        <w:t>О</w:t>
      </w:r>
      <w:r w:rsidRPr="005B03B4">
        <w:rPr>
          <w:rFonts w:ascii="Times New Roman" w:eastAsia="Times New Roman" w:hAnsi="Times New Roman" w:cs="Times New Roman"/>
          <w:sz w:val="25"/>
          <w:szCs w:val="25"/>
          <w:lang w:eastAsia="zh-CN"/>
        </w:rPr>
        <w:t>тветственным исполнителем мероприятий определено агентство по развитию электроэнергетики и газификации Сахалинской области, участниками 4 органа исполнительной власти и 2 организации.</w:t>
      </w:r>
    </w:p>
    <w:p w:rsidR="00C639FD" w:rsidRPr="00EF0B93" w:rsidRDefault="00C639FD" w:rsidP="00C639FD">
      <w:pPr>
        <w:autoSpaceDE w:val="0"/>
        <w:autoSpaceDN w:val="0"/>
        <w:adjustRightInd w:val="0"/>
        <w:spacing w:after="0" w:line="240" w:lineRule="auto"/>
        <w:ind w:firstLine="567"/>
        <w:jc w:val="both"/>
        <w:rPr>
          <w:rFonts w:ascii="Times New Roman" w:hAnsi="Times New Roman" w:cs="Times New Roman"/>
          <w:sz w:val="24"/>
          <w:szCs w:val="24"/>
        </w:rPr>
      </w:pPr>
      <w:r w:rsidRPr="005B03B4">
        <w:rPr>
          <w:rFonts w:ascii="Times New Roman" w:hAnsi="Times New Roman"/>
          <w:iCs/>
          <w:sz w:val="25"/>
          <w:szCs w:val="25"/>
        </w:rPr>
        <w:t xml:space="preserve">Законами о бюджете на соответствующий год расходы на реализацию Подпрограммы на 2017-2019 годы утверждены в размере 3 056 055,3 тыс. рублей, из них: бюджетные инвестиции в объекты государственной собственности - 19 200,0 тыс. рублей (2017 год); </w:t>
      </w:r>
      <w:r w:rsidRPr="005B03B4">
        <w:rPr>
          <w:rFonts w:ascii="Times New Roman" w:hAnsi="Times New Roman"/>
          <w:sz w:val="25"/>
          <w:szCs w:val="25"/>
        </w:rPr>
        <w:t>с</w:t>
      </w:r>
      <w:r w:rsidRPr="005B03B4">
        <w:rPr>
          <w:rFonts w:ascii="Times New Roman" w:hAnsi="Times New Roman" w:cs="Times New Roman"/>
          <w:sz w:val="25"/>
          <w:szCs w:val="25"/>
        </w:rPr>
        <w:t xml:space="preserve">убсидии </w:t>
      </w:r>
      <w:r w:rsidRPr="005B03B4">
        <w:rPr>
          <w:rFonts w:ascii="Times New Roman" w:hAnsi="Times New Roman" w:cs="Times New Roman"/>
          <w:iCs/>
          <w:sz w:val="25"/>
          <w:szCs w:val="25"/>
        </w:rPr>
        <w:t xml:space="preserve">на софинансирование капитальных вложений в объекты муниципальной собственности </w:t>
      </w:r>
      <w:r>
        <w:rPr>
          <w:rFonts w:ascii="Times New Roman" w:hAnsi="Times New Roman" w:cs="Times New Roman"/>
          <w:iCs/>
          <w:sz w:val="25"/>
          <w:szCs w:val="25"/>
        </w:rPr>
        <w:t xml:space="preserve">- </w:t>
      </w:r>
      <w:r w:rsidRPr="005B03B4">
        <w:rPr>
          <w:rFonts w:ascii="Times New Roman" w:hAnsi="Times New Roman"/>
          <w:iCs/>
          <w:sz w:val="25"/>
          <w:szCs w:val="25"/>
        </w:rPr>
        <w:t>2</w:t>
      </w:r>
      <w:r>
        <w:rPr>
          <w:rFonts w:ascii="Times New Roman" w:hAnsi="Times New Roman"/>
          <w:iCs/>
          <w:sz w:val="25"/>
          <w:szCs w:val="25"/>
        </w:rPr>
        <w:t> </w:t>
      </w:r>
      <w:r w:rsidRPr="005B03B4">
        <w:rPr>
          <w:rFonts w:ascii="Times New Roman" w:hAnsi="Times New Roman"/>
          <w:iCs/>
          <w:sz w:val="25"/>
          <w:szCs w:val="25"/>
        </w:rPr>
        <w:t>028</w:t>
      </w:r>
      <w:r>
        <w:rPr>
          <w:rFonts w:ascii="Times New Roman" w:hAnsi="Times New Roman"/>
          <w:iCs/>
          <w:sz w:val="25"/>
          <w:szCs w:val="25"/>
        </w:rPr>
        <w:t> </w:t>
      </w:r>
      <w:r w:rsidRPr="005B03B4">
        <w:rPr>
          <w:rFonts w:ascii="Times New Roman" w:hAnsi="Times New Roman"/>
          <w:iCs/>
          <w:sz w:val="25"/>
          <w:szCs w:val="25"/>
        </w:rPr>
        <w:t>855</w:t>
      </w:r>
      <w:r>
        <w:rPr>
          <w:rFonts w:ascii="Times New Roman" w:hAnsi="Times New Roman"/>
          <w:iCs/>
          <w:sz w:val="25"/>
          <w:szCs w:val="25"/>
        </w:rPr>
        <w:t>,</w:t>
      </w:r>
      <w:r w:rsidRPr="005B03B4">
        <w:rPr>
          <w:rFonts w:ascii="Times New Roman" w:hAnsi="Times New Roman"/>
          <w:iCs/>
          <w:sz w:val="25"/>
          <w:szCs w:val="25"/>
        </w:rPr>
        <w:t>3 тыс. рублей; бюджетные инвестиции иным юридическим лицам - 1 008 000 тыс. руб.</w:t>
      </w:r>
      <w:r>
        <w:rPr>
          <w:rFonts w:ascii="Times New Roman" w:hAnsi="Times New Roman"/>
          <w:iCs/>
          <w:sz w:val="25"/>
          <w:szCs w:val="25"/>
        </w:rPr>
        <w:t xml:space="preserve"> </w:t>
      </w:r>
      <w:r>
        <w:rPr>
          <w:rFonts w:ascii="Times New Roman" w:hAnsi="Times New Roman"/>
          <w:sz w:val="25"/>
          <w:szCs w:val="25"/>
        </w:rPr>
        <w:t>С</w:t>
      </w:r>
      <w:r w:rsidRPr="005B03B4">
        <w:rPr>
          <w:rFonts w:ascii="Times New Roman" w:hAnsi="Times New Roman" w:cs="Times New Roman"/>
          <w:sz w:val="25"/>
          <w:szCs w:val="25"/>
        </w:rPr>
        <w:t xml:space="preserve">редства федерального бюджета </w:t>
      </w:r>
      <w:r>
        <w:rPr>
          <w:rFonts w:ascii="Times New Roman" w:hAnsi="Times New Roman" w:cs="Times New Roman"/>
          <w:sz w:val="25"/>
          <w:szCs w:val="25"/>
        </w:rPr>
        <w:t xml:space="preserve">(2018-2019 гг.) </w:t>
      </w:r>
      <w:r w:rsidRPr="005B03B4">
        <w:rPr>
          <w:rFonts w:ascii="Times New Roman" w:hAnsi="Times New Roman"/>
          <w:sz w:val="25"/>
          <w:szCs w:val="25"/>
        </w:rPr>
        <w:t>предоставл</w:t>
      </w:r>
      <w:r>
        <w:rPr>
          <w:rFonts w:ascii="Times New Roman" w:hAnsi="Times New Roman"/>
          <w:sz w:val="25"/>
          <w:szCs w:val="25"/>
        </w:rPr>
        <w:t>ены</w:t>
      </w:r>
      <w:r w:rsidRPr="005B03B4">
        <w:rPr>
          <w:rFonts w:ascii="Times New Roman" w:hAnsi="Times New Roman"/>
          <w:sz w:val="25"/>
          <w:szCs w:val="25"/>
        </w:rPr>
        <w:t xml:space="preserve"> в рамках </w:t>
      </w:r>
      <w:r w:rsidRPr="005B03B4">
        <w:rPr>
          <w:rFonts w:ascii="Times New Roman" w:eastAsia="Times New Roman" w:hAnsi="Times New Roman" w:cs="Times New Roman"/>
          <w:sz w:val="25"/>
          <w:szCs w:val="25"/>
          <w:lang w:eastAsia="ru-RU"/>
        </w:rPr>
        <w:t xml:space="preserve">соглашения, заключенного министерством РФ по развитию Дальнего Востока с Правительством Сахалинской области на реализацию программных мероприятий, включенных в </w:t>
      </w:r>
      <w:r>
        <w:rPr>
          <w:rFonts w:ascii="Times New Roman" w:hAnsi="Times New Roman" w:cs="Times New Roman"/>
          <w:sz w:val="24"/>
          <w:szCs w:val="24"/>
        </w:rPr>
        <w:t>План социального развития центров экономического роста Сахалинской области (утв. распоряжением Правительства Сахалинской области от 25.06.2018 № 347-р</w:t>
      </w:r>
      <w:r>
        <w:rPr>
          <w:rFonts w:ascii="Times New Roman" w:eastAsia="Times New Roman" w:hAnsi="Times New Roman" w:cs="Times New Roman"/>
          <w:sz w:val="25"/>
          <w:szCs w:val="25"/>
          <w:lang w:eastAsia="ru-RU"/>
        </w:rPr>
        <w:t xml:space="preserve">, далее - </w:t>
      </w:r>
      <w:r w:rsidRPr="00EF0B93">
        <w:rPr>
          <w:rFonts w:ascii="Times New Roman" w:hAnsi="Times New Roman" w:cs="Times New Roman"/>
          <w:iCs/>
          <w:sz w:val="25"/>
          <w:szCs w:val="25"/>
        </w:rPr>
        <w:t>План ЦЭР № 347-р)</w:t>
      </w:r>
      <w:r w:rsidRPr="005B03B4">
        <w:rPr>
          <w:rFonts w:ascii="Times New Roman" w:eastAsia="Times New Roman" w:hAnsi="Times New Roman" w:cs="Times New Roman"/>
          <w:sz w:val="25"/>
          <w:szCs w:val="25"/>
          <w:lang w:eastAsia="ru-RU"/>
        </w:rPr>
        <w:t xml:space="preserve"> в размере соответственно 237 300,0 тыс. рублей и 523 905,4 тыс. рублей.</w:t>
      </w:r>
    </w:p>
    <w:p w:rsidR="00C639FD" w:rsidRPr="005B03B4" w:rsidRDefault="00C639FD" w:rsidP="00C639FD">
      <w:pPr>
        <w:autoSpaceDE w:val="0"/>
        <w:autoSpaceDN w:val="0"/>
        <w:adjustRightInd w:val="0"/>
        <w:spacing w:after="0" w:line="240" w:lineRule="auto"/>
        <w:ind w:firstLine="567"/>
        <w:jc w:val="both"/>
        <w:rPr>
          <w:rFonts w:ascii="Times New Roman" w:hAnsi="Times New Roman" w:cs="Times New Roman"/>
          <w:sz w:val="25"/>
          <w:szCs w:val="25"/>
        </w:rPr>
      </w:pPr>
      <w:r w:rsidRPr="005B03B4">
        <w:rPr>
          <w:rFonts w:ascii="Times New Roman" w:eastAsia="Times New Roman" w:hAnsi="Times New Roman" w:cs="Times New Roman"/>
          <w:sz w:val="25"/>
          <w:szCs w:val="25"/>
          <w:lang w:eastAsia="ru-RU"/>
        </w:rPr>
        <w:t>Во исполнение положений Правил № 254 в План ЦЭР № 347-р</w:t>
      </w:r>
      <w:r w:rsidRPr="005B03B4">
        <w:rPr>
          <w:rFonts w:ascii="Times New Roman" w:hAnsi="Times New Roman" w:cs="Times New Roman"/>
          <w:sz w:val="25"/>
          <w:szCs w:val="25"/>
        </w:rPr>
        <w:t xml:space="preserve"> </w:t>
      </w:r>
      <w:r w:rsidRPr="005B03B4">
        <w:rPr>
          <w:rFonts w:ascii="Times New Roman" w:eastAsia="Times New Roman" w:hAnsi="Times New Roman" w:cs="Times New Roman"/>
          <w:sz w:val="25"/>
          <w:szCs w:val="25"/>
          <w:lang w:eastAsia="ru-RU"/>
        </w:rPr>
        <w:t>по состоянию на 01.07.2019 включены 15 объектов Подпрограммы</w:t>
      </w:r>
      <w:r>
        <w:rPr>
          <w:rFonts w:ascii="Times New Roman" w:eastAsia="Times New Roman" w:hAnsi="Times New Roman" w:cs="Times New Roman"/>
          <w:sz w:val="25"/>
          <w:szCs w:val="25"/>
          <w:lang w:eastAsia="ru-RU"/>
        </w:rPr>
        <w:t>,</w:t>
      </w:r>
      <w:r w:rsidRPr="005B03B4">
        <w:rPr>
          <w:rFonts w:ascii="Times New Roman" w:eastAsia="Times New Roman" w:hAnsi="Times New Roman" w:cs="Times New Roman"/>
          <w:sz w:val="25"/>
          <w:szCs w:val="25"/>
          <w:lang w:eastAsia="ru-RU"/>
        </w:rPr>
        <w:t xml:space="preserve"> осуществляемых в 5-ти </w:t>
      </w:r>
      <w:r>
        <w:rPr>
          <w:rFonts w:ascii="Times New Roman" w:eastAsia="Times New Roman" w:hAnsi="Times New Roman" w:cs="Times New Roman"/>
          <w:sz w:val="25"/>
          <w:szCs w:val="25"/>
          <w:lang w:eastAsia="ru-RU"/>
        </w:rPr>
        <w:t>городских округах</w:t>
      </w:r>
      <w:r w:rsidRPr="005B03B4">
        <w:rPr>
          <w:rFonts w:ascii="Times New Roman" w:eastAsia="Times New Roman" w:hAnsi="Times New Roman" w:cs="Times New Roman"/>
          <w:sz w:val="25"/>
          <w:szCs w:val="25"/>
          <w:lang w:eastAsia="ru-RU"/>
        </w:rPr>
        <w:t xml:space="preserve"> Сахалинской области </w:t>
      </w:r>
      <w:r>
        <w:rPr>
          <w:rFonts w:ascii="Times New Roman" w:eastAsia="Times New Roman" w:hAnsi="Times New Roman" w:cs="Times New Roman"/>
          <w:sz w:val="25"/>
          <w:szCs w:val="25"/>
          <w:lang w:eastAsia="ru-RU"/>
        </w:rPr>
        <w:t xml:space="preserve">(далее - </w:t>
      </w:r>
      <w:r w:rsidRPr="005B03B4">
        <w:rPr>
          <w:rFonts w:ascii="Times New Roman" w:eastAsia="Times New Roman" w:hAnsi="Times New Roman" w:cs="Times New Roman"/>
          <w:sz w:val="25"/>
          <w:szCs w:val="25"/>
          <w:lang w:eastAsia="ru-RU"/>
        </w:rPr>
        <w:t>ГО</w:t>
      </w:r>
      <w:r>
        <w:rPr>
          <w:rFonts w:ascii="Times New Roman" w:eastAsia="Times New Roman" w:hAnsi="Times New Roman" w:cs="Times New Roman"/>
          <w:sz w:val="25"/>
          <w:szCs w:val="25"/>
          <w:lang w:eastAsia="ru-RU"/>
        </w:rPr>
        <w:t xml:space="preserve">): ГО </w:t>
      </w:r>
      <w:r w:rsidRPr="005B03B4">
        <w:rPr>
          <w:rFonts w:ascii="Times New Roman" w:eastAsia="Times New Roman" w:hAnsi="Times New Roman" w:cs="Times New Roman"/>
          <w:sz w:val="25"/>
          <w:szCs w:val="25"/>
          <w:lang w:eastAsia="ru-RU"/>
        </w:rPr>
        <w:t xml:space="preserve">«Долинский», «Корсаковский </w:t>
      </w:r>
      <w:r>
        <w:rPr>
          <w:rFonts w:ascii="Times New Roman" w:eastAsia="Times New Roman" w:hAnsi="Times New Roman" w:cs="Times New Roman"/>
          <w:sz w:val="25"/>
          <w:szCs w:val="25"/>
          <w:lang w:eastAsia="ru-RU"/>
        </w:rPr>
        <w:t>ГО</w:t>
      </w:r>
      <w:r w:rsidRPr="005B03B4">
        <w:rPr>
          <w:rFonts w:ascii="Times New Roman" w:eastAsia="Times New Roman" w:hAnsi="Times New Roman" w:cs="Times New Roman"/>
          <w:sz w:val="25"/>
          <w:szCs w:val="25"/>
          <w:lang w:eastAsia="ru-RU"/>
        </w:rPr>
        <w:t>», «Макаровский ГО», «Тымовский</w:t>
      </w:r>
      <w:r>
        <w:rPr>
          <w:rFonts w:ascii="Times New Roman" w:eastAsia="Times New Roman" w:hAnsi="Times New Roman" w:cs="Times New Roman"/>
          <w:sz w:val="25"/>
          <w:szCs w:val="25"/>
          <w:lang w:eastAsia="ru-RU"/>
        </w:rPr>
        <w:t xml:space="preserve"> ГО», ГО «Город Южно-Сахалинск»</w:t>
      </w:r>
      <w:r w:rsidRPr="005B03B4">
        <w:rPr>
          <w:rFonts w:ascii="Times New Roman" w:eastAsia="Times New Roman" w:hAnsi="Times New Roman" w:cs="Times New Roman"/>
          <w:sz w:val="25"/>
          <w:szCs w:val="25"/>
          <w:lang w:eastAsia="ru-RU"/>
        </w:rPr>
        <w:t>.</w:t>
      </w:r>
      <w:r>
        <w:rPr>
          <w:rFonts w:ascii="Times New Roman" w:eastAsia="Times New Roman" w:hAnsi="Times New Roman" w:cs="Times New Roman"/>
          <w:sz w:val="25"/>
          <w:szCs w:val="25"/>
          <w:lang w:eastAsia="ru-RU"/>
        </w:rPr>
        <w:t xml:space="preserve"> </w:t>
      </w:r>
    </w:p>
    <w:p w:rsidR="00C639FD" w:rsidRPr="005B03B4" w:rsidRDefault="00C639FD" w:rsidP="00C639FD">
      <w:pPr>
        <w:widowControl w:val="0"/>
        <w:autoSpaceDE w:val="0"/>
        <w:autoSpaceDN w:val="0"/>
        <w:spacing w:after="0" w:line="240" w:lineRule="auto"/>
        <w:ind w:firstLine="567"/>
        <w:jc w:val="both"/>
        <w:rPr>
          <w:rFonts w:ascii="Times New Roman" w:hAnsi="Times New Roman" w:cs="Times New Roman"/>
          <w:iCs/>
          <w:sz w:val="25"/>
          <w:szCs w:val="25"/>
          <w:lang w:eastAsia="ru-RU"/>
        </w:rPr>
      </w:pPr>
      <w:r w:rsidRPr="005B03B4">
        <w:rPr>
          <w:rFonts w:ascii="Times New Roman" w:hAnsi="Times New Roman" w:cs="Times New Roman"/>
          <w:iCs/>
          <w:sz w:val="25"/>
          <w:szCs w:val="25"/>
          <w:lang w:eastAsia="ru-RU"/>
        </w:rPr>
        <w:t xml:space="preserve">Общий процент исполнения бюджета по Подпрограмме за 2 года </w:t>
      </w:r>
      <w:r>
        <w:rPr>
          <w:rFonts w:ascii="Times New Roman" w:hAnsi="Times New Roman" w:cs="Times New Roman"/>
          <w:iCs/>
          <w:sz w:val="25"/>
          <w:szCs w:val="25"/>
          <w:lang w:eastAsia="ru-RU"/>
        </w:rPr>
        <w:t xml:space="preserve">составил 96,1 </w:t>
      </w:r>
      <w:r w:rsidRPr="005B03B4">
        <w:rPr>
          <w:rFonts w:ascii="Times New Roman" w:hAnsi="Times New Roman" w:cs="Times New Roman"/>
          <w:iCs/>
          <w:sz w:val="25"/>
          <w:szCs w:val="25"/>
          <w:lang w:eastAsia="ru-RU"/>
        </w:rPr>
        <w:t>% (от 1 344 101,1 тыс. руб</w:t>
      </w:r>
      <w:r>
        <w:rPr>
          <w:rFonts w:ascii="Times New Roman" w:hAnsi="Times New Roman" w:cs="Times New Roman"/>
          <w:iCs/>
          <w:sz w:val="25"/>
          <w:szCs w:val="25"/>
          <w:lang w:eastAsia="ru-RU"/>
        </w:rPr>
        <w:t>.</w:t>
      </w:r>
      <w:r w:rsidRPr="005B03B4">
        <w:rPr>
          <w:rFonts w:ascii="Times New Roman" w:hAnsi="Times New Roman" w:cs="Times New Roman"/>
          <w:iCs/>
          <w:sz w:val="25"/>
          <w:szCs w:val="25"/>
          <w:lang w:eastAsia="ru-RU"/>
        </w:rPr>
        <w:t xml:space="preserve">). На 30.09.2019 назначения освоены на 44,2 %. </w:t>
      </w:r>
      <w:r w:rsidRPr="00B318F7">
        <w:rPr>
          <w:rFonts w:ascii="Times New Roman" w:hAnsi="Times New Roman" w:cs="Times New Roman"/>
          <w:iCs/>
          <w:sz w:val="25"/>
          <w:szCs w:val="25"/>
          <w:lang w:eastAsia="ru-RU"/>
        </w:rPr>
        <w:t>По итогам 2017 года Министерством строительства полностью не освоены средства областного бюджета (15</w:t>
      </w:r>
      <w:r>
        <w:rPr>
          <w:rFonts w:ascii="Times New Roman" w:hAnsi="Times New Roman" w:cs="Times New Roman"/>
          <w:iCs/>
          <w:sz w:val="25"/>
          <w:szCs w:val="25"/>
          <w:lang w:eastAsia="ru-RU"/>
        </w:rPr>
        <w:t> </w:t>
      </w:r>
      <w:r w:rsidRPr="00B318F7">
        <w:rPr>
          <w:rFonts w:ascii="Times New Roman" w:hAnsi="Times New Roman" w:cs="Times New Roman"/>
          <w:iCs/>
          <w:sz w:val="25"/>
          <w:szCs w:val="25"/>
          <w:lang w:eastAsia="ru-RU"/>
        </w:rPr>
        <w:t>919</w:t>
      </w:r>
      <w:r>
        <w:rPr>
          <w:rFonts w:ascii="Times New Roman" w:hAnsi="Times New Roman" w:cs="Times New Roman"/>
          <w:iCs/>
          <w:sz w:val="25"/>
          <w:szCs w:val="25"/>
          <w:lang w:eastAsia="ru-RU"/>
        </w:rPr>
        <w:t>,</w:t>
      </w:r>
      <w:r w:rsidRPr="00B318F7">
        <w:rPr>
          <w:rFonts w:ascii="Times New Roman" w:hAnsi="Times New Roman" w:cs="Times New Roman"/>
          <w:iCs/>
          <w:sz w:val="25"/>
          <w:szCs w:val="25"/>
          <w:lang w:eastAsia="ru-RU"/>
        </w:rPr>
        <w:t>0 тыс. рублей),</w:t>
      </w:r>
      <w:r w:rsidRPr="005B03B4">
        <w:rPr>
          <w:rFonts w:ascii="Times New Roman" w:hAnsi="Times New Roman" w:cs="Times New Roman"/>
          <w:iCs/>
          <w:sz w:val="25"/>
          <w:szCs w:val="25"/>
          <w:lang w:eastAsia="ru-RU"/>
        </w:rPr>
        <w:t xml:space="preserve"> в связи с </w:t>
      </w:r>
      <w:r>
        <w:rPr>
          <w:rFonts w:ascii="Times New Roman" w:hAnsi="Times New Roman" w:cs="Times New Roman"/>
          <w:iCs/>
          <w:sz w:val="25"/>
          <w:szCs w:val="25"/>
          <w:lang w:eastAsia="ru-RU"/>
        </w:rPr>
        <w:t xml:space="preserve">невозможностью выполнения </w:t>
      </w:r>
      <w:r w:rsidRPr="005B03B4">
        <w:rPr>
          <w:rFonts w:ascii="Times New Roman" w:hAnsi="Times New Roman" w:cs="Times New Roman"/>
          <w:iCs/>
          <w:sz w:val="25"/>
          <w:szCs w:val="25"/>
          <w:lang w:eastAsia="ru-RU"/>
        </w:rPr>
        <w:t>пуско-наладочных работ по объекту «Газификация котельных и строительство распределительных газопроводов в муниципальных образованиях». Реконструкция системы теплоснабжения в пгт. Тымовское (в том числе ПСД)» из-за отсутствия газа.</w:t>
      </w:r>
    </w:p>
    <w:p w:rsidR="00C639FD" w:rsidRPr="005B03B4" w:rsidRDefault="00C639FD" w:rsidP="00C639FD">
      <w:pPr>
        <w:widowControl w:val="0"/>
        <w:autoSpaceDE w:val="0"/>
        <w:autoSpaceDN w:val="0"/>
        <w:spacing w:after="0" w:line="240" w:lineRule="auto"/>
        <w:ind w:firstLine="567"/>
        <w:jc w:val="both"/>
        <w:rPr>
          <w:rFonts w:ascii="Times New Roman" w:hAnsi="Times New Roman" w:cs="Times New Roman"/>
          <w:iCs/>
          <w:sz w:val="25"/>
          <w:szCs w:val="25"/>
          <w:lang w:eastAsia="ru-RU"/>
        </w:rPr>
      </w:pPr>
      <w:r w:rsidRPr="005B03B4">
        <w:rPr>
          <w:rFonts w:ascii="Times New Roman" w:hAnsi="Times New Roman" w:cs="Times New Roman"/>
          <w:iCs/>
          <w:sz w:val="25"/>
          <w:szCs w:val="25"/>
          <w:lang w:eastAsia="ru-RU"/>
        </w:rPr>
        <w:t xml:space="preserve">Основные положения Программы нуждаются в корректировке и приведению в соответствие с Порядком № 117, Методическими указаниями № 10 и другими нормативными правовыми актами. </w:t>
      </w:r>
    </w:p>
    <w:p w:rsidR="00C639FD" w:rsidRPr="005B03B4" w:rsidRDefault="00C639FD" w:rsidP="00C639FD">
      <w:pPr>
        <w:shd w:val="clear" w:color="auto" w:fill="FFFFFF" w:themeFill="background1"/>
        <w:spacing w:after="0" w:line="240" w:lineRule="auto"/>
        <w:ind w:firstLine="567"/>
        <w:jc w:val="both"/>
        <w:rPr>
          <w:rFonts w:ascii="Times New Roman" w:hAnsi="Times New Roman" w:cs="Times New Roman"/>
          <w:iCs/>
          <w:sz w:val="25"/>
          <w:szCs w:val="25"/>
          <w:lang w:eastAsia="ru-RU"/>
        </w:rPr>
      </w:pPr>
      <w:r w:rsidRPr="005B03B4">
        <w:rPr>
          <w:rFonts w:ascii="Times New Roman" w:hAnsi="Times New Roman" w:cs="Times New Roman"/>
          <w:iCs/>
          <w:sz w:val="25"/>
          <w:szCs w:val="25"/>
          <w:lang w:eastAsia="ru-RU"/>
        </w:rPr>
        <w:t xml:space="preserve">Кроме того, при анализе исполнения ГРБС требований Правил № 135 выявлены нарушения и несоответствия при заключении соглашений о предоставлении субсидий. </w:t>
      </w:r>
    </w:p>
    <w:p w:rsidR="00C639FD" w:rsidRPr="005B03B4" w:rsidRDefault="00C639FD" w:rsidP="00C639FD">
      <w:pPr>
        <w:shd w:val="clear" w:color="auto" w:fill="FFFFFF" w:themeFill="background1"/>
        <w:spacing w:after="0" w:line="240" w:lineRule="auto"/>
        <w:ind w:firstLine="567"/>
        <w:jc w:val="both"/>
        <w:rPr>
          <w:rFonts w:ascii="Times New Roman" w:eastAsia="Times New Roman" w:hAnsi="Times New Roman" w:cs="Times New Roman"/>
          <w:sz w:val="25"/>
          <w:szCs w:val="25"/>
          <w:lang w:eastAsia="ru-RU"/>
        </w:rPr>
      </w:pPr>
      <w:r w:rsidRPr="005B03B4">
        <w:rPr>
          <w:rFonts w:ascii="Times New Roman" w:eastAsia="Times New Roman" w:hAnsi="Times New Roman" w:cs="Times New Roman"/>
          <w:sz w:val="25"/>
          <w:szCs w:val="25"/>
          <w:lang w:eastAsia="ru-RU"/>
        </w:rPr>
        <w:t>Планом ЦЭР № 347-р определены индикаторы и показатели реализации мероприятий планов социального развития центров экономического роста, наименования и значения которых не соотносятся с индикаторами Подпрограммы.</w:t>
      </w:r>
    </w:p>
    <w:p w:rsidR="00C639FD" w:rsidRPr="005B03B4" w:rsidRDefault="00C639FD" w:rsidP="00C639FD">
      <w:pPr>
        <w:shd w:val="clear" w:color="auto" w:fill="FFFFFF" w:themeFill="background1"/>
        <w:spacing w:after="0" w:line="240" w:lineRule="auto"/>
        <w:ind w:firstLine="567"/>
        <w:jc w:val="both"/>
        <w:rPr>
          <w:rFonts w:ascii="Times New Roman" w:hAnsi="Times New Roman" w:cs="Times New Roman"/>
          <w:iCs/>
          <w:sz w:val="25"/>
          <w:szCs w:val="25"/>
          <w:lang w:eastAsia="ru-RU"/>
        </w:rPr>
      </w:pPr>
      <w:r w:rsidRPr="005B03B4">
        <w:rPr>
          <w:rFonts w:ascii="Times New Roman" w:hAnsi="Times New Roman" w:cs="Times New Roman"/>
          <w:iCs/>
          <w:sz w:val="25"/>
          <w:szCs w:val="25"/>
          <w:lang w:eastAsia="ru-RU"/>
        </w:rPr>
        <w:t xml:space="preserve">По результатам выездных проверок, проведенных у 3-х получателей межбюджетных трансфертов в муниципальных образованиях «Тымовский ГО», «Анивский ГО» и ГО «Город Южно-Сахалинск» установлено, что </w:t>
      </w:r>
      <w:r>
        <w:rPr>
          <w:rFonts w:ascii="Times New Roman" w:hAnsi="Times New Roman" w:cs="Times New Roman"/>
          <w:iCs/>
          <w:sz w:val="25"/>
          <w:szCs w:val="25"/>
          <w:lang w:eastAsia="ru-RU"/>
        </w:rPr>
        <w:t xml:space="preserve">в целом </w:t>
      </w:r>
      <w:r w:rsidRPr="005B03B4">
        <w:rPr>
          <w:rFonts w:ascii="Times New Roman" w:hAnsi="Times New Roman" w:cs="Times New Roman"/>
          <w:iCs/>
          <w:sz w:val="25"/>
          <w:szCs w:val="25"/>
          <w:lang w:eastAsia="ru-RU"/>
        </w:rPr>
        <w:t>требования</w:t>
      </w:r>
      <w:r>
        <w:rPr>
          <w:rFonts w:ascii="Times New Roman" w:hAnsi="Times New Roman" w:cs="Times New Roman"/>
          <w:iCs/>
          <w:sz w:val="25"/>
          <w:szCs w:val="25"/>
          <w:lang w:eastAsia="ru-RU"/>
        </w:rPr>
        <w:t xml:space="preserve"> Порядка № 135 соблюдены. </w:t>
      </w:r>
      <w:r w:rsidRPr="005B03B4">
        <w:rPr>
          <w:rFonts w:ascii="Times New Roman" w:hAnsi="Times New Roman" w:cs="Times New Roman"/>
          <w:iCs/>
          <w:sz w:val="25"/>
          <w:szCs w:val="25"/>
          <w:lang w:eastAsia="ru-RU"/>
        </w:rPr>
        <w:t xml:space="preserve">Вместе с тем, проверка муниципальных программ выявила нарушения в части отсутствия отдельных индикаторов, предусмотренных Госпрограммой и Соглашениями (МО «Тымовский ГО», МО ГО «Город Южно-Сахалинск»). </w:t>
      </w:r>
    </w:p>
    <w:p w:rsidR="00C639FD" w:rsidRPr="005B03B4" w:rsidRDefault="00C639FD" w:rsidP="00C639FD">
      <w:pPr>
        <w:shd w:val="clear" w:color="auto" w:fill="FFFFFF" w:themeFill="background1"/>
        <w:spacing w:after="0" w:line="240" w:lineRule="auto"/>
        <w:ind w:firstLine="567"/>
        <w:jc w:val="both"/>
        <w:rPr>
          <w:rFonts w:ascii="Times New Roman" w:hAnsi="Times New Roman" w:cs="Times New Roman"/>
          <w:iCs/>
          <w:sz w:val="25"/>
          <w:szCs w:val="25"/>
          <w:lang w:eastAsia="ru-RU"/>
        </w:rPr>
      </w:pPr>
      <w:r w:rsidRPr="005B03B4">
        <w:rPr>
          <w:rFonts w:ascii="Times New Roman" w:hAnsi="Times New Roman" w:cs="Times New Roman"/>
          <w:iCs/>
          <w:sz w:val="25"/>
          <w:szCs w:val="25"/>
          <w:lang w:eastAsia="ru-RU"/>
        </w:rPr>
        <w:t xml:space="preserve">Проверкой исполнения муниципальных контрактов на капитальное строительство и реконструкцию установлены значительные нарушения сроков их исполнения: в МО «Тымовский ГО» до 228 дней, что в основном связано с несвоевременным представлением заказчиком подрядчику исходных данных для проектирования и выполнения изыскательских работ; в МО «Анивский ГО» - 315 дней. Задержка связана с длительным получением разрешения на строительство из-за отсутствия </w:t>
      </w:r>
      <w:r w:rsidRPr="005B03B4">
        <w:rPr>
          <w:rFonts w:ascii="Times New Roman" w:hAnsi="Times New Roman" w:cs="Times New Roman"/>
          <w:iCs/>
          <w:sz w:val="25"/>
          <w:szCs w:val="25"/>
          <w:lang w:eastAsia="ru-RU"/>
        </w:rPr>
        <w:lastRenderedPageBreak/>
        <w:t>в составе проектной и рабочей документации, выполненной по заказу Агентства газификации, проекта пл</w:t>
      </w:r>
      <w:r>
        <w:rPr>
          <w:rFonts w:ascii="Times New Roman" w:hAnsi="Times New Roman" w:cs="Times New Roman"/>
          <w:iCs/>
          <w:sz w:val="25"/>
          <w:szCs w:val="25"/>
          <w:lang w:eastAsia="ru-RU"/>
        </w:rPr>
        <w:t>анировки и межевания территории</w:t>
      </w:r>
      <w:r w:rsidRPr="005B03B4">
        <w:rPr>
          <w:rFonts w:ascii="Times New Roman" w:hAnsi="Times New Roman" w:cs="Times New Roman"/>
          <w:iCs/>
          <w:sz w:val="25"/>
          <w:szCs w:val="25"/>
          <w:lang w:eastAsia="ru-RU"/>
        </w:rPr>
        <w:t>.</w:t>
      </w:r>
      <w:r>
        <w:rPr>
          <w:rFonts w:ascii="Times New Roman" w:hAnsi="Times New Roman" w:cs="Times New Roman"/>
          <w:iCs/>
          <w:sz w:val="25"/>
          <w:szCs w:val="25"/>
          <w:lang w:eastAsia="ru-RU"/>
        </w:rPr>
        <w:t xml:space="preserve"> </w:t>
      </w:r>
      <w:r w:rsidRPr="005B03B4">
        <w:rPr>
          <w:rFonts w:ascii="Times New Roman" w:hAnsi="Times New Roman" w:cs="Times New Roman"/>
          <w:iCs/>
          <w:sz w:val="25"/>
          <w:szCs w:val="25"/>
          <w:lang w:eastAsia="ru-RU"/>
        </w:rPr>
        <w:t>В МО ГО «Город Южно-Сахалинск» отмечено системное расторжение контрактов по соглашению сторон в связи с отсутствием необходимости выполнения отдельных видов работ. Общая стоимость работ, необходимость в выполнении которых отсутствовала, составила 7 564,0 тыс. рублей.</w:t>
      </w:r>
    </w:p>
    <w:p w:rsidR="00C639FD" w:rsidRPr="00D356C0" w:rsidRDefault="00C639FD" w:rsidP="00C639FD">
      <w:pPr>
        <w:shd w:val="clear" w:color="auto" w:fill="FFFFFF" w:themeFill="background1"/>
        <w:spacing w:after="0" w:line="240" w:lineRule="auto"/>
        <w:ind w:firstLine="567"/>
        <w:jc w:val="both"/>
        <w:rPr>
          <w:rFonts w:ascii="Times New Roman" w:hAnsi="Times New Roman" w:cs="Times New Roman"/>
          <w:iCs/>
          <w:sz w:val="25"/>
          <w:szCs w:val="25"/>
          <w:lang w:eastAsia="ru-RU"/>
        </w:rPr>
      </w:pPr>
      <w:r w:rsidRPr="005B03B4">
        <w:rPr>
          <w:rFonts w:ascii="Times New Roman" w:hAnsi="Times New Roman" w:cs="Times New Roman"/>
          <w:iCs/>
          <w:sz w:val="25"/>
          <w:szCs w:val="25"/>
          <w:lang w:eastAsia="ru-RU"/>
        </w:rPr>
        <w:t>Строительство объектов в МО «Тымовский ГО» осуществляется при отсутствии возможности их эксплуатации после завершения работ. При строительстве объектов, не имеющих подключени</w:t>
      </w:r>
      <w:r>
        <w:rPr>
          <w:rFonts w:ascii="Times New Roman" w:hAnsi="Times New Roman" w:cs="Times New Roman"/>
          <w:iCs/>
          <w:sz w:val="25"/>
          <w:szCs w:val="25"/>
          <w:lang w:eastAsia="ru-RU"/>
        </w:rPr>
        <w:t>я</w:t>
      </w:r>
      <w:r w:rsidRPr="005B03B4">
        <w:rPr>
          <w:rFonts w:ascii="Times New Roman" w:hAnsi="Times New Roman" w:cs="Times New Roman"/>
          <w:iCs/>
          <w:sz w:val="25"/>
          <w:szCs w:val="25"/>
          <w:lang w:eastAsia="ru-RU"/>
        </w:rPr>
        <w:t xml:space="preserve"> </w:t>
      </w:r>
      <w:r>
        <w:rPr>
          <w:rFonts w:ascii="Times New Roman" w:hAnsi="Times New Roman" w:cs="Times New Roman"/>
          <w:iCs/>
          <w:sz w:val="25"/>
          <w:szCs w:val="25"/>
          <w:lang w:eastAsia="ru-RU"/>
        </w:rPr>
        <w:t>к точкам подачи газа</w:t>
      </w:r>
      <w:r w:rsidRPr="005B03B4">
        <w:rPr>
          <w:rFonts w:ascii="Times New Roman" w:hAnsi="Times New Roman" w:cs="Times New Roman"/>
          <w:iCs/>
          <w:sz w:val="25"/>
          <w:szCs w:val="25"/>
          <w:lang w:eastAsia="ru-RU"/>
        </w:rPr>
        <w:t>, контракты заключаются с учетом пуско-наладочных работ, а срок ввода в эксплуатацию объекта определяется в соглашении годом окончания строите</w:t>
      </w:r>
      <w:r>
        <w:rPr>
          <w:rFonts w:ascii="Times New Roman" w:hAnsi="Times New Roman" w:cs="Times New Roman"/>
          <w:iCs/>
          <w:sz w:val="25"/>
          <w:szCs w:val="25"/>
          <w:lang w:eastAsia="ru-RU"/>
        </w:rPr>
        <w:t>льно-монтажных работ по объекту. При заключении договоров о п</w:t>
      </w:r>
      <w:r w:rsidRPr="00D356C0">
        <w:rPr>
          <w:rFonts w:ascii="Times New Roman" w:hAnsi="Times New Roman" w:cs="Times New Roman"/>
          <w:iCs/>
          <w:sz w:val="25"/>
          <w:szCs w:val="25"/>
          <w:lang w:eastAsia="ru-RU"/>
        </w:rPr>
        <w:t>редоставлени</w:t>
      </w:r>
      <w:r>
        <w:rPr>
          <w:rFonts w:ascii="Times New Roman" w:hAnsi="Times New Roman" w:cs="Times New Roman"/>
          <w:iCs/>
          <w:sz w:val="25"/>
          <w:szCs w:val="25"/>
          <w:lang w:eastAsia="ru-RU"/>
        </w:rPr>
        <w:t>и</w:t>
      </w:r>
      <w:r w:rsidRPr="00D356C0">
        <w:rPr>
          <w:rFonts w:ascii="Times New Roman" w:hAnsi="Times New Roman" w:cs="Times New Roman"/>
          <w:iCs/>
          <w:sz w:val="25"/>
          <w:szCs w:val="25"/>
          <w:lang w:eastAsia="ru-RU"/>
        </w:rPr>
        <w:t xml:space="preserve"> бюджетных инвестиций АО «С</w:t>
      </w:r>
      <w:r>
        <w:rPr>
          <w:rFonts w:ascii="Times New Roman" w:hAnsi="Times New Roman" w:cs="Times New Roman"/>
          <w:iCs/>
          <w:sz w:val="25"/>
          <w:szCs w:val="25"/>
          <w:lang w:eastAsia="ru-RU"/>
        </w:rPr>
        <w:t>ахалинская нефтяная компания</w:t>
      </w:r>
      <w:r w:rsidRPr="00D356C0">
        <w:rPr>
          <w:rFonts w:ascii="Times New Roman" w:hAnsi="Times New Roman" w:cs="Times New Roman"/>
          <w:iCs/>
          <w:sz w:val="25"/>
          <w:szCs w:val="25"/>
          <w:lang w:eastAsia="ru-RU"/>
        </w:rPr>
        <w:t>»</w:t>
      </w:r>
      <w:r>
        <w:rPr>
          <w:rFonts w:ascii="Times New Roman" w:hAnsi="Times New Roman" w:cs="Times New Roman"/>
          <w:iCs/>
          <w:sz w:val="25"/>
          <w:szCs w:val="25"/>
          <w:lang w:eastAsia="ru-RU"/>
        </w:rPr>
        <w:t xml:space="preserve"> (далее - АО «СНК») на исполнение мероприятия </w:t>
      </w:r>
      <w:r>
        <w:rPr>
          <w:rFonts w:ascii="Times New Roman" w:eastAsia="Times New Roman" w:hAnsi="Times New Roman" w:cs="Times New Roman"/>
          <w:sz w:val="26"/>
          <w:szCs w:val="26"/>
          <w:lang w:eastAsia="ru-RU"/>
        </w:rPr>
        <w:t>«</w:t>
      </w:r>
      <w:r w:rsidRPr="008D3877">
        <w:rPr>
          <w:rFonts w:ascii="Times New Roman" w:eastAsia="Times New Roman" w:hAnsi="Times New Roman" w:cs="Times New Roman"/>
          <w:sz w:val="26"/>
          <w:szCs w:val="26"/>
          <w:lang w:eastAsia="ru-RU"/>
        </w:rPr>
        <w:t>Осуществление мер по развитию Анивских газовых месторождений</w:t>
      </w:r>
      <w:r>
        <w:rPr>
          <w:rFonts w:ascii="Times New Roman" w:eastAsia="Times New Roman" w:hAnsi="Times New Roman" w:cs="Times New Roman"/>
          <w:sz w:val="26"/>
          <w:szCs w:val="26"/>
          <w:lang w:eastAsia="ru-RU"/>
        </w:rPr>
        <w:t>»</w:t>
      </w:r>
      <w:r>
        <w:rPr>
          <w:rFonts w:ascii="Times New Roman" w:hAnsi="Times New Roman" w:cs="Times New Roman"/>
          <w:iCs/>
          <w:sz w:val="25"/>
          <w:szCs w:val="25"/>
          <w:lang w:eastAsia="ru-RU"/>
        </w:rPr>
        <w:t xml:space="preserve"> </w:t>
      </w:r>
      <w:r w:rsidRPr="00D356C0">
        <w:rPr>
          <w:rFonts w:ascii="Times New Roman" w:hAnsi="Times New Roman" w:cs="Times New Roman"/>
          <w:iCs/>
          <w:sz w:val="25"/>
          <w:szCs w:val="25"/>
          <w:lang w:eastAsia="ru-RU"/>
        </w:rPr>
        <w:t xml:space="preserve">Минприроды </w:t>
      </w:r>
      <w:r>
        <w:rPr>
          <w:rFonts w:ascii="Times New Roman" w:hAnsi="Times New Roman" w:cs="Times New Roman"/>
          <w:iCs/>
          <w:sz w:val="25"/>
          <w:szCs w:val="25"/>
          <w:lang w:eastAsia="ru-RU"/>
        </w:rPr>
        <w:t>не полном объеме исполнены</w:t>
      </w:r>
      <w:r w:rsidRPr="00D356C0">
        <w:rPr>
          <w:rFonts w:ascii="Times New Roman" w:hAnsi="Times New Roman" w:cs="Times New Roman"/>
          <w:iCs/>
          <w:sz w:val="25"/>
          <w:szCs w:val="25"/>
          <w:lang w:eastAsia="ru-RU"/>
        </w:rPr>
        <w:t xml:space="preserve"> Требовани</w:t>
      </w:r>
      <w:r>
        <w:rPr>
          <w:rFonts w:ascii="Times New Roman" w:hAnsi="Times New Roman" w:cs="Times New Roman"/>
          <w:iCs/>
          <w:sz w:val="25"/>
          <w:szCs w:val="25"/>
          <w:lang w:eastAsia="ru-RU"/>
        </w:rPr>
        <w:t xml:space="preserve">я, предъявляемые договорам об участии в субъекте инвестиций </w:t>
      </w:r>
      <w:r w:rsidRPr="00D356C0">
        <w:rPr>
          <w:rFonts w:ascii="Times New Roman" w:hAnsi="Times New Roman" w:cs="Times New Roman"/>
          <w:iCs/>
          <w:sz w:val="25"/>
          <w:szCs w:val="25"/>
          <w:lang w:eastAsia="ru-RU"/>
        </w:rPr>
        <w:t>№ 234</w:t>
      </w:r>
      <w:r>
        <w:rPr>
          <w:rFonts w:ascii="Times New Roman" w:hAnsi="Times New Roman" w:cs="Times New Roman"/>
          <w:iCs/>
          <w:sz w:val="25"/>
          <w:szCs w:val="25"/>
          <w:lang w:eastAsia="ru-RU"/>
        </w:rPr>
        <w:t>.</w:t>
      </w:r>
      <w:r w:rsidRPr="00D356C0">
        <w:rPr>
          <w:rFonts w:ascii="Times New Roman" w:hAnsi="Times New Roman" w:cs="Times New Roman"/>
          <w:iCs/>
          <w:sz w:val="25"/>
          <w:szCs w:val="25"/>
          <w:lang w:eastAsia="ru-RU"/>
        </w:rPr>
        <w:t xml:space="preserve"> </w:t>
      </w:r>
    </w:p>
    <w:p w:rsidR="00C639FD" w:rsidRDefault="00C639FD" w:rsidP="00C639FD">
      <w:pPr>
        <w:shd w:val="clear" w:color="auto" w:fill="FFFFFF" w:themeFill="background1"/>
        <w:spacing w:after="0" w:line="240" w:lineRule="auto"/>
        <w:ind w:firstLine="567"/>
        <w:jc w:val="both"/>
        <w:rPr>
          <w:rFonts w:ascii="Times New Roman" w:hAnsi="Times New Roman" w:cs="Times New Roman"/>
          <w:iCs/>
          <w:sz w:val="25"/>
          <w:szCs w:val="25"/>
          <w:lang w:eastAsia="ru-RU"/>
        </w:rPr>
      </w:pPr>
      <w:r w:rsidRPr="001830D2">
        <w:rPr>
          <w:rFonts w:ascii="Times New Roman" w:hAnsi="Times New Roman" w:cs="Times New Roman"/>
          <w:iCs/>
          <w:sz w:val="25"/>
          <w:szCs w:val="25"/>
          <w:lang w:eastAsia="ru-RU"/>
        </w:rPr>
        <w:t>Установлено недостижение целей бюджетного инвестирования и как следствие, неэффективное использование средств в общей сумме 420</w:t>
      </w:r>
      <w:r>
        <w:rPr>
          <w:rFonts w:ascii="Times New Roman" w:hAnsi="Times New Roman" w:cs="Times New Roman"/>
          <w:iCs/>
          <w:sz w:val="25"/>
          <w:szCs w:val="25"/>
          <w:lang w:eastAsia="ru-RU"/>
        </w:rPr>
        <w:t> </w:t>
      </w:r>
      <w:r w:rsidRPr="001830D2">
        <w:rPr>
          <w:rFonts w:ascii="Times New Roman" w:hAnsi="Times New Roman" w:cs="Times New Roman"/>
          <w:iCs/>
          <w:sz w:val="25"/>
          <w:szCs w:val="25"/>
          <w:lang w:eastAsia="ru-RU"/>
        </w:rPr>
        <w:t>000</w:t>
      </w:r>
      <w:r>
        <w:rPr>
          <w:rFonts w:ascii="Times New Roman" w:hAnsi="Times New Roman" w:cs="Times New Roman"/>
          <w:iCs/>
          <w:sz w:val="25"/>
          <w:szCs w:val="25"/>
          <w:lang w:eastAsia="ru-RU"/>
        </w:rPr>
        <w:t>,</w:t>
      </w:r>
      <w:r w:rsidRPr="001830D2">
        <w:rPr>
          <w:rFonts w:ascii="Times New Roman" w:hAnsi="Times New Roman" w:cs="Times New Roman"/>
          <w:iCs/>
          <w:sz w:val="25"/>
          <w:szCs w:val="25"/>
          <w:lang w:eastAsia="ru-RU"/>
        </w:rPr>
        <w:t xml:space="preserve">0 тыс. рублей </w:t>
      </w:r>
      <w:r>
        <w:rPr>
          <w:rFonts w:ascii="Times New Roman" w:hAnsi="Times New Roman" w:cs="Times New Roman"/>
          <w:iCs/>
          <w:sz w:val="25"/>
          <w:szCs w:val="25"/>
          <w:lang w:eastAsia="ru-RU"/>
        </w:rPr>
        <w:t>из-за</w:t>
      </w:r>
      <w:r w:rsidRPr="001830D2">
        <w:rPr>
          <w:rFonts w:ascii="Times New Roman" w:hAnsi="Times New Roman" w:cs="Times New Roman"/>
          <w:iCs/>
          <w:sz w:val="25"/>
          <w:szCs w:val="25"/>
          <w:lang w:eastAsia="ru-RU"/>
        </w:rPr>
        <w:t xml:space="preserve"> не</w:t>
      </w:r>
      <w:r>
        <w:rPr>
          <w:rFonts w:ascii="Times New Roman" w:hAnsi="Times New Roman" w:cs="Times New Roman"/>
          <w:iCs/>
          <w:sz w:val="25"/>
          <w:szCs w:val="25"/>
          <w:lang w:eastAsia="ru-RU"/>
        </w:rPr>
        <w:t>исполнения АО «СНК» программных мероприятий</w:t>
      </w:r>
      <w:r w:rsidRPr="001830D2">
        <w:rPr>
          <w:rFonts w:ascii="Times New Roman" w:hAnsi="Times New Roman" w:cs="Times New Roman"/>
          <w:iCs/>
          <w:sz w:val="25"/>
          <w:szCs w:val="25"/>
          <w:lang w:eastAsia="ru-RU"/>
        </w:rPr>
        <w:t xml:space="preserve"> от 1 года до 3-х лет</w:t>
      </w:r>
      <w:r>
        <w:rPr>
          <w:rFonts w:ascii="Times New Roman" w:hAnsi="Times New Roman" w:cs="Times New Roman"/>
          <w:iCs/>
          <w:sz w:val="25"/>
          <w:szCs w:val="25"/>
          <w:lang w:eastAsia="ru-RU"/>
        </w:rPr>
        <w:t>.</w:t>
      </w:r>
      <w:r w:rsidRPr="001830D2">
        <w:rPr>
          <w:rFonts w:ascii="Times New Roman" w:hAnsi="Times New Roman" w:cs="Times New Roman"/>
          <w:iCs/>
          <w:sz w:val="25"/>
          <w:szCs w:val="25"/>
          <w:lang w:eastAsia="ru-RU"/>
        </w:rPr>
        <w:t xml:space="preserve"> </w:t>
      </w:r>
    </w:p>
    <w:p w:rsidR="00C639FD" w:rsidRPr="001830D2" w:rsidRDefault="00C639FD" w:rsidP="00C639FD">
      <w:pPr>
        <w:shd w:val="clear" w:color="auto" w:fill="FFFFFF" w:themeFill="background1"/>
        <w:spacing w:after="0" w:line="240" w:lineRule="auto"/>
        <w:ind w:firstLine="567"/>
        <w:jc w:val="both"/>
        <w:rPr>
          <w:rFonts w:ascii="Times New Roman" w:hAnsi="Times New Roman" w:cs="Times New Roman"/>
          <w:iCs/>
          <w:sz w:val="25"/>
          <w:szCs w:val="25"/>
          <w:lang w:eastAsia="ru-RU"/>
        </w:rPr>
      </w:pPr>
      <w:r w:rsidRPr="001830D2">
        <w:rPr>
          <w:rFonts w:ascii="Times New Roman" w:hAnsi="Times New Roman" w:cs="Times New Roman"/>
          <w:iCs/>
          <w:sz w:val="25"/>
          <w:szCs w:val="25"/>
          <w:lang w:eastAsia="ru-RU"/>
        </w:rPr>
        <w:t xml:space="preserve">Выявлены расхождения в отчетных данных Общества и Минприроды по освоению бюджетных инвестиций, предоставленных по Договорам участия на общую сумму </w:t>
      </w:r>
      <w:r>
        <w:rPr>
          <w:rFonts w:ascii="Times New Roman" w:hAnsi="Times New Roman" w:cs="Times New Roman"/>
          <w:iCs/>
          <w:sz w:val="25"/>
          <w:szCs w:val="25"/>
          <w:lang w:eastAsia="ru-RU"/>
        </w:rPr>
        <w:t xml:space="preserve">58 477,6 тыс. рублей. Отсутствие обособленного учета в АО «СНК» и ненадлежащее списание бюджетных инвестиций у ГРБС, требует полной инвентаризации по направлениям расходования средств (строительство и реконструкция). </w:t>
      </w:r>
      <w:r w:rsidRPr="001830D2">
        <w:rPr>
          <w:rFonts w:ascii="Times New Roman" w:hAnsi="Times New Roman" w:cs="Times New Roman"/>
          <w:iCs/>
          <w:sz w:val="25"/>
          <w:szCs w:val="25"/>
          <w:lang w:eastAsia="ru-RU"/>
        </w:rPr>
        <w:t>Отмечены несоответствия в документах, представляемых Минприроды для проведения оценки на предмет эффективности использования средств областного бюджета, направляемых в форме капитальных вложений, составление которых предусмотрено Порядком № 136, что повлекло искажение бальных значений оценки соответствия проекта критериям эффективности</w:t>
      </w:r>
      <w:r>
        <w:rPr>
          <w:rFonts w:ascii="Times New Roman" w:hAnsi="Times New Roman" w:cs="Times New Roman"/>
          <w:iCs/>
          <w:sz w:val="25"/>
          <w:szCs w:val="25"/>
          <w:lang w:eastAsia="ru-RU"/>
        </w:rPr>
        <w:t>, служащих основанием для включения проектов в ОАИП.</w:t>
      </w:r>
    </w:p>
    <w:p w:rsidR="00C639FD" w:rsidRPr="005F7163" w:rsidRDefault="00C639FD" w:rsidP="00C639FD">
      <w:pPr>
        <w:tabs>
          <w:tab w:val="left" w:pos="567"/>
        </w:tabs>
        <w:overflowPunct w:val="0"/>
        <w:autoSpaceDE w:val="0"/>
        <w:autoSpaceDN w:val="0"/>
        <w:adjustRightInd w:val="0"/>
        <w:spacing w:after="0" w:line="240" w:lineRule="auto"/>
        <w:ind w:firstLine="567"/>
        <w:jc w:val="both"/>
        <w:rPr>
          <w:rFonts w:ascii="Times New Roman" w:hAnsi="Times New Roman" w:cs="Times New Roman"/>
          <w:iCs/>
          <w:sz w:val="25"/>
          <w:szCs w:val="25"/>
          <w:lang w:eastAsia="ru-RU"/>
        </w:rPr>
      </w:pPr>
      <w:r w:rsidRPr="005F7163">
        <w:rPr>
          <w:rFonts w:ascii="Times New Roman" w:hAnsi="Times New Roman" w:cs="Times New Roman"/>
          <w:iCs/>
          <w:sz w:val="25"/>
          <w:szCs w:val="25"/>
          <w:lang w:eastAsia="ru-RU"/>
        </w:rPr>
        <w:t>Внутренними распорядительными документами Общества, либо решениями совета директоров и/или единственного акционера Порядок использования средств (процентов), полученных от размещения на счетах средств бюджетных инвестиций и полученного к возмещению НДС, при оплате за счет средств инвестиций контрактов на строительство (реконструкцию) объектов, не определен. Фактически расходы осуществлялись на т</w:t>
      </w:r>
      <w:r>
        <w:rPr>
          <w:rFonts w:ascii="Times New Roman" w:hAnsi="Times New Roman" w:cs="Times New Roman"/>
          <w:iCs/>
          <w:sz w:val="25"/>
          <w:szCs w:val="25"/>
          <w:lang w:eastAsia="ru-RU"/>
        </w:rPr>
        <w:t>екущую деятельность Предприятия.</w:t>
      </w:r>
      <w:r w:rsidRPr="005F7163">
        <w:rPr>
          <w:rFonts w:ascii="Times New Roman" w:hAnsi="Times New Roman" w:cs="Times New Roman"/>
          <w:iCs/>
          <w:sz w:val="25"/>
          <w:szCs w:val="25"/>
          <w:lang w:eastAsia="ru-RU"/>
        </w:rPr>
        <w:t xml:space="preserve"> </w:t>
      </w:r>
    </w:p>
    <w:p w:rsidR="00C639FD" w:rsidRDefault="00C639FD" w:rsidP="00C639FD">
      <w:pPr>
        <w:autoSpaceDN w:val="0"/>
        <w:spacing w:after="0" w:line="240" w:lineRule="auto"/>
        <w:ind w:firstLine="567"/>
        <w:jc w:val="both"/>
        <w:rPr>
          <w:rFonts w:ascii="Times New Roman" w:eastAsia="Times New Roman" w:hAnsi="Times New Roman" w:cs="Times New Roman"/>
          <w:sz w:val="25"/>
          <w:szCs w:val="25"/>
          <w:lang w:eastAsia="ru-RU"/>
        </w:rPr>
      </w:pPr>
      <w:r w:rsidRPr="00563002">
        <w:rPr>
          <w:rFonts w:ascii="Times New Roman" w:eastAsia="Times New Roman" w:hAnsi="Times New Roman" w:cs="Times New Roman"/>
          <w:sz w:val="25"/>
          <w:szCs w:val="25"/>
          <w:lang w:eastAsia="ru-RU"/>
        </w:rPr>
        <w:t xml:space="preserve">По итогам контрольного мероприятия в адрес министерства </w:t>
      </w:r>
      <w:r w:rsidRPr="00D03D9D">
        <w:rPr>
          <w:rFonts w:ascii="Times New Roman" w:eastAsia="Times New Roman" w:hAnsi="Times New Roman" w:cs="Times New Roman"/>
          <w:sz w:val="25"/>
          <w:szCs w:val="25"/>
          <w:lang w:eastAsia="ru-RU"/>
        </w:rPr>
        <w:t>природных ресурсов и охраны окружающей среды Сахалинской области, агентств</w:t>
      </w:r>
      <w:r>
        <w:rPr>
          <w:rFonts w:ascii="Times New Roman" w:eastAsia="Times New Roman" w:hAnsi="Times New Roman" w:cs="Times New Roman"/>
          <w:sz w:val="25"/>
          <w:szCs w:val="25"/>
          <w:lang w:eastAsia="ru-RU"/>
        </w:rPr>
        <w:t>а</w:t>
      </w:r>
      <w:r w:rsidRPr="00D03D9D">
        <w:rPr>
          <w:rFonts w:ascii="Times New Roman" w:eastAsia="Times New Roman" w:hAnsi="Times New Roman" w:cs="Times New Roman"/>
          <w:sz w:val="25"/>
          <w:szCs w:val="25"/>
          <w:lang w:eastAsia="ru-RU"/>
        </w:rPr>
        <w:t xml:space="preserve"> по развитию электроэнергетики и газификации Сахалинской области, </w:t>
      </w:r>
      <w:r>
        <w:rPr>
          <w:rFonts w:ascii="Times New Roman" w:eastAsia="Times New Roman" w:hAnsi="Times New Roman" w:cs="Times New Roman"/>
          <w:sz w:val="25"/>
          <w:szCs w:val="25"/>
          <w:lang w:eastAsia="ru-RU"/>
        </w:rPr>
        <w:t xml:space="preserve">главы </w:t>
      </w:r>
      <w:r w:rsidRPr="00D03D9D">
        <w:rPr>
          <w:rFonts w:ascii="Times New Roman" w:eastAsia="Times New Roman" w:hAnsi="Times New Roman" w:cs="Times New Roman"/>
          <w:sz w:val="25"/>
          <w:szCs w:val="25"/>
          <w:lang w:eastAsia="ru-RU"/>
        </w:rPr>
        <w:t>муниципально</w:t>
      </w:r>
      <w:r>
        <w:rPr>
          <w:rFonts w:ascii="Times New Roman" w:eastAsia="Times New Roman" w:hAnsi="Times New Roman" w:cs="Times New Roman"/>
          <w:sz w:val="25"/>
          <w:szCs w:val="25"/>
          <w:lang w:eastAsia="ru-RU"/>
        </w:rPr>
        <w:t>го</w:t>
      </w:r>
      <w:r w:rsidRPr="00D03D9D">
        <w:rPr>
          <w:rFonts w:ascii="Times New Roman" w:eastAsia="Times New Roman" w:hAnsi="Times New Roman" w:cs="Times New Roman"/>
          <w:sz w:val="25"/>
          <w:szCs w:val="25"/>
          <w:lang w:eastAsia="ru-RU"/>
        </w:rPr>
        <w:t xml:space="preserve"> образовани</w:t>
      </w:r>
      <w:r>
        <w:rPr>
          <w:rFonts w:ascii="Times New Roman" w:eastAsia="Times New Roman" w:hAnsi="Times New Roman" w:cs="Times New Roman"/>
          <w:sz w:val="25"/>
          <w:szCs w:val="25"/>
          <w:lang w:eastAsia="ru-RU"/>
        </w:rPr>
        <w:t>я</w:t>
      </w:r>
      <w:r w:rsidRPr="00D03D9D">
        <w:rPr>
          <w:rFonts w:ascii="Times New Roman" w:eastAsia="Times New Roman" w:hAnsi="Times New Roman" w:cs="Times New Roman"/>
          <w:sz w:val="25"/>
          <w:szCs w:val="25"/>
          <w:lang w:eastAsia="ru-RU"/>
        </w:rPr>
        <w:t xml:space="preserve"> «Тымовский городской округ»</w:t>
      </w:r>
      <w:r>
        <w:rPr>
          <w:rFonts w:ascii="Times New Roman" w:eastAsia="Times New Roman" w:hAnsi="Times New Roman" w:cs="Times New Roman"/>
          <w:sz w:val="25"/>
          <w:szCs w:val="25"/>
          <w:lang w:eastAsia="ru-RU"/>
        </w:rPr>
        <w:t xml:space="preserve"> </w:t>
      </w:r>
      <w:r w:rsidRPr="00563002">
        <w:rPr>
          <w:rFonts w:ascii="Times New Roman" w:eastAsia="Times New Roman" w:hAnsi="Times New Roman" w:cs="Times New Roman"/>
          <w:sz w:val="25"/>
          <w:szCs w:val="25"/>
          <w:lang w:eastAsia="ru-RU"/>
        </w:rPr>
        <w:t>направлен</w:t>
      </w:r>
      <w:r>
        <w:rPr>
          <w:rFonts w:ascii="Times New Roman" w:eastAsia="Times New Roman" w:hAnsi="Times New Roman" w:cs="Times New Roman"/>
          <w:sz w:val="25"/>
          <w:szCs w:val="25"/>
          <w:lang w:eastAsia="ru-RU"/>
        </w:rPr>
        <w:t>ы</w:t>
      </w:r>
      <w:r w:rsidRPr="00563002">
        <w:rPr>
          <w:rFonts w:ascii="Times New Roman" w:eastAsia="Times New Roman" w:hAnsi="Times New Roman" w:cs="Times New Roman"/>
          <w:sz w:val="25"/>
          <w:szCs w:val="25"/>
          <w:lang w:eastAsia="ru-RU"/>
        </w:rPr>
        <w:t xml:space="preserve"> представлени</w:t>
      </w:r>
      <w:r>
        <w:rPr>
          <w:rFonts w:ascii="Times New Roman" w:eastAsia="Times New Roman" w:hAnsi="Times New Roman" w:cs="Times New Roman"/>
          <w:sz w:val="25"/>
          <w:szCs w:val="25"/>
          <w:lang w:eastAsia="ru-RU"/>
        </w:rPr>
        <w:t>я;</w:t>
      </w:r>
      <w:r w:rsidRPr="00563002">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в</w:t>
      </w:r>
      <w:r w:rsidRPr="00563002">
        <w:rPr>
          <w:rFonts w:ascii="Times New Roman" w:eastAsia="Times New Roman" w:hAnsi="Times New Roman" w:cs="Times New Roman"/>
          <w:sz w:val="25"/>
          <w:szCs w:val="25"/>
          <w:lang w:eastAsia="ru-RU"/>
        </w:rPr>
        <w:t xml:space="preserve"> </w:t>
      </w:r>
      <w:r>
        <w:rPr>
          <w:rFonts w:ascii="Times New Roman" w:eastAsia="Times New Roman" w:hAnsi="Times New Roman" w:cs="Times New Roman"/>
          <w:sz w:val="25"/>
          <w:szCs w:val="25"/>
          <w:lang w:eastAsia="ru-RU"/>
        </w:rPr>
        <w:t xml:space="preserve">АО </w:t>
      </w:r>
      <w:r w:rsidRPr="00D03D9D">
        <w:rPr>
          <w:rFonts w:ascii="Times New Roman" w:eastAsia="Times New Roman" w:hAnsi="Times New Roman" w:cs="Times New Roman"/>
          <w:sz w:val="25"/>
          <w:szCs w:val="25"/>
          <w:lang w:eastAsia="ru-RU"/>
        </w:rPr>
        <w:t>«Сахалинская нефтяная компания»</w:t>
      </w:r>
      <w:r>
        <w:rPr>
          <w:rFonts w:ascii="Times New Roman" w:eastAsia="Times New Roman" w:hAnsi="Times New Roman" w:cs="Times New Roman"/>
          <w:sz w:val="25"/>
          <w:szCs w:val="25"/>
          <w:lang w:eastAsia="ru-RU"/>
        </w:rPr>
        <w:t xml:space="preserve"> - </w:t>
      </w:r>
      <w:r w:rsidRPr="00563002">
        <w:rPr>
          <w:rFonts w:ascii="Times New Roman" w:eastAsia="Times New Roman" w:hAnsi="Times New Roman" w:cs="Times New Roman"/>
          <w:sz w:val="25"/>
          <w:szCs w:val="25"/>
          <w:lang w:eastAsia="ru-RU"/>
        </w:rPr>
        <w:t>информационн</w:t>
      </w:r>
      <w:r>
        <w:rPr>
          <w:rFonts w:ascii="Times New Roman" w:eastAsia="Times New Roman" w:hAnsi="Times New Roman" w:cs="Times New Roman"/>
          <w:sz w:val="25"/>
          <w:szCs w:val="25"/>
          <w:lang w:eastAsia="ru-RU"/>
        </w:rPr>
        <w:t>о</w:t>
      </w:r>
      <w:r>
        <w:rPr>
          <w:rFonts w:ascii="Times New Roman" w:eastAsia="Times New Roman" w:hAnsi="Times New Roman" w:cs="Times New Roman"/>
          <w:sz w:val="25"/>
          <w:szCs w:val="25"/>
          <w:lang w:eastAsia="ru-RU"/>
        </w:rPr>
        <w:t>е</w:t>
      </w:r>
      <w:r w:rsidRPr="00563002">
        <w:rPr>
          <w:rFonts w:ascii="Times New Roman" w:eastAsia="Times New Roman" w:hAnsi="Times New Roman" w:cs="Times New Roman"/>
          <w:sz w:val="25"/>
          <w:szCs w:val="25"/>
          <w:lang w:eastAsia="ru-RU"/>
        </w:rPr>
        <w:t xml:space="preserve"> письм</w:t>
      </w:r>
      <w:r>
        <w:rPr>
          <w:rFonts w:ascii="Times New Roman" w:eastAsia="Times New Roman" w:hAnsi="Times New Roman" w:cs="Times New Roman"/>
          <w:sz w:val="25"/>
          <w:szCs w:val="25"/>
          <w:lang w:eastAsia="ru-RU"/>
        </w:rPr>
        <w:t>о</w:t>
      </w:r>
      <w:bookmarkStart w:id="0" w:name="_GoBack"/>
      <w:bookmarkEnd w:id="0"/>
      <w:r w:rsidRPr="00563002">
        <w:rPr>
          <w:rFonts w:ascii="Times New Roman" w:eastAsia="Times New Roman" w:hAnsi="Times New Roman" w:cs="Times New Roman"/>
          <w:sz w:val="25"/>
          <w:szCs w:val="25"/>
          <w:lang w:eastAsia="ru-RU"/>
        </w:rPr>
        <w:t xml:space="preserve">. </w:t>
      </w:r>
    </w:p>
    <w:p w:rsidR="00C639FD" w:rsidRPr="0040462F" w:rsidRDefault="00C639FD" w:rsidP="00C639FD">
      <w:pPr>
        <w:autoSpaceDN w:val="0"/>
        <w:spacing w:after="0" w:line="240" w:lineRule="auto"/>
        <w:ind w:firstLine="567"/>
        <w:jc w:val="both"/>
        <w:rPr>
          <w:rFonts w:ascii="Times New Roman" w:eastAsia="Times New Roman" w:hAnsi="Times New Roman" w:cs="Times New Roman"/>
          <w:sz w:val="25"/>
          <w:szCs w:val="25"/>
          <w:lang w:eastAsia="ru-RU"/>
        </w:rPr>
      </w:pPr>
      <w:r w:rsidRPr="00563002">
        <w:rPr>
          <w:rFonts w:ascii="Times New Roman" w:eastAsia="Times New Roman" w:hAnsi="Times New Roman" w:cs="Times New Roman"/>
          <w:sz w:val="25"/>
          <w:szCs w:val="25"/>
          <w:lang w:eastAsia="ru-RU"/>
        </w:rPr>
        <w:t>Копия отчета о результатах контрольного мероприятия направлена в Сахалинскую областную Думу, и Губернатору Сахалинской области.</w:t>
      </w:r>
    </w:p>
    <w:p w:rsidR="00C639FD" w:rsidRPr="005B03B4" w:rsidRDefault="00C639FD" w:rsidP="00C639FD">
      <w:pPr>
        <w:shd w:val="clear" w:color="auto" w:fill="FFFFFF" w:themeFill="background1"/>
        <w:spacing w:after="0" w:line="240" w:lineRule="auto"/>
        <w:ind w:firstLine="567"/>
        <w:jc w:val="both"/>
        <w:rPr>
          <w:rFonts w:ascii="Times New Roman" w:hAnsi="Times New Roman" w:cs="Times New Roman"/>
          <w:iCs/>
          <w:sz w:val="25"/>
          <w:szCs w:val="25"/>
          <w:lang w:eastAsia="ru-RU"/>
        </w:rPr>
      </w:pPr>
    </w:p>
    <w:p w:rsidR="003E375D" w:rsidRDefault="003E375D"/>
    <w:sectPr w:rsidR="003E375D" w:rsidSect="0001740F">
      <w:pgSz w:w="11906" w:h="16838"/>
      <w:pgMar w:top="709"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FD"/>
    <w:rsid w:val="003E375D"/>
    <w:rsid w:val="00C63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421A7-3845-4788-BD50-AEDF72D9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6282</Characters>
  <Application>Microsoft Office Word</Application>
  <DocSecurity>0</DocSecurity>
  <Lines>52</Lines>
  <Paragraphs>14</Paragraphs>
  <ScaleCrop>false</ScaleCrop>
  <Company>Сахалинская областная Дума</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Гвак Евгения Михайловна</dc:creator>
  <cp:keywords/>
  <dc:description/>
  <cp:lastModifiedBy>Гвак Евгения Михайловна</cp:lastModifiedBy>
  <cp:revision>1</cp:revision>
  <dcterms:created xsi:type="dcterms:W3CDTF">2020-10-14T05:05:00Z</dcterms:created>
  <dcterms:modified xsi:type="dcterms:W3CDTF">2020-10-14T05:05:00Z</dcterms:modified>
</cp:coreProperties>
</file>