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9B" w:rsidRPr="00603F4F" w:rsidRDefault="008F3368" w:rsidP="008F3368">
      <w:pPr>
        <w:jc w:val="both"/>
        <w:rPr>
          <w:rFonts w:ascii="Times New Roman" w:hAnsi="Times New Roman" w:cs="Times New Roman"/>
          <w:sz w:val="26"/>
          <w:szCs w:val="26"/>
        </w:rPr>
      </w:pPr>
      <w:r w:rsidRPr="00603F4F">
        <w:rPr>
          <w:rFonts w:ascii="Times New Roman" w:hAnsi="Times New Roman" w:cs="Times New Roman"/>
          <w:sz w:val="26"/>
          <w:szCs w:val="26"/>
        </w:rPr>
        <w:t>В соответствии с пунктом 3 плана работы на 2023 год в мае-июле проведено контрольное мероприятие «Проверка соблюдения установленного порядка управления и распоряжения имуществом, в том числе акциями,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2021, 2022 годы и дивидендных выплат от доли акций в капитале акционерных обществ за 2020-2022 годы».</w:t>
      </w:r>
    </w:p>
    <w:p w:rsidR="007E106A" w:rsidRPr="007E106A" w:rsidRDefault="00603F4F" w:rsidP="007E106A">
      <w:pPr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3F4F">
        <w:rPr>
          <w:rFonts w:ascii="Times New Roman" w:eastAsia="Calibri" w:hAnsi="Times New Roman" w:cs="Times New Roman"/>
          <w:sz w:val="26"/>
          <w:szCs w:val="26"/>
        </w:rPr>
        <w:t xml:space="preserve">Уполномоченным органом в сфере и управления имуществом является министерство имущественных и земельных отношений (далее – Министерство). </w:t>
      </w:r>
      <w:r w:rsidR="007E106A" w:rsidRPr="007E106A">
        <w:rPr>
          <w:rFonts w:ascii="Times New Roman" w:eastAsia="Calibri" w:hAnsi="Times New Roman" w:cs="Times New Roman"/>
          <w:sz w:val="26"/>
          <w:szCs w:val="26"/>
        </w:rPr>
        <w:t>На начало 2023 года в состав гос</w:t>
      </w:r>
      <w:r w:rsidR="007E106A" w:rsidRPr="00603F4F">
        <w:rPr>
          <w:rFonts w:ascii="Times New Roman" w:eastAsia="Calibri" w:hAnsi="Times New Roman" w:cs="Times New Roman"/>
          <w:sz w:val="26"/>
          <w:szCs w:val="26"/>
        </w:rPr>
        <w:t xml:space="preserve">ударственной </w:t>
      </w:r>
      <w:r w:rsidR="007E106A" w:rsidRPr="007E106A">
        <w:rPr>
          <w:rFonts w:ascii="Times New Roman" w:eastAsia="Calibri" w:hAnsi="Times New Roman" w:cs="Times New Roman"/>
          <w:sz w:val="26"/>
          <w:szCs w:val="26"/>
        </w:rPr>
        <w:t>собственности Сахалинской области включены: 2842 объекта недвижимого имущества (общей площадью 78574599,31 кв. м), остаточной стоимостью 62841,283 млн</w:t>
      </w:r>
      <w:r w:rsidR="001343F0">
        <w:rPr>
          <w:rFonts w:ascii="Times New Roman" w:eastAsia="Calibri" w:hAnsi="Times New Roman" w:cs="Times New Roman"/>
          <w:sz w:val="26"/>
          <w:szCs w:val="26"/>
        </w:rPr>
        <w:t>.</w:t>
      </w:r>
      <w:r w:rsidR="007E106A" w:rsidRPr="007E106A">
        <w:rPr>
          <w:rFonts w:ascii="Times New Roman" w:eastAsia="Calibri" w:hAnsi="Times New Roman" w:cs="Times New Roman"/>
          <w:sz w:val="26"/>
          <w:szCs w:val="26"/>
        </w:rPr>
        <w:t xml:space="preserve"> рублей (включая 33 автомобильные дороги); 1302511 объектов движимого имущества, остаточной стоимостью 16629,583 млн рублей; 1368 земельных участков, общей площадью 22747,16 гектаров, кадастровой стоимостью 12009,52 млн рублей; 235 государственных учреждений, в том числе: 104 – бюджетных, 61 – казенных и 26 автономных учреждений, а также 44 органов государственной власти и иных государственных органов Сахалинской области; 14 государственных унитарных предприятий Сахалинской области, в том числе: предприятия отрасли дорожного хозяйства – 11, предприятия аптечной деятельности – 1, казенные предприятия – 2; 27 акционерных обществ (номинальная стоимость пакетов акций, принадлежащих Сахалинской области, составляет 102043,075 млн</w:t>
      </w:r>
      <w:r w:rsidR="001343F0">
        <w:rPr>
          <w:rFonts w:ascii="Times New Roman" w:eastAsia="Calibri" w:hAnsi="Times New Roman" w:cs="Times New Roman"/>
          <w:sz w:val="26"/>
          <w:szCs w:val="26"/>
        </w:rPr>
        <w:t>.</w:t>
      </w:r>
      <w:r w:rsidR="007E106A" w:rsidRPr="007E106A">
        <w:rPr>
          <w:rFonts w:ascii="Times New Roman" w:eastAsia="Calibri" w:hAnsi="Times New Roman" w:cs="Times New Roman"/>
          <w:sz w:val="26"/>
          <w:szCs w:val="26"/>
        </w:rPr>
        <w:t xml:space="preserve"> рублей, количество акций – 8 113 811 770 штук). В том числе в составе казны на 01.01.2023 находилось </w:t>
      </w:r>
      <w:r w:rsidR="007E106A" w:rsidRPr="00603F4F">
        <w:rPr>
          <w:rFonts w:ascii="Times New Roman" w:eastAsia="Calibri" w:hAnsi="Times New Roman" w:cs="Times New Roman"/>
          <w:sz w:val="26"/>
          <w:szCs w:val="26"/>
        </w:rPr>
        <w:t xml:space="preserve">государственное </w:t>
      </w:r>
      <w:r w:rsidR="007E106A" w:rsidRPr="007E106A">
        <w:rPr>
          <w:rFonts w:ascii="Times New Roman" w:eastAsia="Calibri" w:hAnsi="Times New Roman" w:cs="Times New Roman"/>
          <w:sz w:val="26"/>
          <w:szCs w:val="26"/>
        </w:rPr>
        <w:t xml:space="preserve">имущество на общую сумму 10367144,4 тыс.рублей, учет которого осуществляло </w:t>
      </w:r>
      <w:r w:rsidR="007E106A" w:rsidRPr="00603F4F">
        <w:rPr>
          <w:rFonts w:ascii="Times New Roman" w:eastAsia="Calibri" w:hAnsi="Times New Roman" w:cs="Times New Roman"/>
          <w:sz w:val="26"/>
          <w:szCs w:val="26"/>
        </w:rPr>
        <w:t>министерство имущественных и земельных отношений Сахалинской области.</w:t>
      </w:r>
    </w:p>
    <w:p w:rsidR="008F3368" w:rsidRPr="00603F4F" w:rsidRDefault="007E106A" w:rsidP="007E106A">
      <w:pPr>
        <w:jc w:val="both"/>
        <w:rPr>
          <w:rFonts w:ascii="Times New Roman" w:hAnsi="Times New Roman" w:cs="Times New Roman"/>
          <w:sz w:val="26"/>
          <w:szCs w:val="26"/>
        </w:rPr>
      </w:pPr>
      <w:r w:rsidRPr="007E106A">
        <w:rPr>
          <w:rFonts w:ascii="Times New Roman" w:hAnsi="Times New Roman" w:cs="Times New Roman"/>
          <w:sz w:val="26"/>
          <w:szCs w:val="26"/>
        </w:rPr>
        <w:t>Сведения</w:t>
      </w:r>
      <w:r w:rsidRPr="007E106A">
        <w:rPr>
          <w:rFonts w:ascii="Times New Roman" w:eastAsia="Calibri" w:hAnsi="Times New Roman" w:cs="Times New Roman"/>
          <w:sz w:val="26"/>
          <w:szCs w:val="26"/>
        </w:rPr>
        <w:t xml:space="preserve"> о содержании государственного </w:t>
      </w:r>
      <w:r w:rsidRPr="007E106A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086C81" w:rsidRPr="00603F4F">
        <w:rPr>
          <w:rFonts w:ascii="Times New Roman" w:hAnsi="Times New Roman" w:cs="Times New Roman"/>
          <w:sz w:val="26"/>
          <w:szCs w:val="26"/>
        </w:rPr>
        <w:t xml:space="preserve">на конец года </w:t>
      </w:r>
      <w:r w:rsidRPr="007E106A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603F4F">
        <w:rPr>
          <w:rFonts w:ascii="Times New Roman" w:hAnsi="Times New Roman" w:cs="Times New Roman"/>
          <w:sz w:val="26"/>
          <w:szCs w:val="26"/>
        </w:rPr>
        <w:t xml:space="preserve">публикуются </w:t>
      </w:r>
      <w:r w:rsidRPr="007E106A">
        <w:rPr>
          <w:rFonts w:ascii="Times New Roman" w:hAnsi="Times New Roman" w:cs="Times New Roman"/>
          <w:sz w:val="26"/>
          <w:szCs w:val="26"/>
        </w:rPr>
        <w:t>в соответствии с Положением о раскрытии информации, а также направляются в Сахалинскую областную Думу.</w:t>
      </w:r>
      <w:r w:rsidRPr="00603F4F">
        <w:rPr>
          <w:rFonts w:ascii="Times New Roman" w:hAnsi="Times New Roman" w:cs="Times New Roman"/>
          <w:sz w:val="26"/>
          <w:szCs w:val="26"/>
        </w:rPr>
        <w:t xml:space="preserve"> Проверка управления государственной собственностью Сахалинской области показала следующее.</w:t>
      </w:r>
    </w:p>
    <w:p w:rsidR="00D824C9" w:rsidRPr="00603F4F" w:rsidRDefault="007E106A" w:rsidP="00D824C9">
      <w:pPr>
        <w:jc w:val="both"/>
        <w:rPr>
          <w:rFonts w:ascii="Times New Roman" w:hAnsi="Times New Roman" w:cs="Times New Roman"/>
          <w:sz w:val="26"/>
          <w:szCs w:val="26"/>
        </w:rPr>
      </w:pPr>
      <w:r w:rsidRPr="00603F4F">
        <w:rPr>
          <w:rFonts w:ascii="Times New Roman" w:hAnsi="Times New Roman" w:cs="Times New Roman"/>
          <w:sz w:val="26"/>
          <w:szCs w:val="26"/>
        </w:rPr>
        <w:t>Анализ нормативных правовых актов, принятых в Сахалинской области в сфере управления и распоряжения государственной собственностью, требует инвентаризации, актуализации путем внесения изменений и дополнений в действ</w:t>
      </w:r>
      <w:r w:rsidR="00267FD5">
        <w:rPr>
          <w:rFonts w:ascii="Times New Roman" w:hAnsi="Times New Roman" w:cs="Times New Roman"/>
          <w:sz w:val="26"/>
          <w:szCs w:val="26"/>
        </w:rPr>
        <w:t>ующие нормативные правовые акты.</w:t>
      </w:r>
      <w:r w:rsidRPr="00603F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186" w:rsidRPr="00603F4F" w:rsidRDefault="008018FE" w:rsidP="00267FD5">
      <w:pPr>
        <w:jc w:val="both"/>
        <w:rPr>
          <w:rFonts w:ascii="Times New Roman" w:hAnsi="Times New Roman" w:cs="Times New Roman"/>
          <w:sz w:val="26"/>
          <w:szCs w:val="26"/>
        </w:rPr>
      </w:pPr>
      <w:r w:rsidRPr="00603F4F">
        <w:rPr>
          <w:rFonts w:ascii="Times New Roman" w:hAnsi="Times New Roman" w:cs="Times New Roman"/>
          <w:sz w:val="26"/>
          <w:szCs w:val="26"/>
        </w:rPr>
        <w:t>Проверка организации учета казны показала, что действующий приказ Сахминфина от 10.11.2009 № 1, который принят в основу Учетной политики в области ведения казны, требует внесения изменений в связи с изменением нормативных правовых актов, регламентирующих ведение бухгалтерского (бюджетного) учета органами государственной власти</w:t>
      </w:r>
      <w:r w:rsidR="00267FD5">
        <w:rPr>
          <w:rFonts w:ascii="Times New Roman" w:hAnsi="Times New Roman" w:cs="Times New Roman"/>
          <w:sz w:val="26"/>
          <w:szCs w:val="26"/>
        </w:rPr>
        <w:t>, государственными учреждениями.</w:t>
      </w:r>
    </w:p>
    <w:p w:rsidR="00ED66D2" w:rsidRPr="00603F4F" w:rsidRDefault="00ED66D2" w:rsidP="00ED66D2">
      <w:pPr>
        <w:jc w:val="both"/>
        <w:rPr>
          <w:rFonts w:ascii="Times New Roman" w:hAnsi="Times New Roman" w:cs="Times New Roman"/>
          <w:sz w:val="26"/>
          <w:szCs w:val="26"/>
        </w:rPr>
      </w:pPr>
      <w:r w:rsidRPr="00603F4F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="00603F4F" w:rsidRPr="00603F4F">
        <w:rPr>
          <w:rFonts w:ascii="Times New Roman" w:hAnsi="Times New Roman" w:cs="Times New Roman"/>
          <w:sz w:val="26"/>
          <w:szCs w:val="26"/>
        </w:rPr>
        <w:t>М</w:t>
      </w:r>
      <w:r w:rsidRPr="00603F4F">
        <w:rPr>
          <w:rFonts w:ascii="Times New Roman" w:hAnsi="Times New Roman" w:cs="Times New Roman"/>
          <w:sz w:val="26"/>
          <w:szCs w:val="26"/>
        </w:rPr>
        <w:t>инистерством внесен ряд исправлений в реестр по выявленным нарушений, изменены сведения более ч</w:t>
      </w:r>
      <w:r w:rsidR="00267FD5">
        <w:rPr>
          <w:rFonts w:ascii="Times New Roman" w:hAnsi="Times New Roman" w:cs="Times New Roman"/>
          <w:sz w:val="26"/>
          <w:szCs w:val="26"/>
        </w:rPr>
        <w:t>ем по 20 объектам собственности.</w:t>
      </w:r>
      <w:r w:rsidRPr="00603F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6D2" w:rsidRPr="00603F4F" w:rsidRDefault="00603F4F" w:rsidP="00453186">
      <w:pPr>
        <w:jc w:val="both"/>
        <w:rPr>
          <w:rFonts w:ascii="Times New Roman" w:hAnsi="Times New Roman" w:cs="Times New Roman"/>
          <w:sz w:val="26"/>
          <w:szCs w:val="26"/>
        </w:rPr>
      </w:pPr>
      <w:r w:rsidRPr="00603F4F">
        <w:rPr>
          <w:rFonts w:ascii="Times New Roman" w:hAnsi="Times New Roman" w:cs="Times New Roman"/>
          <w:sz w:val="26"/>
          <w:szCs w:val="26"/>
        </w:rPr>
        <w:t>Министерству предложено усилить контроль за реализацией вносимых предложений по результатам проводимых проверок имущества, переданного по договорам аренды, рассмотреть вопрос о внесении изменений в Порядок Министерства № 6-п в части определения процедуры установления срока устранения нарушений и (или) замечаний, выявляемых в ходе проверок.</w:t>
      </w:r>
    </w:p>
    <w:p w:rsidR="00603F4F" w:rsidRPr="00603F4F" w:rsidRDefault="00603F4F" w:rsidP="00453186">
      <w:pPr>
        <w:jc w:val="both"/>
        <w:rPr>
          <w:rFonts w:ascii="Times New Roman" w:hAnsi="Times New Roman" w:cs="Times New Roman"/>
          <w:sz w:val="26"/>
          <w:szCs w:val="26"/>
        </w:rPr>
      </w:pPr>
      <w:r w:rsidRPr="00603F4F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копия отчета направлена в адрес Губернатора Сахалинской области, Сахалинской областной Думы, а т</w:t>
      </w:r>
      <w:r w:rsidR="0054225D">
        <w:rPr>
          <w:rFonts w:ascii="Times New Roman" w:hAnsi="Times New Roman" w:cs="Times New Roman"/>
          <w:sz w:val="26"/>
          <w:szCs w:val="26"/>
        </w:rPr>
        <w:t>акже в рамках взаимодействия в п</w:t>
      </w:r>
      <w:bookmarkStart w:id="0" w:name="_GoBack"/>
      <w:bookmarkEnd w:id="0"/>
      <w:r w:rsidRPr="00603F4F">
        <w:rPr>
          <w:rFonts w:ascii="Times New Roman" w:hAnsi="Times New Roman" w:cs="Times New Roman"/>
          <w:sz w:val="26"/>
          <w:szCs w:val="26"/>
        </w:rPr>
        <w:t>рокуратуру Сахалинской области.</w:t>
      </w:r>
    </w:p>
    <w:p w:rsidR="00603F4F" w:rsidRPr="00603F4F" w:rsidRDefault="00603F4F" w:rsidP="00453186">
      <w:pPr>
        <w:jc w:val="both"/>
        <w:rPr>
          <w:rFonts w:ascii="Times New Roman" w:hAnsi="Times New Roman" w:cs="Times New Roman"/>
          <w:sz w:val="26"/>
          <w:szCs w:val="26"/>
        </w:rPr>
      </w:pPr>
      <w:r w:rsidRPr="00603F4F">
        <w:rPr>
          <w:rFonts w:ascii="Times New Roman" w:hAnsi="Times New Roman" w:cs="Times New Roman"/>
          <w:sz w:val="26"/>
          <w:szCs w:val="26"/>
        </w:rPr>
        <w:t xml:space="preserve">В адрес министерства имущественных и земельных отношений Сахалинской области направлено представление, в ГКУ «Межведомственный центр бухгалтерского </w:t>
      </w:r>
      <w:r w:rsidRPr="00603F4F">
        <w:rPr>
          <w:rFonts w:ascii="Times New Roman" w:hAnsi="Times New Roman" w:cs="Times New Roman"/>
          <w:sz w:val="26"/>
          <w:szCs w:val="26"/>
        </w:rPr>
        <w:lastRenderedPageBreak/>
        <w:t>обслуживания» информационное письмо, копия которого перенаправлена в адрес Сахминфина.</w:t>
      </w:r>
    </w:p>
    <w:sectPr w:rsidR="00603F4F" w:rsidRPr="00603F4F" w:rsidSect="008F336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88"/>
    <w:rsid w:val="000221F1"/>
    <w:rsid w:val="00086C81"/>
    <w:rsid w:val="001343F0"/>
    <w:rsid w:val="00267FD5"/>
    <w:rsid w:val="00453186"/>
    <w:rsid w:val="00467B92"/>
    <w:rsid w:val="0054225D"/>
    <w:rsid w:val="00603F4F"/>
    <w:rsid w:val="00654465"/>
    <w:rsid w:val="006C4C17"/>
    <w:rsid w:val="00791588"/>
    <w:rsid w:val="007E106A"/>
    <w:rsid w:val="008018FE"/>
    <w:rsid w:val="008D4E00"/>
    <w:rsid w:val="008F3368"/>
    <w:rsid w:val="00BF044B"/>
    <w:rsid w:val="00D824C9"/>
    <w:rsid w:val="00E42A0D"/>
    <w:rsid w:val="00E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74ED-6A17-454F-9133-8A6B3F9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Гвак Евгения Михайловна</cp:lastModifiedBy>
  <cp:revision>4</cp:revision>
  <cp:lastPrinted>2023-07-18T21:23:00Z</cp:lastPrinted>
  <dcterms:created xsi:type="dcterms:W3CDTF">2023-07-19T00:56:00Z</dcterms:created>
  <dcterms:modified xsi:type="dcterms:W3CDTF">2023-07-19T00:57:00Z</dcterms:modified>
</cp:coreProperties>
</file>