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1" w:rsidRPr="00034625" w:rsidRDefault="00D81971" w:rsidP="0088373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 плана работы контрольно-счетной палаты Сахалинской области на 2018 год в 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2A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C963CE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A60A1B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 </w:t>
      </w:r>
      <w:bookmarkStart w:id="0" w:name="_GoBack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использования средств, направленных в рамках реализации государственной программы Сахалинской области «Развитие здравоохранения в Сахалинской области на 2014-2020 годы: на реконструкцию главного входа ГБУЗ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«Областной кожно-венерологический диспансер»;</w:t>
      </w:r>
      <w:proofErr w:type="gramEnd"/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строительство объекта «Областная психиатрическая больница в г. Южно-Сахалинске», в том</w:t>
      </w:r>
      <w:r w:rsidR="00AA0B2A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 строительство I очереди;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приобретение оборудования для ГБУЗ «Станция скорой медицинской помощи города Южно-Сахалинска»</w:t>
      </w:r>
      <w:bookmarkEnd w:id="0"/>
      <w:r w:rsidR="002048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которой </w:t>
      </w:r>
      <w:r w:rsidR="00EE4671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23.01.2019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</w:t>
      </w:r>
      <w:r w:rsidR="00EE46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Сахалинской области (далее </w:t>
      </w:r>
      <w:r w:rsidR="008837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Минздрав) направлено представление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Представление).</w:t>
      </w:r>
    </w:p>
    <w:p w:rsidR="005D627F" w:rsidRPr="00034625" w:rsidRDefault="00D81971" w:rsidP="00883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итогам </w:t>
      </w:r>
      <w:r w:rsidR="0065795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</w:t>
      </w:r>
      <w:r w:rsidR="00657959" w:rsidRPr="006579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657959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III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квартал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ов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2019 года замечания, указанные в Представлении исполнены </w:t>
      </w:r>
      <w:r w:rsidR="00E47295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</w:t>
      </w:r>
      <w:r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инистерством и его подведомственными учреждениями не в полном объеме.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состоянию на </w:t>
      </w:r>
      <w:r w:rsidR="00657959" w:rsidRPr="006579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01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657959" w:rsidRPr="0065795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.2019 согласно информации и документам</w:t>
      </w:r>
      <w:r w:rsidR="001E0C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направленным 22.02.2019, 24.04.2019 и 28.06.2019</w:t>
      </w:r>
      <w:r w:rsidR="001E0C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5D627F" w:rsidRPr="0003462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адрес КСП в рамках устранения нарушений 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4316C4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следующая работа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627F" w:rsidRPr="00034625" w:rsidRDefault="005D627F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1 Постановлением ПСО от 29.03.2019 № 144 внесены изменения в государственную программу с учетом требований Методических указаний № 10 и Порядка </w:t>
      </w:r>
      <w:r w:rsidR="00657959" w:rsidRPr="00657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117, в том числе по замечаниям КСП.</w:t>
      </w:r>
    </w:p>
    <w:p w:rsidR="005D627F" w:rsidRPr="00034625" w:rsidRDefault="005D627F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2 Противоречия отдельных положений соглашений о предоставлении учреждению субсидии на иные цели учтены при заключении соглашений на 2019 год и плановый период 2020-2021 годов. </w:t>
      </w:r>
    </w:p>
    <w:p w:rsidR="005D627F" w:rsidRPr="00034625" w:rsidRDefault="005D627F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3 Ошибки в части бухгалтерского учета </w:t>
      </w: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средств, оснащенных медицинским оборудованием и расходными материалами  подведомственными учреждениями устранены</w:t>
      </w:r>
      <w:proofErr w:type="gramEnd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Имущество поставлено на соответствующие счета бухгалтерского учета (документы по всем учреждениям представлены в полном объеме). Сведения об изменении стоимости объектов в реестре государственной собственности направлены в МИЗО </w:t>
      </w:r>
    </w:p>
    <w:p w:rsidR="005D627F" w:rsidRPr="00034625" w:rsidRDefault="005D627F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нет сведений об использовании планшетов поставленных в комплекте с информационной системы управления диспетчерской службой (АДИС) в Анивской ЦРБ и Холмской ЦРБ. </w:t>
      </w:r>
    </w:p>
    <w:p w:rsidR="005D627F" w:rsidRPr="00034625" w:rsidRDefault="005D627F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не представлен внутренний нормативный/распорядительный документ, определяющий алгоритм взаимодействия между учреждениями и поставщиками при возникновении гарантийных обязательств. </w:t>
      </w:r>
    </w:p>
    <w:p w:rsidR="005D627F" w:rsidRPr="00034625" w:rsidRDefault="005D627F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отсутствуют сведения об итогах судебных разбирательств подведомственных Учреждений с целью взыскания сумм ущерба с виновных лиц за неподлежащие восстановлению транспортные средства.</w:t>
      </w:r>
    </w:p>
    <w:p w:rsidR="005D627F" w:rsidRPr="00034625" w:rsidRDefault="005D627F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4 Вопрос о продолжении строительства объекта «Областная психиатрическая больница в г. Южно-Сахалинске» рассмотрен. Объе</w:t>
      </w:r>
      <w:proofErr w:type="gramStart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 в   Госпрограмму на 2019-2025 годы, однако в ОАИП объект отсутствует. </w:t>
      </w:r>
      <w:r w:rsidR="001E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направило в Минстрой извещение о передаче затрат по </w:t>
      </w:r>
      <w:r w:rsidR="00034625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46 193,8 тыс. рублей ОКУ «Дирекция по реа</w:t>
      </w:r>
      <w:r w:rsidR="00657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программ строительства Сахалинской области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4625" w:rsidRPr="00034625" w:rsidRDefault="00034625" w:rsidP="00883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25">
        <w:rPr>
          <w:rFonts w:ascii="Times New Roman" w:eastAsia="Calibri" w:hAnsi="Times New Roman" w:cs="Times New Roman"/>
          <w:sz w:val="24"/>
          <w:szCs w:val="24"/>
        </w:rPr>
        <w:t>По п. 5 предложения о необходимости устранения иных недостатков, указанных в Отчете приняты к сведению и устранению (часть недостатков неустранима в связи с истечением сроков действия документов, утвержденных на 2018 финансовый год).</w:t>
      </w:r>
    </w:p>
    <w:p w:rsidR="005D627F" w:rsidRPr="00034625" w:rsidRDefault="00034625" w:rsidP="0088373F">
      <w:pPr>
        <w:pStyle w:val="a3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6 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«Дирекция по реализации программ строительства С</w:t>
      </w:r>
      <w:r w:rsidR="0065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ахалинской области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» 19.03.2019 направил</w:t>
      </w:r>
      <w:r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627F" w:rsidRPr="0003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согласование в Минздрав стоимость и объемы финансирования на выполнение работ инженерного обследования по объекту «Областная психиатрическая больница в г. Южно-Сахалинске», в целях включения расходов в областной бюджет. Сведения об итогах обследования в КСП не направлены.</w:t>
      </w:r>
    </w:p>
    <w:p w:rsidR="00EE4671" w:rsidRDefault="00EE4671" w:rsidP="008837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671">
        <w:rPr>
          <w:rFonts w:ascii="Times New Roman" w:eastAsia="Calibri" w:hAnsi="Times New Roman" w:cs="Times New Roman"/>
          <w:sz w:val="24"/>
          <w:szCs w:val="24"/>
        </w:rPr>
        <w:t xml:space="preserve">В связи с неполным исполнением министерством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здравоохранения </w:t>
      </w:r>
      <w:r w:rsidRPr="00EE4671">
        <w:rPr>
          <w:rFonts w:ascii="Times New Roman" w:eastAsia="Calibri" w:hAnsi="Times New Roman" w:cs="Times New Roman"/>
          <w:sz w:val="24"/>
          <w:szCs w:val="24"/>
        </w:rPr>
        <w:t>Са</w:t>
      </w:r>
      <w:r>
        <w:rPr>
          <w:rFonts w:ascii="Times New Roman" w:eastAsia="Calibri" w:hAnsi="Times New Roman" w:cs="Times New Roman"/>
          <w:sz w:val="24"/>
          <w:szCs w:val="24"/>
        </w:rPr>
        <w:t>халинской области Представления</w:t>
      </w:r>
      <w:r w:rsidRPr="00EE4671">
        <w:rPr>
          <w:rFonts w:ascii="Times New Roman" w:eastAsia="Calibri" w:hAnsi="Times New Roman" w:cs="Times New Roman"/>
          <w:sz w:val="24"/>
          <w:szCs w:val="24"/>
        </w:rPr>
        <w:t xml:space="preserve"> по итогам заседания коллегии контрольно-счетной палаты Сахалинской области 17.10.2019 года срок его реализации продлен до 01.01.2020.</w:t>
      </w:r>
    </w:p>
    <w:sectPr w:rsidR="00EE4671" w:rsidSect="005D627F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8"/>
    <w:rsid w:val="00034625"/>
    <w:rsid w:val="000D531E"/>
    <w:rsid w:val="001972D5"/>
    <w:rsid w:val="001E0CC6"/>
    <w:rsid w:val="002048ED"/>
    <w:rsid w:val="002A1DA8"/>
    <w:rsid w:val="002D7F24"/>
    <w:rsid w:val="003544AB"/>
    <w:rsid w:val="004316C4"/>
    <w:rsid w:val="005220F7"/>
    <w:rsid w:val="005D627F"/>
    <w:rsid w:val="00657959"/>
    <w:rsid w:val="00712388"/>
    <w:rsid w:val="007E62B2"/>
    <w:rsid w:val="0088373F"/>
    <w:rsid w:val="00921A8B"/>
    <w:rsid w:val="009E0128"/>
    <w:rsid w:val="00A60A1B"/>
    <w:rsid w:val="00AA0B2A"/>
    <w:rsid w:val="00BE64D1"/>
    <w:rsid w:val="00C934B5"/>
    <w:rsid w:val="00C963CE"/>
    <w:rsid w:val="00D81971"/>
    <w:rsid w:val="00E47295"/>
    <w:rsid w:val="00EE4671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2019-07-14T06:45:00Z</cp:lastPrinted>
  <dcterms:created xsi:type="dcterms:W3CDTF">2019-10-17T00:59:00Z</dcterms:created>
  <dcterms:modified xsi:type="dcterms:W3CDTF">2019-10-17T06:42:00Z</dcterms:modified>
</cp:coreProperties>
</file>