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72" w:rsidRDefault="00F97672" w:rsidP="00F97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Плана работы контрольно-счетной палаты Сахалинской области на 2021 год в мае-сентябре 2021 года проведено контрольное мероприятие «Проверка использования средств областного бюджета, направленных на строительство (реконструкцию) спортивных объектов, расположенных в муниципальных образованиях Сахалинской области, стоимость выполняемых работ по которым превышает 100 млн. рублей, в рамках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области» за 2019, 2020 годы и истекший период 2021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596C84"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30.09.2021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муниципальных образований 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«Макаровский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городской округ 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672" w:rsidRPr="00F97672" w:rsidRDefault="00C504D9" w:rsidP="00F976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7672"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устранения 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596C84"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«Макаровский </w:t>
      </w:r>
      <w:r w:rsidR="00596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 w:rsidR="00596C84"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следующая информация</w:t>
      </w:r>
      <w:r w:rsidR="00F97672"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97672" w:rsidRPr="00F97672" w:rsidRDefault="00F97672" w:rsidP="00F976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амечание о своевременном предоставлении отчетности, предусмотренной 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областными 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порядками предоставления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к сведению;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672" w:rsidRPr="00F97672" w:rsidRDefault="00F97672" w:rsidP="004665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 контроль за надлежащим исполнением МКУ «УКС» функций заказчика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азрешение на строительство объекта «Универсальный тренировочный спортивный комплекс с ледовой ареной в г. Макарове» не продлевалось, ввиду окончания строительства по причине расторжения контракта в одностороннем порядке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азмещение информации в ЕИС невозможно по причине нахождения контракта в статусе «Исполнение завершено»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едется работа с технической поддержкой по внесению изменений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сковое заявление в Арбитражный суд Сахалинской области сформировано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направлено после уплаты государственной пошлины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; б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анковская гарантия в сумме 43 586,1 тыс. рублей принята к бухгалтерскому учету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(бухгалтерская справка представлен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несены изменения в показатель кассовых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76A49" w:rsidRPr="0047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6A49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бъекту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A49" w:rsidRPr="0047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«Универсальный тренировочный спортивный комплекс с ледовой ареной в г. Макарове» 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Сведения по </w:t>
      </w:r>
      <w:r w:rsidR="00AB21AC">
        <w:rPr>
          <w:rFonts w:ascii="Times New Roman" w:eastAsia="Times New Roman" w:hAnsi="Times New Roman" w:cs="Times New Roman"/>
          <w:sz w:val="24"/>
          <w:szCs w:val="24"/>
          <w:lang w:eastAsia="ru-RU"/>
        </w:rPr>
        <w:t>ф. 0503190 (копия представлена);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672" w:rsidRPr="00F97672" w:rsidRDefault="00F97672" w:rsidP="00596C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сведениям и документам муниципального образования </w:t>
      </w:r>
      <w:r w:rsidR="00596C84" w:rsidRPr="005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устранены в полном объеме. </w:t>
      </w:r>
    </w:p>
    <w:p w:rsidR="00F97672" w:rsidRPr="00F97672" w:rsidRDefault="00F97672" w:rsidP="00F9767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B21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по надлежащему контролю при исполнении соглашений о предоставлении межбюджетных трансфертов, заключенных с ГРБС в части своевременной корректировки установленных показателей результативности, рассмотрены и будут учтены в дальнейшей работе. </w:t>
      </w:r>
    </w:p>
    <w:p w:rsidR="00F97672" w:rsidRPr="00F97672" w:rsidRDefault="00AB21AC" w:rsidP="009F2F0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к</w:t>
      </w:r>
      <w:r w:rsidR="00AA3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</w:t>
      </w:r>
      <w:r w:rsidR="00F97672"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 </w:t>
      </w:r>
      <w:bookmarkStart w:id="0" w:name="_GoBack"/>
      <w:bookmarkEnd w:id="0"/>
      <w:r w:rsidR="00F97672"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сведения и документы, подтверждающие устранение нарушений МКУ «Служба «Заказчик» администрации городского округа «Александровск-Сахалинский район» в части:</w:t>
      </w:r>
    </w:p>
    <w:p w:rsidR="00F97672" w:rsidRPr="00F97672" w:rsidRDefault="00F97672" w:rsidP="009F2F0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достоверного формирования стоимости </w:t>
      </w:r>
      <w:r w:rsidR="009F2F08" w:rsidRPr="009F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F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F08" w:rsidRPr="009F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«Крытый универсальный спортивный комплекс в г. Александровск-Сахалинский» 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фактическими затратами (капитальные вложения сформированы на счете 1</w:t>
      </w:r>
      <w:r w:rsidR="009F2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9F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надлежащем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672" w:rsidRPr="00F97672" w:rsidRDefault="00F97672" w:rsidP="00F9767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корректировки регистров бухгалтерского учета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 не учтённая банковская гарантия на сумму 21 680,4 тыс. рублей отражена на забалансовом счете;</w:t>
      </w:r>
    </w:p>
    <w:p w:rsidR="00F97672" w:rsidRPr="00F97672" w:rsidRDefault="00F97672" w:rsidP="00C504D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внесением изменений </w:t>
      </w:r>
      <w:r w:rsid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9B5F1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9B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16.10.2018 № 83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продления сроков </w:t>
      </w:r>
      <w:r w:rsidR="009B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 01.12.2020, ООО «Интерпром» представлена банковская гарантия ПАО «</w:t>
      </w:r>
      <w:r w:rsidR="009B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 БАРС» от 17.02.2020 на сумму 23 650,8 тыс. рублей, сроком действия до 01.01.2021</w:t>
      </w:r>
      <w:r w:rsidR="009B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(которая не была предоставлена в ходе </w:t>
      </w:r>
      <w:r w:rsidR="009B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F976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7672" w:rsidRPr="00C504D9" w:rsidRDefault="009F2F08" w:rsidP="00C504D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муниципальными образованиями в полном объеме завершена работа по устранению </w:t>
      </w:r>
      <w:r w:rsidR="00B75C3C" w:rsidRP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и </w:t>
      </w:r>
      <w:r w:rsidRP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замечаний, Коллегией КСП Сахалинской области 14.01.2022 принято решение о снятии представлений с контроля</w:t>
      </w:r>
      <w:r w:rsidR="00B75C3C" w:rsidRPr="00C50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97672" w:rsidRPr="00C504D9" w:rsidSect="00B75C3C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1B"/>
    <w:rsid w:val="001972D5"/>
    <w:rsid w:val="002A1DA8"/>
    <w:rsid w:val="004665D0"/>
    <w:rsid w:val="00476A49"/>
    <w:rsid w:val="00596C84"/>
    <w:rsid w:val="00921A8B"/>
    <w:rsid w:val="009B5F18"/>
    <w:rsid w:val="009E0128"/>
    <w:rsid w:val="009F2F08"/>
    <w:rsid w:val="00AA3EA7"/>
    <w:rsid w:val="00AB21AC"/>
    <w:rsid w:val="00B75C3C"/>
    <w:rsid w:val="00BE64D1"/>
    <w:rsid w:val="00C504D9"/>
    <w:rsid w:val="00E262C9"/>
    <w:rsid w:val="00F9381B"/>
    <w:rsid w:val="00F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6B163-FB32-4C0C-A0EE-A0486E54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7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11</cp:revision>
  <cp:lastPrinted>2022-01-20T02:17:00Z</cp:lastPrinted>
  <dcterms:created xsi:type="dcterms:W3CDTF">2022-01-20T01:55:00Z</dcterms:created>
  <dcterms:modified xsi:type="dcterms:W3CDTF">2022-01-20T05:35:00Z</dcterms:modified>
</cp:coreProperties>
</file>