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4" w:rsidRDefault="00CD2D95" w:rsidP="00383324">
      <w:pPr>
        <w:pStyle w:val="a3"/>
        <w:contextualSpacing/>
      </w:pPr>
      <w:r w:rsidRPr="00CD2D95">
        <w:t>На основании пункт</w:t>
      </w:r>
      <w:r w:rsidR="00F6775E">
        <w:t>а</w:t>
      </w:r>
      <w:r w:rsidRPr="00CD2D95">
        <w:t xml:space="preserve"> 15 плана работы контрольно-счетной палаты Сахалинской области на 2021 год в январе-апреле 2021 года проведено контрольное мероприятие  «Аудит в сфере закупок лекарственных препаратов, осуществляемых министерством здравоохранения Сахалинской </w:t>
      </w:r>
      <w:r w:rsidRPr="00383324">
        <w:t xml:space="preserve">области и подведомственными учреждениями совместно с государственным казенным учреждением «Центр государственных закупок Сахалинской области» </w:t>
      </w:r>
      <w:r w:rsidR="00615C86">
        <w:t>за период</w:t>
      </w:r>
      <w:bookmarkStart w:id="0" w:name="_GoBack"/>
      <w:bookmarkEnd w:id="0"/>
      <w:r w:rsidRPr="00383324">
        <w:t xml:space="preserve"> 2020 и истекший период 2021 года». По итогам контрольного мероприятия </w:t>
      </w:r>
      <w:r w:rsidR="00C0356B" w:rsidRPr="00C0356B">
        <w:t xml:space="preserve">20 </w:t>
      </w:r>
      <w:r w:rsidR="00C0356B">
        <w:t xml:space="preserve">апреля тек. года </w:t>
      </w:r>
      <w:r w:rsidRPr="00383324">
        <w:t>в адрес министерства здравоохранения Сахалинской области направлено представление.</w:t>
      </w:r>
      <w:r w:rsidR="00383324">
        <w:t xml:space="preserve"> </w:t>
      </w:r>
      <w:r w:rsidRPr="00383324">
        <w:t xml:space="preserve">По состоянию на </w:t>
      </w:r>
      <w:r w:rsidR="00383324">
        <w:t>20.08.2021</w:t>
      </w:r>
      <w:r w:rsidRPr="00383324">
        <w:t xml:space="preserve"> </w:t>
      </w:r>
      <w:r w:rsidR="00383324">
        <w:t>в</w:t>
      </w:r>
      <w:r w:rsidR="00383324" w:rsidRPr="00383324">
        <w:t xml:space="preserve">се замечания министерством здравоохранения Сахалинской области приняты во внимание. </w:t>
      </w:r>
    </w:p>
    <w:p w:rsidR="00383324" w:rsidRPr="00383324" w:rsidRDefault="00383324" w:rsidP="00383324">
      <w:pPr>
        <w:pStyle w:val="a3"/>
        <w:contextualSpacing/>
      </w:pPr>
      <w:r>
        <w:t>Р</w:t>
      </w:r>
      <w:r w:rsidRPr="00383324">
        <w:t>аспоряжением министерства здравоохранения от 21.06.2021 № 3.13-639-р внесены изменения в распоряжение министерства здравоохранения Сахалинской области от 11.02.2020 № 146-р «Об обеспечении информационного сопровождения реализации мероприятий льготного лекарственного обеспечения отдельных категорий граждан необходимыми лекарственными препаратами, медицинскими изделиями и специализированными продуктами лечебного питания на территории Сахалинской области», регламентирующие порядок организации лекарственного обеспечения льготных категорий граждан на территории Сахалинской области, включая организационную схему системы лекарственного обеспечения, необходимые отчетные формы и порядок их представления». В целях организации взаимодействия между отраслевыми отделами министерства и ГКУ «Централизованная бухгалтерия здравоохранения» в части отражения на счетах бухгалтерского учета фактов хозяйственной деятельности министерства по лекарственному обеспечению льготной категории граждан бесплатными медикаментами дополнен пункт 1.2 Регламента путем добавления в качестве участника взаимодействия ГКУ «ЦБЗ». Работникам ГКУ «ЦБЗ» предоставлен доступ в программный продукт «еФарма» для проведения анализа имеющихся остатков лекарственных препаратов и изделий медицинского назначения.</w:t>
      </w:r>
    </w:p>
    <w:p w:rsidR="00383324" w:rsidRPr="00383324" w:rsidRDefault="00383324" w:rsidP="00383324">
      <w:pPr>
        <w:pStyle w:val="a3"/>
        <w:contextualSpacing/>
      </w:pPr>
      <w:r w:rsidRPr="00383324">
        <w:t>В целях обеспечения необходимыми лекарственными препаратами для медицинского применения и медицинскими изделиями отдельных категорий граждан, включенных в Федеральный регистр лиц, страдающих жизнеугрожающими и хроническими прогрессирующими редкими (орфанными) заболеваниями, в соответствии с постановлением Правительства РФ от 26.04.2012 № 403 внесены изменения в распоряжение министерства от 16.01.2018 № 32-р.</w:t>
      </w:r>
    </w:p>
    <w:p w:rsidR="00383324" w:rsidRPr="00383324" w:rsidRDefault="00383324" w:rsidP="00383324">
      <w:pPr>
        <w:pStyle w:val="a3"/>
        <w:contextualSpacing/>
      </w:pPr>
      <w:r w:rsidRPr="00383324">
        <w:t>Министерством в 2021 году предусмотрена и согласована с ГУП ОТП Фармация форма отчета для отражения операций по движению лекарственных средств, изделий медицинского назначения в рамках реализации полномочий Министерства по обеспечению особой категории граждан региональной и федеральной ответственности лекарственными препаратами и изделиями медицинского назначения. В 2022 году данная форма будет включена в условия государственного контракта.</w:t>
      </w:r>
    </w:p>
    <w:p w:rsidR="00383324" w:rsidRPr="00383324" w:rsidRDefault="00383324" w:rsidP="00383324">
      <w:pPr>
        <w:pStyle w:val="a3"/>
        <w:contextualSpacing/>
      </w:pPr>
      <w:r w:rsidRPr="00383324">
        <w:t xml:space="preserve">По результатам отражения на счетах бухгалтерского учета данных, сформированных в отчетной форме, </w:t>
      </w:r>
      <w:r>
        <w:t xml:space="preserve">осуществлена </w:t>
      </w:r>
      <w:r w:rsidRPr="00383324">
        <w:t>сверка остатков лекарственных препаратов по данным бухгалтерского учета министерства и учетных данных ГУ ОТП Фармация, в ходе которой были выявлены проблемные моменты, влекущие разночтения в учете, в связи с чем, в настоящее время приняты меры по их устранению. Проведена сверка остатков по вакцинам</w:t>
      </w:r>
      <w:r>
        <w:t>.</w:t>
      </w:r>
      <w:r w:rsidRPr="00383324">
        <w:t xml:space="preserve"> Данный вопрос </w:t>
      </w:r>
      <w:r>
        <w:t xml:space="preserve">постоянно </w:t>
      </w:r>
      <w:r w:rsidRPr="00383324">
        <w:t>находится на контроле.</w:t>
      </w:r>
    </w:p>
    <w:p w:rsidR="00383324" w:rsidRDefault="00383324" w:rsidP="00383324">
      <w:pPr>
        <w:pStyle w:val="a3"/>
        <w:contextualSpacing/>
      </w:pPr>
      <w:r w:rsidRPr="00383324">
        <w:t>Ответственность за соблюдение пункта 2.3 соглашения, заключенного между министерством и ГКУ «ЦБЗ» в части обеспечения своевременного документооборота в рамках лекарственного обеспечения предусмотрена</w:t>
      </w:r>
      <w:r>
        <w:t xml:space="preserve"> в</w:t>
      </w:r>
      <w:r w:rsidRPr="00383324">
        <w:t xml:space="preserve"> </w:t>
      </w:r>
      <w:r>
        <w:t>Р</w:t>
      </w:r>
      <w:r w:rsidRPr="00383324">
        <w:t xml:space="preserve">аспоряжение № 146-р, путем согласования отчетов о реализации лекарственных препаратов с начальником отдела лекарственного обеспечения министерства. </w:t>
      </w:r>
    </w:p>
    <w:p w:rsidR="00383324" w:rsidRPr="00383324" w:rsidRDefault="00383324" w:rsidP="00383324">
      <w:pPr>
        <w:pStyle w:val="a3"/>
        <w:contextualSpacing/>
      </w:pPr>
      <w:r w:rsidRPr="00383324">
        <w:t xml:space="preserve">Распоряжением министерства от 26.04.2021 № 421-р в распоряжением № 1219-р от 09.11.2020 «Об утверждении временного порядка обеспечения лекарственными препаратами пациентов с новой коронавирусной инфекцией (COVID-19), получающих </w:t>
      </w:r>
      <w:r w:rsidRPr="00383324">
        <w:lastRenderedPageBreak/>
        <w:t>медицинскую помощь в амбулаторных условиях» внесены изменения, в том числе, в части усиления контроля за медицинскими учреждениями по предоставлению достоверных данных по внесению ежедневных данных в систему мониторинга по остаткам лекарственных препаратов в медицинском учреждении, сведений по количеству обеспеченных пациентов лекарственными препаратами для лечения коронавирусной инфекции (COVID-19) в амбулаторных условиях (прилагается).</w:t>
      </w:r>
    </w:p>
    <w:p w:rsidR="00383324" w:rsidRPr="00383324" w:rsidRDefault="00383324" w:rsidP="00383324">
      <w:pPr>
        <w:pStyle w:val="a3"/>
        <w:contextualSpacing/>
      </w:pPr>
      <w:r w:rsidRPr="00383324">
        <w:t>В связи с чем, коллегией КСП Сахалинской области</w:t>
      </w:r>
      <w:r>
        <w:t xml:space="preserve"> 20.08.2021</w:t>
      </w:r>
      <w:r w:rsidRPr="00383324">
        <w:t xml:space="preserve"> принято решение о снятии с контроля представления</w:t>
      </w:r>
      <w:r w:rsidR="00F6775E">
        <w:t xml:space="preserve">, направленного </w:t>
      </w:r>
      <w:r w:rsidR="00F6775E" w:rsidRPr="00383324">
        <w:t xml:space="preserve">20.04.2021 </w:t>
      </w:r>
      <w:r w:rsidR="00F6775E">
        <w:t>в</w:t>
      </w:r>
      <w:r>
        <w:t xml:space="preserve"> министерств</w:t>
      </w:r>
      <w:r w:rsidR="00F6775E">
        <w:t>о</w:t>
      </w:r>
      <w:r>
        <w:t xml:space="preserve"> здравоохранения </w:t>
      </w:r>
      <w:r w:rsidRPr="00383324">
        <w:t>Сахалинской област</w:t>
      </w:r>
      <w:r>
        <w:t>и</w:t>
      </w:r>
      <w:r w:rsidRPr="00383324">
        <w:t>.</w:t>
      </w:r>
    </w:p>
    <w:p w:rsidR="00383324" w:rsidRPr="00383324" w:rsidRDefault="00383324" w:rsidP="00383324">
      <w:pPr>
        <w:pStyle w:val="a3"/>
        <w:contextualSpacing/>
      </w:pPr>
    </w:p>
    <w:sectPr w:rsidR="00383324" w:rsidRPr="00383324" w:rsidSect="00383324">
      <w:head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49" w:rsidRDefault="00BD3649" w:rsidP="00383324">
      <w:r>
        <w:separator/>
      </w:r>
    </w:p>
  </w:endnote>
  <w:endnote w:type="continuationSeparator" w:id="0">
    <w:p w:rsidR="00BD3649" w:rsidRDefault="00BD3649" w:rsidP="003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49" w:rsidRDefault="00BD3649" w:rsidP="00383324">
      <w:r>
        <w:separator/>
      </w:r>
    </w:p>
  </w:footnote>
  <w:footnote w:type="continuationSeparator" w:id="0">
    <w:p w:rsidR="00BD3649" w:rsidRDefault="00BD3649" w:rsidP="0038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76886"/>
      <w:docPartObj>
        <w:docPartGallery w:val="Page Numbers (Top of Page)"/>
        <w:docPartUnique/>
      </w:docPartObj>
    </w:sdtPr>
    <w:sdtEndPr/>
    <w:sdtContent>
      <w:p w:rsidR="00383324" w:rsidRDefault="003833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9"/>
    <w:rsid w:val="001F0175"/>
    <w:rsid w:val="003070AC"/>
    <w:rsid w:val="00383324"/>
    <w:rsid w:val="003C3BA9"/>
    <w:rsid w:val="004C58D9"/>
    <w:rsid w:val="00543EE1"/>
    <w:rsid w:val="00615C86"/>
    <w:rsid w:val="00615F28"/>
    <w:rsid w:val="00743EA8"/>
    <w:rsid w:val="007617CF"/>
    <w:rsid w:val="007B3D49"/>
    <w:rsid w:val="00856358"/>
    <w:rsid w:val="008D332B"/>
    <w:rsid w:val="00915F23"/>
    <w:rsid w:val="009635F0"/>
    <w:rsid w:val="009B4AF4"/>
    <w:rsid w:val="00B762AE"/>
    <w:rsid w:val="00BD3649"/>
    <w:rsid w:val="00BD6715"/>
    <w:rsid w:val="00C0356B"/>
    <w:rsid w:val="00C167B0"/>
    <w:rsid w:val="00CD2D95"/>
    <w:rsid w:val="00D26074"/>
    <w:rsid w:val="00ED12FC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F8D7-2C1D-41E5-A950-D9E9860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D2D95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2D95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6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324"/>
  </w:style>
  <w:style w:type="paragraph" w:styleId="a9">
    <w:name w:val="footer"/>
    <w:basedOn w:val="a"/>
    <w:link w:val="aa"/>
    <w:uiPriority w:val="99"/>
    <w:unhideWhenUsed/>
    <w:rsid w:val="00383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7783-8CF6-4251-9124-20D3AFF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2021-08-19T06:05:00Z</cp:lastPrinted>
  <dcterms:created xsi:type="dcterms:W3CDTF">2021-08-20T01:03:00Z</dcterms:created>
  <dcterms:modified xsi:type="dcterms:W3CDTF">2021-08-20T01:07:00Z</dcterms:modified>
</cp:coreProperties>
</file>