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00" w:rsidRPr="00E00804" w:rsidRDefault="00B65E00" w:rsidP="007E168F">
      <w:pPr>
        <w:widowControl w:val="0"/>
        <w:ind w:firstLine="709"/>
        <w:jc w:val="both"/>
        <w:rPr>
          <w:sz w:val="26"/>
          <w:szCs w:val="26"/>
        </w:rPr>
      </w:pPr>
      <w:bookmarkStart w:id="0" w:name="_GoBack"/>
      <w:bookmarkEnd w:id="0"/>
      <w:r w:rsidRPr="00E00804">
        <w:rPr>
          <w:sz w:val="26"/>
          <w:szCs w:val="26"/>
        </w:rPr>
        <w:t>В соответствии с пунктом 2 плана работы контрольно-счетной палаты Сахалинской области на 2020 год в январе-марте проведено контрольное мероприятие «Проверка использования средств областного бюджета, направленных на реализацию отдельных мероприятий государственной программы Сахалинской области «Содействие занятости населения Сахалинской области» (включая исполнение национального проекта «Демография») за 2018, 2019 годы и истекший период 2020 года» по результатам которого агентству по труду и занятости населения Сахалинской области</w:t>
      </w:r>
      <w:r w:rsidR="005C7113" w:rsidRPr="00E00804">
        <w:rPr>
          <w:sz w:val="26"/>
          <w:szCs w:val="26"/>
        </w:rPr>
        <w:t xml:space="preserve"> (далее - агентство)</w:t>
      </w:r>
      <w:r w:rsidRPr="00E00804">
        <w:rPr>
          <w:sz w:val="26"/>
          <w:szCs w:val="26"/>
        </w:rPr>
        <w:t xml:space="preserve"> направлено информационное письмо.</w:t>
      </w:r>
    </w:p>
    <w:p w:rsidR="00B65E00" w:rsidRPr="00E00804" w:rsidRDefault="00B65E00" w:rsidP="007E168F">
      <w:pPr>
        <w:widowControl w:val="0"/>
        <w:ind w:firstLine="709"/>
        <w:jc w:val="both"/>
        <w:rPr>
          <w:sz w:val="26"/>
          <w:szCs w:val="26"/>
        </w:rPr>
      </w:pPr>
      <w:r w:rsidRPr="00E00804">
        <w:rPr>
          <w:sz w:val="26"/>
          <w:szCs w:val="26"/>
        </w:rPr>
        <w:t>В установленный срок агентством представлена информация о рассмотрении предложений КСП</w:t>
      </w:r>
      <w:r w:rsidR="005C7113" w:rsidRPr="00E00804">
        <w:rPr>
          <w:sz w:val="26"/>
          <w:szCs w:val="26"/>
        </w:rPr>
        <w:t>.</w:t>
      </w:r>
    </w:p>
    <w:p w:rsidR="005C7113" w:rsidRPr="00E00804" w:rsidRDefault="005C7113" w:rsidP="007E168F">
      <w:pPr>
        <w:widowControl w:val="0"/>
        <w:ind w:firstLine="709"/>
        <w:jc w:val="both"/>
        <w:rPr>
          <w:rFonts w:eastAsia="Calibri"/>
          <w:sz w:val="26"/>
          <w:szCs w:val="26"/>
        </w:rPr>
      </w:pPr>
      <w:r w:rsidRPr="00E00804">
        <w:rPr>
          <w:sz w:val="26"/>
          <w:szCs w:val="26"/>
        </w:rPr>
        <w:t xml:space="preserve">Агентством будут приняты исчерпывающие меры по соблюдению сроков утверждения планов-графиков реализации государственной программы Сахалинской области «Содействие занятости населения Сахалинской области», предусмотренных </w:t>
      </w:r>
      <w:r w:rsidRPr="00E00804">
        <w:rPr>
          <w:rFonts w:eastAsia="Calibri"/>
          <w:sz w:val="26"/>
          <w:szCs w:val="26"/>
        </w:rPr>
        <w:t xml:space="preserve">Порядком разработки, реализации и оценки эффективности государственных программ, утвержденным постановлением Правительства Сахалинской области от 08.04.2011 № 117. </w:t>
      </w:r>
    </w:p>
    <w:p w:rsidR="005C7113" w:rsidRPr="00E00804" w:rsidRDefault="005C7113" w:rsidP="007E168F">
      <w:pPr>
        <w:widowControl w:val="0"/>
        <w:ind w:firstLine="709"/>
        <w:jc w:val="both"/>
        <w:rPr>
          <w:rFonts w:eastAsia="Calibri"/>
          <w:sz w:val="26"/>
          <w:szCs w:val="26"/>
        </w:rPr>
      </w:pPr>
      <w:r w:rsidRPr="00E00804">
        <w:rPr>
          <w:rFonts w:eastAsia="Calibri"/>
          <w:sz w:val="26"/>
          <w:szCs w:val="26"/>
        </w:rPr>
        <w:t xml:space="preserve">В целях исключения неоднозначного толкования и конкретизации определения расходов на приобретение предметов бытового обустройства и по найму жилого помещения </w:t>
      </w:r>
      <w:r w:rsidR="009502B1" w:rsidRPr="00E00804">
        <w:rPr>
          <w:rFonts w:eastAsia="Calibri"/>
          <w:sz w:val="26"/>
          <w:szCs w:val="26"/>
        </w:rPr>
        <w:t>п</w:t>
      </w:r>
      <w:r w:rsidR="009502B1" w:rsidRPr="00E00804">
        <w:rPr>
          <w:rFonts w:eastAsiaTheme="minorHAnsi"/>
          <w:sz w:val="26"/>
          <w:szCs w:val="26"/>
          <w:lang w:eastAsia="en-US"/>
        </w:rPr>
        <w:t xml:space="preserve">остановлением Правительства Сахалинской области от 29.06.2020 № 291 «О внесении изменений в некоторые нормативные правовые акты Правительства Сахалинской области в сфере повышения мобильности трудовых ресурсов» </w:t>
      </w:r>
      <w:r w:rsidRPr="00E00804">
        <w:rPr>
          <w:rFonts w:eastAsia="Calibri"/>
          <w:sz w:val="26"/>
          <w:szCs w:val="26"/>
        </w:rPr>
        <w:t>внесен</w:t>
      </w:r>
      <w:r w:rsidR="009502B1" w:rsidRPr="00E00804">
        <w:rPr>
          <w:rFonts w:eastAsia="Calibri"/>
          <w:sz w:val="26"/>
          <w:szCs w:val="26"/>
        </w:rPr>
        <w:t>ы</w:t>
      </w:r>
      <w:r w:rsidRPr="00E00804">
        <w:rPr>
          <w:rFonts w:eastAsia="Calibri"/>
          <w:sz w:val="26"/>
          <w:szCs w:val="26"/>
        </w:rPr>
        <w:t xml:space="preserve"> изменени</w:t>
      </w:r>
      <w:r w:rsidR="009502B1" w:rsidRPr="00E00804">
        <w:rPr>
          <w:rFonts w:eastAsia="Calibri"/>
          <w:sz w:val="26"/>
          <w:szCs w:val="26"/>
        </w:rPr>
        <w:t>я</w:t>
      </w:r>
      <w:r w:rsidRPr="00E00804">
        <w:rPr>
          <w:rFonts w:eastAsia="Calibri"/>
          <w:sz w:val="26"/>
          <w:szCs w:val="26"/>
        </w:rPr>
        <w:t xml:space="preserve"> в Порядок предоставления субсидии при реализации программы по повышению мобильности</w:t>
      </w:r>
      <w:r w:rsidR="00FF55AB" w:rsidRPr="00E00804">
        <w:rPr>
          <w:rFonts w:eastAsia="Calibri"/>
          <w:sz w:val="26"/>
          <w:szCs w:val="26"/>
        </w:rPr>
        <w:t xml:space="preserve"> трудовых ресурсов, утвержденный</w:t>
      </w:r>
      <w:r w:rsidRPr="00E00804">
        <w:rPr>
          <w:rFonts w:eastAsia="Calibri"/>
          <w:sz w:val="26"/>
          <w:szCs w:val="26"/>
        </w:rPr>
        <w:t xml:space="preserve"> постановлением Правительства Сахалинской области от 18.05.2017 № 219</w:t>
      </w:r>
      <w:r w:rsidR="00FF55AB" w:rsidRPr="00E00804">
        <w:rPr>
          <w:rFonts w:eastAsia="Calibri"/>
          <w:sz w:val="26"/>
          <w:szCs w:val="26"/>
        </w:rPr>
        <w:t>.</w:t>
      </w:r>
    </w:p>
    <w:p w:rsidR="00FF55AB" w:rsidRPr="00E00804" w:rsidRDefault="00FF55AB" w:rsidP="007E168F">
      <w:pPr>
        <w:overflowPunct w:val="0"/>
        <w:autoSpaceDE w:val="0"/>
        <w:autoSpaceDN w:val="0"/>
        <w:adjustRightInd w:val="0"/>
        <w:ind w:firstLine="709"/>
        <w:jc w:val="both"/>
        <w:textAlignment w:val="baseline"/>
        <w:rPr>
          <w:rFonts w:eastAsiaTheme="minorHAnsi"/>
          <w:sz w:val="26"/>
          <w:szCs w:val="26"/>
          <w:lang w:eastAsia="en-US"/>
        </w:rPr>
      </w:pPr>
      <w:r w:rsidRPr="00E00804">
        <w:rPr>
          <w:rFonts w:eastAsiaTheme="minorHAnsi"/>
          <w:sz w:val="26"/>
          <w:szCs w:val="26"/>
          <w:lang w:eastAsia="en-US"/>
        </w:rPr>
        <w:t>Изменения в подпрограмму № 2 «Оказание содействия добровольному переселению в Сахалинскую область соотечественников, проживающих за рубежом» в части корректировки количества задач в паспорте подпрограммы и разделе 2 разработаны и в установленном порядке направлены для рассмотрения и согласования Правительством Российской Федерации (письмо от 19.02.2020 № 1.1-968/20) для дальнейшего утверждения на региональном уровне.</w:t>
      </w:r>
    </w:p>
    <w:p w:rsidR="00FF55AB" w:rsidRPr="00E00804" w:rsidRDefault="00FF55AB" w:rsidP="007E168F">
      <w:pPr>
        <w:overflowPunct w:val="0"/>
        <w:autoSpaceDE w:val="0"/>
        <w:autoSpaceDN w:val="0"/>
        <w:adjustRightInd w:val="0"/>
        <w:ind w:firstLine="709"/>
        <w:jc w:val="both"/>
        <w:textAlignment w:val="baseline"/>
        <w:rPr>
          <w:rFonts w:eastAsiaTheme="minorHAnsi"/>
          <w:sz w:val="26"/>
          <w:szCs w:val="26"/>
          <w:lang w:eastAsia="en-US"/>
        </w:rPr>
      </w:pPr>
      <w:r w:rsidRPr="00E00804">
        <w:rPr>
          <w:rFonts w:eastAsiaTheme="minorHAnsi"/>
          <w:sz w:val="26"/>
          <w:szCs w:val="26"/>
          <w:lang w:eastAsia="en-US"/>
        </w:rPr>
        <w:t>Недостатки и замечания, отраженные в акте КСП, рассмотрены с руководителя профильных управлений агентства, директорами центров занятости, определены направления работы по усилению контроля и недопущению впредь аналогичных недостатков.</w:t>
      </w:r>
    </w:p>
    <w:p w:rsidR="00FF55AB" w:rsidRPr="00E00804" w:rsidRDefault="00FF55AB" w:rsidP="007E168F">
      <w:pPr>
        <w:overflowPunct w:val="0"/>
        <w:autoSpaceDE w:val="0"/>
        <w:autoSpaceDN w:val="0"/>
        <w:adjustRightInd w:val="0"/>
        <w:ind w:firstLine="709"/>
        <w:jc w:val="both"/>
        <w:textAlignment w:val="baseline"/>
        <w:rPr>
          <w:rFonts w:eastAsia="Calibri"/>
          <w:sz w:val="26"/>
          <w:szCs w:val="26"/>
        </w:rPr>
      </w:pPr>
      <w:r w:rsidRPr="00E00804">
        <w:rPr>
          <w:rFonts w:eastAsiaTheme="minorHAnsi"/>
          <w:sz w:val="26"/>
          <w:szCs w:val="26"/>
          <w:lang w:eastAsia="en-US"/>
        </w:rPr>
        <w:t xml:space="preserve"> </w:t>
      </w:r>
    </w:p>
    <w:p w:rsidR="00FF55AB" w:rsidRPr="00E00804" w:rsidRDefault="00FF55AB" w:rsidP="007E168F">
      <w:pPr>
        <w:widowControl w:val="0"/>
        <w:ind w:firstLine="709"/>
        <w:jc w:val="both"/>
        <w:rPr>
          <w:sz w:val="26"/>
          <w:szCs w:val="26"/>
        </w:rPr>
      </w:pPr>
    </w:p>
    <w:p w:rsidR="008A2692" w:rsidRDefault="008A2692" w:rsidP="007E168F">
      <w:pPr>
        <w:ind w:firstLine="709"/>
      </w:pPr>
    </w:p>
    <w:sectPr w:rsidR="008A26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00"/>
    <w:rsid w:val="005C7113"/>
    <w:rsid w:val="007E168F"/>
    <w:rsid w:val="008A2692"/>
    <w:rsid w:val="00937037"/>
    <w:rsid w:val="009502B1"/>
    <w:rsid w:val="00B65E00"/>
    <w:rsid w:val="00CB2173"/>
    <w:rsid w:val="00D57998"/>
    <w:rsid w:val="00E00804"/>
    <w:rsid w:val="00F15152"/>
    <w:rsid w:val="00FF5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49712-2147-44A8-A822-B7E32836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E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515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Подстрижень Ольга Викторовна</dc:creator>
  <cp:lastModifiedBy>Руслан Веденеев</cp:lastModifiedBy>
  <cp:revision>4</cp:revision>
  <dcterms:created xsi:type="dcterms:W3CDTF">2020-07-22T04:22:00Z</dcterms:created>
  <dcterms:modified xsi:type="dcterms:W3CDTF">2020-07-22T13:22:00Z</dcterms:modified>
</cp:coreProperties>
</file>