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FB" w:rsidRPr="00D2030B" w:rsidRDefault="001D26FB" w:rsidP="00481C72">
      <w:pPr>
        <w:ind w:left="4956" w:firstLine="708"/>
        <w:rPr>
          <w:szCs w:val="24"/>
        </w:rPr>
      </w:pPr>
      <w:r w:rsidRPr="00D2030B">
        <w:rPr>
          <w:szCs w:val="24"/>
        </w:rPr>
        <w:t>Утвержден</w:t>
      </w:r>
    </w:p>
    <w:p w:rsidR="001D26FB" w:rsidRPr="00D2030B" w:rsidRDefault="001D26FB" w:rsidP="001D26FB">
      <w:pPr>
        <w:ind w:firstLine="5670"/>
        <w:rPr>
          <w:szCs w:val="24"/>
        </w:rPr>
      </w:pPr>
      <w:r>
        <w:rPr>
          <w:szCs w:val="24"/>
        </w:rPr>
        <w:t xml:space="preserve">распоряжением </w:t>
      </w:r>
    </w:p>
    <w:p w:rsidR="001D26FB" w:rsidRPr="00D2030B" w:rsidRDefault="001D26FB" w:rsidP="001D26FB">
      <w:pPr>
        <w:ind w:firstLine="5670"/>
        <w:rPr>
          <w:szCs w:val="24"/>
        </w:rPr>
      </w:pPr>
      <w:r w:rsidRPr="00D2030B">
        <w:rPr>
          <w:szCs w:val="24"/>
        </w:rPr>
        <w:t>контрольно-счетной палаты</w:t>
      </w:r>
    </w:p>
    <w:p w:rsidR="001D26FB" w:rsidRPr="00D2030B" w:rsidRDefault="001D26FB" w:rsidP="001D26FB">
      <w:pPr>
        <w:ind w:firstLine="5670"/>
        <w:rPr>
          <w:szCs w:val="24"/>
        </w:rPr>
      </w:pPr>
      <w:r w:rsidRPr="00D2030B">
        <w:rPr>
          <w:szCs w:val="24"/>
        </w:rPr>
        <w:t>Сахалинской области</w:t>
      </w:r>
    </w:p>
    <w:p w:rsidR="001D26FB" w:rsidRPr="00EE077A" w:rsidRDefault="00D61E57" w:rsidP="001D26FB">
      <w:pPr>
        <w:ind w:firstLine="5670"/>
        <w:rPr>
          <w:sz w:val="25"/>
          <w:szCs w:val="25"/>
        </w:rPr>
      </w:pPr>
      <w:r>
        <w:rPr>
          <w:szCs w:val="24"/>
        </w:rPr>
        <w:t xml:space="preserve">15 </w:t>
      </w:r>
      <w:r w:rsidR="001D26FB">
        <w:rPr>
          <w:szCs w:val="24"/>
        </w:rPr>
        <w:t xml:space="preserve">сентября </w:t>
      </w:r>
      <w:r w:rsidR="001D26FB" w:rsidRPr="00D2030B">
        <w:rPr>
          <w:szCs w:val="24"/>
        </w:rPr>
        <w:t xml:space="preserve"> 201</w:t>
      </w:r>
      <w:r w:rsidR="001D26FB">
        <w:rPr>
          <w:szCs w:val="24"/>
        </w:rPr>
        <w:t>5</w:t>
      </w:r>
      <w:r w:rsidR="001D26FB" w:rsidRPr="00D2030B">
        <w:rPr>
          <w:szCs w:val="24"/>
        </w:rPr>
        <w:t xml:space="preserve"> г. №</w:t>
      </w:r>
      <w:r w:rsidR="001D26FB">
        <w:rPr>
          <w:szCs w:val="24"/>
        </w:rPr>
        <w:t xml:space="preserve"> 01-02/</w:t>
      </w:r>
      <w:r w:rsidR="00010931">
        <w:rPr>
          <w:szCs w:val="24"/>
        </w:rPr>
        <w:t>45</w:t>
      </w:r>
      <w:bookmarkStart w:id="0" w:name="_GoBack"/>
      <w:bookmarkEnd w:id="0"/>
    </w:p>
    <w:p w:rsidR="001D26FB" w:rsidRDefault="001D26FB" w:rsidP="001D26FB">
      <w:pPr>
        <w:pStyle w:val="2"/>
        <w:tabs>
          <w:tab w:val="left" w:pos="0"/>
        </w:tabs>
        <w:ind w:left="0" w:firstLine="0"/>
        <w:jc w:val="center"/>
        <w:rPr>
          <w:b/>
          <w:sz w:val="28"/>
          <w:szCs w:val="28"/>
        </w:rPr>
      </w:pPr>
    </w:p>
    <w:p w:rsidR="001D26FB" w:rsidRDefault="001D26FB" w:rsidP="001D26FB">
      <w:pPr>
        <w:pStyle w:val="2"/>
        <w:tabs>
          <w:tab w:val="left" w:pos="0"/>
        </w:tabs>
        <w:ind w:left="0" w:firstLine="0"/>
        <w:jc w:val="center"/>
        <w:rPr>
          <w:b/>
          <w:sz w:val="28"/>
          <w:szCs w:val="28"/>
        </w:rPr>
      </w:pPr>
      <w:r>
        <w:rPr>
          <w:b/>
          <w:sz w:val="28"/>
          <w:szCs w:val="28"/>
        </w:rPr>
        <w:t>ОТЧЕТ</w:t>
      </w:r>
    </w:p>
    <w:p w:rsidR="001D26FB" w:rsidRDefault="001D26FB" w:rsidP="001D26FB">
      <w:pPr>
        <w:pStyle w:val="2"/>
        <w:tabs>
          <w:tab w:val="left" w:pos="0"/>
          <w:tab w:val="left" w:pos="851"/>
          <w:tab w:val="left" w:pos="1418"/>
        </w:tabs>
        <w:ind w:left="0" w:firstLine="0"/>
        <w:jc w:val="center"/>
        <w:rPr>
          <w:sz w:val="28"/>
          <w:szCs w:val="28"/>
        </w:rPr>
      </w:pPr>
    </w:p>
    <w:p w:rsidR="001D26FB" w:rsidRPr="002E2F0E" w:rsidRDefault="001D26FB" w:rsidP="001D26FB">
      <w:pPr>
        <w:ind w:firstLine="639"/>
        <w:jc w:val="center"/>
        <w:rPr>
          <w:i/>
          <w:sz w:val="25"/>
          <w:szCs w:val="25"/>
        </w:rPr>
      </w:pPr>
      <w:r w:rsidRPr="002E2F0E">
        <w:rPr>
          <w:sz w:val="25"/>
          <w:szCs w:val="25"/>
        </w:rPr>
        <w:t xml:space="preserve">по результатам контрольного мероприятия </w:t>
      </w:r>
      <w:r w:rsidRPr="002E2F0E">
        <w:rPr>
          <w:color w:val="333333"/>
          <w:sz w:val="25"/>
          <w:szCs w:val="25"/>
        </w:rPr>
        <w:t>«Проверка эффективности использования средств областного бюджета Сахалинской области, выделенных в период с 2013 года по настоящее время на устойчивое развитие коренных малочисленных народов Севера Сахалинской области в рамках долгосрочных целевых программ и подпрограмм государственных программ Сахалинской области».</w:t>
      </w:r>
      <w:r w:rsidRPr="002E2F0E">
        <w:rPr>
          <w:i/>
          <w:sz w:val="25"/>
          <w:szCs w:val="25"/>
        </w:rPr>
        <w:t xml:space="preserve">                                                                                                         </w:t>
      </w:r>
    </w:p>
    <w:p w:rsidR="001D26FB" w:rsidRPr="002E2F0E" w:rsidRDefault="001D26FB" w:rsidP="001D26FB">
      <w:pPr>
        <w:pStyle w:val="a5"/>
        <w:tabs>
          <w:tab w:val="left" w:pos="0"/>
          <w:tab w:val="left" w:pos="851"/>
          <w:tab w:val="left" w:pos="1418"/>
        </w:tabs>
        <w:jc w:val="both"/>
        <w:rPr>
          <w:rFonts w:ascii="Times New Roman" w:hAnsi="Times New Roman"/>
          <w:sz w:val="25"/>
          <w:szCs w:val="25"/>
          <w:lang w:val="ru-RU"/>
        </w:rPr>
      </w:pPr>
      <w:r w:rsidRPr="002E2F0E">
        <w:rPr>
          <w:rFonts w:ascii="Times New Roman" w:hAnsi="Times New Roman"/>
          <w:sz w:val="25"/>
          <w:szCs w:val="25"/>
          <w:lang w:val="ru-RU"/>
        </w:rPr>
        <w:t xml:space="preserve">                                                                 </w:t>
      </w:r>
    </w:p>
    <w:p w:rsidR="001D26FB" w:rsidRPr="002E2F0E" w:rsidRDefault="001D26FB" w:rsidP="001D26FB">
      <w:pPr>
        <w:pStyle w:val="a4"/>
        <w:tabs>
          <w:tab w:val="left" w:pos="0"/>
          <w:tab w:val="left" w:pos="851"/>
          <w:tab w:val="left" w:pos="1418"/>
        </w:tabs>
        <w:rPr>
          <w:b/>
          <w:bCs/>
          <w:sz w:val="25"/>
          <w:szCs w:val="25"/>
        </w:rPr>
      </w:pPr>
    </w:p>
    <w:p w:rsidR="001D26FB" w:rsidRPr="002E2F0E" w:rsidRDefault="001D26FB" w:rsidP="001D26FB">
      <w:pPr>
        <w:tabs>
          <w:tab w:val="left" w:pos="0"/>
        </w:tabs>
        <w:ind w:firstLine="709"/>
        <w:jc w:val="both"/>
        <w:rPr>
          <w:sz w:val="25"/>
          <w:szCs w:val="25"/>
          <w:lang w:eastAsia="ru-RU"/>
        </w:rPr>
      </w:pPr>
      <w:r w:rsidRPr="002E2F0E">
        <w:rPr>
          <w:bCs/>
          <w:i/>
          <w:sz w:val="25"/>
          <w:szCs w:val="25"/>
          <w:lang w:eastAsia="ru-RU"/>
        </w:rPr>
        <w:t xml:space="preserve">1. </w:t>
      </w:r>
      <w:r w:rsidRPr="002E2F0E">
        <w:rPr>
          <w:bCs/>
          <w:i/>
          <w:iCs/>
          <w:sz w:val="25"/>
          <w:szCs w:val="25"/>
          <w:lang w:eastAsia="ru-RU"/>
        </w:rPr>
        <w:t>Основание для проведения контрольного мероприятия</w:t>
      </w:r>
      <w:r w:rsidRPr="002E2F0E">
        <w:rPr>
          <w:i/>
          <w:sz w:val="25"/>
          <w:szCs w:val="25"/>
          <w:lang w:eastAsia="ru-RU"/>
        </w:rPr>
        <w:t>:</w:t>
      </w:r>
      <w:r w:rsidRPr="002E2F0E">
        <w:rPr>
          <w:sz w:val="25"/>
          <w:szCs w:val="25"/>
          <w:lang w:eastAsia="ru-RU"/>
        </w:rPr>
        <w:t xml:space="preserve"> </w:t>
      </w:r>
      <w:r w:rsidRPr="002E2F0E">
        <w:rPr>
          <w:sz w:val="25"/>
          <w:szCs w:val="25"/>
        </w:rPr>
        <w:t xml:space="preserve">пункт 16-1 плана работы контрольно-счетной палаты Сахалинской области на 2015 год, </w:t>
      </w:r>
      <w:r w:rsidRPr="002E2F0E">
        <w:rPr>
          <w:color w:val="000000"/>
          <w:sz w:val="25"/>
          <w:szCs w:val="25"/>
        </w:rPr>
        <w:t>распоряжением председателя к</w:t>
      </w:r>
      <w:r w:rsidRPr="002E2F0E">
        <w:rPr>
          <w:color w:val="000000"/>
          <w:spacing w:val="2"/>
          <w:sz w:val="25"/>
          <w:szCs w:val="25"/>
        </w:rPr>
        <w:t xml:space="preserve">онтрольно-счетной палаты </w:t>
      </w:r>
      <w:r w:rsidRPr="002E2F0E">
        <w:rPr>
          <w:color w:val="000000"/>
          <w:sz w:val="25"/>
          <w:szCs w:val="25"/>
        </w:rPr>
        <w:t xml:space="preserve">Сахалинской </w:t>
      </w:r>
      <w:r w:rsidRPr="002E2F0E">
        <w:rPr>
          <w:color w:val="000000"/>
          <w:spacing w:val="2"/>
          <w:sz w:val="25"/>
          <w:szCs w:val="25"/>
        </w:rPr>
        <w:t xml:space="preserve">области </w:t>
      </w:r>
      <w:r w:rsidRPr="002E2F0E">
        <w:rPr>
          <w:color w:val="000000"/>
          <w:spacing w:val="-2"/>
          <w:sz w:val="25"/>
          <w:szCs w:val="25"/>
        </w:rPr>
        <w:t xml:space="preserve">от 31.07.2015 </w:t>
      </w:r>
      <w:r w:rsidRPr="002E2F0E">
        <w:rPr>
          <w:color w:val="000000"/>
          <w:spacing w:val="9"/>
          <w:sz w:val="25"/>
          <w:szCs w:val="25"/>
        </w:rPr>
        <w:t>№ 01-02/31</w:t>
      </w:r>
      <w:r w:rsidRPr="002E2F0E">
        <w:rPr>
          <w:sz w:val="25"/>
          <w:szCs w:val="25"/>
        </w:rPr>
        <w:t>.</w:t>
      </w:r>
    </w:p>
    <w:p w:rsidR="009E16B1" w:rsidRPr="002E2F0E" w:rsidRDefault="008A3682" w:rsidP="009E16B1">
      <w:pPr>
        <w:ind w:firstLine="567"/>
        <w:jc w:val="both"/>
        <w:rPr>
          <w:sz w:val="25"/>
          <w:szCs w:val="25"/>
        </w:rPr>
      </w:pPr>
      <w:r w:rsidRPr="002E2F0E">
        <w:rPr>
          <w:bCs/>
          <w:i/>
          <w:sz w:val="25"/>
          <w:szCs w:val="25"/>
        </w:rPr>
        <w:t>2.</w:t>
      </w:r>
      <w:r w:rsidRPr="002E2F0E">
        <w:rPr>
          <w:bCs/>
          <w:i/>
          <w:iCs/>
          <w:sz w:val="25"/>
          <w:szCs w:val="25"/>
        </w:rPr>
        <w:t xml:space="preserve"> Предмет контрольного мероприятия</w:t>
      </w:r>
      <w:r w:rsidRPr="002E2F0E">
        <w:rPr>
          <w:i/>
          <w:sz w:val="25"/>
          <w:szCs w:val="25"/>
        </w:rPr>
        <w:t>:</w:t>
      </w:r>
      <w:r w:rsidRPr="002E2F0E">
        <w:rPr>
          <w:b/>
          <w:sz w:val="25"/>
          <w:szCs w:val="25"/>
        </w:rPr>
        <w:t xml:space="preserve"> </w:t>
      </w:r>
      <w:r w:rsidR="009E16B1" w:rsidRPr="002E2F0E">
        <w:rPr>
          <w:sz w:val="25"/>
          <w:szCs w:val="25"/>
        </w:rPr>
        <w:t>долгосрочная целевая программа «Устойчивое развитие коренных малочисленных народов Севера Сахалинской области на 2012-2016 годы» (далее – ДЦП), подпрограмма «Устойчивое развитие коренных малочисленных народов Севера Сахалинской области» государственной программы Сахалинской области «Совершенствование системы государственного управления (2014-2020 годы»</w:t>
      </w:r>
      <w:r w:rsidR="00CF5520" w:rsidRPr="002E2F0E">
        <w:rPr>
          <w:sz w:val="25"/>
          <w:szCs w:val="25"/>
        </w:rPr>
        <w:t xml:space="preserve">,  подпрограмма «Устойчивое развитие коренных малочисленных народов Севера Сахалинской области» государственной программы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2015-2020 годы» </w:t>
      </w:r>
      <w:r w:rsidR="009E16B1" w:rsidRPr="002E2F0E">
        <w:rPr>
          <w:sz w:val="25"/>
          <w:szCs w:val="25"/>
        </w:rPr>
        <w:t>(далее – Госпрограмм</w:t>
      </w:r>
      <w:r w:rsidR="00CF5520" w:rsidRPr="002E2F0E">
        <w:rPr>
          <w:sz w:val="25"/>
          <w:szCs w:val="25"/>
        </w:rPr>
        <w:t>ы</w:t>
      </w:r>
      <w:r w:rsidR="009E16B1" w:rsidRPr="002E2F0E">
        <w:rPr>
          <w:sz w:val="25"/>
          <w:szCs w:val="25"/>
        </w:rPr>
        <w:t>, Подпрограмм</w:t>
      </w:r>
      <w:r w:rsidR="00CF5520" w:rsidRPr="002E2F0E">
        <w:rPr>
          <w:sz w:val="25"/>
          <w:szCs w:val="25"/>
        </w:rPr>
        <w:t>ы</w:t>
      </w:r>
      <w:r w:rsidR="009E16B1" w:rsidRPr="002E2F0E">
        <w:rPr>
          <w:sz w:val="25"/>
          <w:szCs w:val="25"/>
        </w:rPr>
        <w:t>) и отчеты об их реализации, нормативные и правовые акты, иные распорядительные документы, регламентирующие управление ДЦП, Госпрограмм</w:t>
      </w:r>
      <w:r w:rsidR="00CF5520" w:rsidRPr="002E2F0E">
        <w:rPr>
          <w:sz w:val="25"/>
          <w:szCs w:val="25"/>
        </w:rPr>
        <w:t>ами</w:t>
      </w:r>
      <w:r w:rsidR="009E16B1" w:rsidRPr="002E2F0E">
        <w:rPr>
          <w:sz w:val="25"/>
          <w:szCs w:val="25"/>
        </w:rPr>
        <w:t xml:space="preserve"> и Подпрограмм</w:t>
      </w:r>
      <w:r w:rsidR="00CF5520" w:rsidRPr="002E2F0E">
        <w:rPr>
          <w:sz w:val="25"/>
          <w:szCs w:val="25"/>
        </w:rPr>
        <w:t>ами</w:t>
      </w:r>
      <w:r w:rsidR="009E16B1" w:rsidRPr="002E2F0E">
        <w:rPr>
          <w:sz w:val="25"/>
          <w:szCs w:val="25"/>
        </w:rPr>
        <w:t>; финансовые и прочие документы, обосновывающие и подтверждающие использование средств областного бюджета, выделенных на программные мероприятия, иные документы и материалы, имеющие отношение к теме контрольного мероприятия.</w:t>
      </w:r>
    </w:p>
    <w:p w:rsidR="008A3682" w:rsidRPr="002E2F0E" w:rsidRDefault="008A3682" w:rsidP="008A3682">
      <w:pPr>
        <w:ind w:right="-1" w:firstLine="709"/>
        <w:jc w:val="both"/>
        <w:rPr>
          <w:sz w:val="25"/>
          <w:szCs w:val="25"/>
        </w:rPr>
      </w:pPr>
      <w:r w:rsidRPr="002E2F0E">
        <w:rPr>
          <w:bCs/>
          <w:i/>
          <w:sz w:val="25"/>
          <w:szCs w:val="25"/>
        </w:rPr>
        <w:t xml:space="preserve">3. Проверяемый период деятельности: </w:t>
      </w:r>
      <w:r w:rsidRPr="002E2F0E">
        <w:rPr>
          <w:bCs/>
          <w:sz w:val="25"/>
          <w:szCs w:val="25"/>
        </w:rPr>
        <w:t>2013-</w:t>
      </w:r>
      <w:r w:rsidRPr="002E2F0E">
        <w:rPr>
          <w:sz w:val="25"/>
          <w:szCs w:val="25"/>
        </w:rPr>
        <w:t>2014 годы и истекший период 2015 года.</w:t>
      </w:r>
    </w:p>
    <w:p w:rsidR="008A3682" w:rsidRPr="002E2F0E" w:rsidRDefault="008A3682" w:rsidP="008A3682">
      <w:pPr>
        <w:tabs>
          <w:tab w:val="left" w:pos="0"/>
        </w:tabs>
        <w:ind w:firstLine="709"/>
        <w:jc w:val="both"/>
        <w:rPr>
          <w:bCs/>
          <w:i/>
          <w:sz w:val="25"/>
          <w:szCs w:val="25"/>
        </w:rPr>
      </w:pPr>
      <w:r w:rsidRPr="002E2F0E">
        <w:rPr>
          <w:bCs/>
          <w:i/>
          <w:sz w:val="25"/>
          <w:szCs w:val="25"/>
        </w:rPr>
        <w:t>4. Цели контрольного мероприятия:</w:t>
      </w:r>
    </w:p>
    <w:p w:rsidR="008A3682" w:rsidRPr="002E2F0E" w:rsidRDefault="00F00572" w:rsidP="008A3682">
      <w:pPr>
        <w:tabs>
          <w:tab w:val="left" w:pos="0"/>
        </w:tabs>
        <w:ind w:firstLine="709"/>
        <w:jc w:val="both"/>
        <w:rPr>
          <w:sz w:val="25"/>
          <w:szCs w:val="25"/>
        </w:rPr>
      </w:pPr>
      <w:r w:rsidRPr="002E2F0E">
        <w:rPr>
          <w:sz w:val="25"/>
          <w:szCs w:val="25"/>
        </w:rPr>
        <w:t xml:space="preserve">4.1. </w:t>
      </w:r>
      <w:r w:rsidR="008A3682" w:rsidRPr="002E2F0E">
        <w:rPr>
          <w:sz w:val="25"/>
          <w:szCs w:val="25"/>
        </w:rPr>
        <w:t>Оценка эффективности организации и координации работы по реализации долгосрочной целевой программы «Устойчивое развитие коренных малочисленных народов Севера Сахалинской области на 2012-2016 годы»</w:t>
      </w:r>
      <w:r w:rsidR="00727CF8" w:rsidRPr="002E2F0E">
        <w:rPr>
          <w:sz w:val="25"/>
          <w:szCs w:val="25"/>
        </w:rPr>
        <w:t xml:space="preserve"> (2013 год)</w:t>
      </w:r>
      <w:r w:rsidR="008A3682" w:rsidRPr="002E2F0E">
        <w:rPr>
          <w:sz w:val="25"/>
          <w:szCs w:val="25"/>
        </w:rPr>
        <w:t>, подпрограммы «Устойчивое развитие коренных малочисленных народов Севера Сахалинской области» государственной программы Сахалинской области «Совершенствование системы государственного управления (2014-2020 годы»</w:t>
      </w:r>
      <w:r w:rsidR="00FE75EF" w:rsidRPr="002E2F0E">
        <w:rPr>
          <w:sz w:val="25"/>
          <w:szCs w:val="25"/>
        </w:rPr>
        <w:t>)</w:t>
      </w:r>
      <w:r w:rsidR="00727CF8" w:rsidRPr="002E2F0E">
        <w:rPr>
          <w:sz w:val="25"/>
          <w:szCs w:val="25"/>
        </w:rPr>
        <w:t xml:space="preserve"> – в 2014 году</w:t>
      </w:r>
      <w:r w:rsidR="00FC063A" w:rsidRPr="002E2F0E">
        <w:rPr>
          <w:sz w:val="25"/>
          <w:szCs w:val="25"/>
        </w:rPr>
        <w:t xml:space="preserve"> и </w:t>
      </w:r>
      <w:r w:rsidR="00CF5520" w:rsidRPr="002E2F0E">
        <w:rPr>
          <w:sz w:val="25"/>
          <w:szCs w:val="25"/>
        </w:rPr>
        <w:t xml:space="preserve">аналогичной подпрограммы </w:t>
      </w:r>
      <w:r w:rsidR="00727CF8" w:rsidRPr="002E2F0E">
        <w:rPr>
          <w:sz w:val="25"/>
          <w:szCs w:val="25"/>
        </w:rPr>
        <w:t xml:space="preserve">в 2015 году </w:t>
      </w:r>
      <w:r w:rsidR="00FC063A" w:rsidRPr="002E2F0E">
        <w:rPr>
          <w:sz w:val="25"/>
          <w:szCs w:val="25"/>
        </w:rPr>
        <w:t>государственной программы</w:t>
      </w:r>
      <w:r w:rsidR="00CF5520" w:rsidRPr="002E2F0E">
        <w:rPr>
          <w:sz w:val="25"/>
          <w:szCs w:val="25"/>
        </w:rPr>
        <w:t xml:space="preserve">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2015-2020 годы»</w:t>
      </w:r>
      <w:r w:rsidR="008A3682" w:rsidRPr="002E2F0E">
        <w:rPr>
          <w:sz w:val="25"/>
          <w:szCs w:val="25"/>
        </w:rPr>
        <w:t>.</w:t>
      </w:r>
    </w:p>
    <w:p w:rsidR="00FC063A" w:rsidRPr="002E2F0E" w:rsidRDefault="00FC063A" w:rsidP="00FC063A">
      <w:pPr>
        <w:tabs>
          <w:tab w:val="left" w:pos="851"/>
        </w:tabs>
        <w:ind w:firstLine="567"/>
        <w:jc w:val="both"/>
        <w:rPr>
          <w:sz w:val="25"/>
          <w:szCs w:val="25"/>
        </w:rPr>
      </w:pPr>
      <w:r w:rsidRPr="002E2F0E">
        <w:rPr>
          <w:sz w:val="25"/>
          <w:szCs w:val="25"/>
        </w:rPr>
        <w:t>Вопросы:</w:t>
      </w:r>
    </w:p>
    <w:p w:rsidR="00FC063A" w:rsidRPr="002E2F0E" w:rsidRDefault="00FC063A" w:rsidP="00FC063A">
      <w:pPr>
        <w:numPr>
          <w:ilvl w:val="0"/>
          <w:numId w:val="1"/>
        </w:numPr>
        <w:tabs>
          <w:tab w:val="left" w:pos="851"/>
        </w:tabs>
        <w:overflowPunct/>
        <w:autoSpaceDE/>
        <w:autoSpaceDN/>
        <w:adjustRightInd/>
        <w:ind w:left="0" w:firstLine="567"/>
        <w:jc w:val="both"/>
        <w:rPr>
          <w:sz w:val="25"/>
          <w:szCs w:val="25"/>
        </w:rPr>
      </w:pPr>
      <w:r w:rsidRPr="002E2F0E">
        <w:rPr>
          <w:sz w:val="25"/>
          <w:szCs w:val="25"/>
        </w:rPr>
        <w:t>Общий анализ реализации ДЦП и Подпрограмм</w:t>
      </w:r>
      <w:r w:rsidR="00CF5520" w:rsidRPr="002E2F0E">
        <w:rPr>
          <w:sz w:val="25"/>
          <w:szCs w:val="25"/>
        </w:rPr>
        <w:t xml:space="preserve"> по двум государственным программам «Совершенствование системы государственного управления (2014-2020 годы») и «Укрепление единства Российской нации и этнокультурное развитие народов России, проживающих на территории Сахалинской области, на 2015-2020 годы»</w:t>
      </w:r>
      <w:r w:rsidRPr="002E2F0E">
        <w:rPr>
          <w:sz w:val="25"/>
          <w:szCs w:val="25"/>
        </w:rPr>
        <w:t>.</w:t>
      </w:r>
    </w:p>
    <w:p w:rsidR="00CF5520" w:rsidRPr="002E2F0E" w:rsidRDefault="00EE410B" w:rsidP="00CF5520">
      <w:pPr>
        <w:tabs>
          <w:tab w:val="left" w:pos="0"/>
        </w:tabs>
        <w:ind w:firstLine="709"/>
        <w:jc w:val="both"/>
        <w:rPr>
          <w:sz w:val="25"/>
          <w:szCs w:val="25"/>
        </w:rPr>
      </w:pPr>
      <w:r w:rsidRPr="002E2F0E">
        <w:rPr>
          <w:sz w:val="25"/>
          <w:szCs w:val="25"/>
        </w:rPr>
        <w:lastRenderedPageBreak/>
        <w:t xml:space="preserve">4.1.2. </w:t>
      </w:r>
      <w:r w:rsidR="00FC063A" w:rsidRPr="002E2F0E">
        <w:rPr>
          <w:sz w:val="25"/>
          <w:szCs w:val="25"/>
        </w:rPr>
        <w:t>Оценка качества разработки и реализации ДЦП, Подпрограммы «Устойчивое развитие коренных малочисленных народов Севера Сахалинской области</w:t>
      </w:r>
      <w:r w:rsidR="00CF5520" w:rsidRPr="002E2F0E">
        <w:rPr>
          <w:sz w:val="25"/>
          <w:szCs w:val="25"/>
        </w:rPr>
        <w:t xml:space="preserve"> государственной программы Сахалинской области «Совершенствование системы государственного управления (2014-2020 годы») и аналогичной подпрограммы государственной программы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2015-2020 годы».</w:t>
      </w:r>
    </w:p>
    <w:p w:rsidR="00FC063A" w:rsidRPr="002E2F0E" w:rsidRDefault="00FC063A" w:rsidP="007C442E">
      <w:pPr>
        <w:tabs>
          <w:tab w:val="left" w:pos="851"/>
        </w:tabs>
        <w:ind w:firstLine="567"/>
        <w:jc w:val="both"/>
        <w:rPr>
          <w:sz w:val="25"/>
          <w:szCs w:val="25"/>
        </w:rPr>
      </w:pPr>
      <w:r w:rsidRPr="002E2F0E">
        <w:rPr>
          <w:i/>
          <w:sz w:val="25"/>
          <w:szCs w:val="25"/>
        </w:rPr>
        <w:t xml:space="preserve"> </w:t>
      </w:r>
      <w:r w:rsidRPr="002E2F0E">
        <w:rPr>
          <w:sz w:val="25"/>
          <w:szCs w:val="25"/>
        </w:rPr>
        <w:t>4.2. Цель 2. Проанализировать исполнение отдельных мероприятий ДЦП и Подпрограмм:</w:t>
      </w:r>
    </w:p>
    <w:p w:rsidR="00FC063A" w:rsidRPr="002E2F0E" w:rsidRDefault="00FC063A" w:rsidP="00FC063A">
      <w:pPr>
        <w:tabs>
          <w:tab w:val="left" w:pos="851"/>
        </w:tabs>
        <w:ind w:firstLine="567"/>
        <w:jc w:val="both"/>
        <w:rPr>
          <w:sz w:val="25"/>
          <w:szCs w:val="25"/>
        </w:rPr>
      </w:pPr>
      <w:r w:rsidRPr="002E2F0E">
        <w:rPr>
          <w:sz w:val="25"/>
          <w:szCs w:val="25"/>
        </w:rPr>
        <w:t>Вопросы:</w:t>
      </w:r>
    </w:p>
    <w:p w:rsidR="00FC063A" w:rsidRPr="002E2F0E" w:rsidRDefault="00FC063A" w:rsidP="001F62DF">
      <w:pPr>
        <w:tabs>
          <w:tab w:val="left" w:pos="851"/>
        </w:tabs>
        <w:ind w:firstLine="567"/>
        <w:jc w:val="both"/>
        <w:rPr>
          <w:sz w:val="25"/>
          <w:szCs w:val="25"/>
          <w:highlight w:val="yellow"/>
        </w:rPr>
      </w:pPr>
      <w:r w:rsidRPr="002E2F0E">
        <w:rPr>
          <w:sz w:val="25"/>
          <w:szCs w:val="25"/>
        </w:rPr>
        <w:t>4.2.1. Анализ исполнения мероприятий с проведением визуальных проверок (выборочно</w:t>
      </w:r>
      <w:r w:rsidR="001F62DF" w:rsidRPr="002E2F0E">
        <w:rPr>
          <w:sz w:val="25"/>
          <w:szCs w:val="25"/>
        </w:rPr>
        <w:t>).</w:t>
      </w:r>
    </w:p>
    <w:p w:rsidR="00FC063A" w:rsidRPr="002E2F0E" w:rsidRDefault="00FC063A" w:rsidP="003253C9">
      <w:pPr>
        <w:pStyle w:val="a4"/>
        <w:widowControl w:val="0"/>
        <w:numPr>
          <w:ilvl w:val="0"/>
          <w:numId w:val="2"/>
        </w:numPr>
        <w:tabs>
          <w:tab w:val="left" w:pos="0"/>
        </w:tabs>
        <w:overflowPunct/>
        <w:spacing w:before="120"/>
        <w:ind w:left="0" w:firstLine="567"/>
        <w:jc w:val="both"/>
        <w:rPr>
          <w:spacing w:val="-6"/>
          <w:sz w:val="25"/>
          <w:szCs w:val="25"/>
        </w:rPr>
      </w:pPr>
      <w:r w:rsidRPr="002E2F0E">
        <w:rPr>
          <w:i/>
          <w:spacing w:val="-6"/>
          <w:sz w:val="25"/>
          <w:szCs w:val="25"/>
        </w:rPr>
        <w:t xml:space="preserve">Другие вопросы, </w:t>
      </w:r>
      <w:r w:rsidRPr="002E2F0E">
        <w:rPr>
          <w:spacing w:val="-6"/>
          <w:sz w:val="25"/>
          <w:szCs w:val="25"/>
        </w:rPr>
        <w:t>возникающие в ходе проверки и имеющие отношение к теме проверки.</w:t>
      </w:r>
    </w:p>
    <w:p w:rsidR="00C7071A" w:rsidRPr="002E2F0E" w:rsidRDefault="00C7071A" w:rsidP="00C7071A">
      <w:pPr>
        <w:tabs>
          <w:tab w:val="left" w:pos="0"/>
          <w:tab w:val="left" w:pos="851"/>
          <w:tab w:val="left" w:pos="1418"/>
        </w:tabs>
        <w:ind w:firstLine="567"/>
        <w:jc w:val="both"/>
        <w:rPr>
          <w:sz w:val="25"/>
          <w:szCs w:val="25"/>
        </w:rPr>
      </w:pPr>
      <w:r w:rsidRPr="002E2F0E">
        <w:rPr>
          <w:i/>
          <w:sz w:val="25"/>
          <w:szCs w:val="25"/>
        </w:rPr>
        <w:t xml:space="preserve">6. </w:t>
      </w:r>
      <w:r w:rsidR="00FC063A" w:rsidRPr="002E2F0E">
        <w:rPr>
          <w:i/>
          <w:sz w:val="25"/>
          <w:szCs w:val="25"/>
        </w:rPr>
        <w:t>Проверяемый период деятельности:</w:t>
      </w:r>
      <w:r w:rsidR="00FC063A" w:rsidRPr="002E2F0E">
        <w:rPr>
          <w:sz w:val="25"/>
          <w:szCs w:val="25"/>
        </w:rPr>
        <w:t xml:space="preserve"> 2013-2014 годы, истекший период 2015 года.</w:t>
      </w:r>
      <w:r w:rsidRPr="002E2F0E">
        <w:rPr>
          <w:sz w:val="25"/>
          <w:szCs w:val="25"/>
        </w:rPr>
        <w:t xml:space="preserve"> </w:t>
      </w:r>
    </w:p>
    <w:p w:rsidR="00E20E82" w:rsidRPr="002E2F0E" w:rsidRDefault="00C7071A" w:rsidP="00C7071A">
      <w:pPr>
        <w:tabs>
          <w:tab w:val="left" w:pos="0"/>
          <w:tab w:val="left" w:pos="851"/>
          <w:tab w:val="left" w:pos="1418"/>
        </w:tabs>
        <w:ind w:firstLine="567"/>
        <w:jc w:val="both"/>
        <w:rPr>
          <w:sz w:val="25"/>
          <w:szCs w:val="25"/>
        </w:rPr>
      </w:pPr>
      <w:r w:rsidRPr="002E2F0E">
        <w:rPr>
          <w:sz w:val="25"/>
          <w:szCs w:val="25"/>
        </w:rPr>
        <w:t>Проверка проведена на основании удостоверения от 31.07.2015 № 02-07/33 главным инспектором контрольно-счетной палаты Сахалинской области Пятышиной Т.Н. с уведомлением главных распорядителей бюджетных средств ответственных исполнителей (ДЦП), ответственных исполнителей указанных выше госпрограмм, соисполнителей и участников государственных программ.</w:t>
      </w:r>
      <w:r w:rsidR="00E20E82" w:rsidRPr="002E2F0E">
        <w:rPr>
          <w:sz w:val="25"/>
          <w:szCs w:val="25"/>
        </w:rPr>
        <w:t xml:space="preserve"> </w:t>
      </w:r>
    </w:p>
    <w:p w:rsidR="00C7071A" w:rsidRPr="002E2F0E" w:rsidRDefault="00E20E82" w:rsidP="00C7071A">
      <w:pPr>
        <w:tabs>
          <w:tab w:val="left" w:pos="0"/>
          <w:tab w:val="left" w:pos="851"/>
          <w:tab w:val="left" w:pos="1418"/>
        </w:tabs>
        <w:ind w:firstLine="567"/>
        <w:jc w:val="both"/>
        <w:rPr>
          <w:sz w:val="25"/>
          <w:szCs w:val="25"/>
        </w:rPr>
      </w:pPr>
      <w:r w:rsidRPr="004E7C82">
        <w:rPr>
          <w:sz w:val="25"/>
          <w:szCs w:val="25"/>
        </w:rPr>
        <w:t xml:space="preserve">В ходе контрольного мероприятия </w:t>
      </w:r>
      <w:r w:rsidR="0077202D" w:rsidRPr="004E7C82">
        <w:rPr>
          <w:sz w:val="25"/>
          <w:szCs w:val="25"/>
        </w:rPr>
        <w:t xml:space="preserve">осуществлены </w:t>
      </w:r>
      <w:r w:rsidRPr="004E7C82">
        <w:rPr>
          <w:sz w:val="25"/>
          <w:szCs w:val="25"/>
        </w:rPr>
        <w:t>камеральн</w:t>
      </w:r>
      <w:r w:rsidR="0077202D" w:rsidRPr="004E7C82">
        <w:rPr>
          <w:sz w:val="25"/>
          <w:szCs w:val="25"/>
        </w:rPr>
        <w:t>ые</w:t>
      </w:r>
      <w:r w:rsidRPr="004E7C82">
        <w:rPr>
          <w:sz w:val="25"/>
          <w:szCs w:val="25"/>
        </w:rPr>
        <w:t xml:space="preserve"> проверк</w:t>
      </w:r>
      <w:r w:rsidR="0077202D" w:rsidRPr="004E7C82">
        <w:rPr>
          <w:sz w:val="25"/>
          <w:szCs w:val="25"/>
        </w:rPr>
        <w:t>и</w:t>
      </w:r>
      <w:r w:rsidRPr="004E7C82">
        <w:rPr>
          <w:sz w:val="25"/>
          <w:szCs w:val="25"/>
        </w:rPr>
        <w:t xml:space="preserve"> в Управлении делами Губернатора и Правительства Сахалинской области</w:t>
      </w:r>
      <w:r w:rsidR="0077202D" w:rsidRPr="004E7C82">
        <w:rPr>
          <w:sz w:val="25"/>
          <w:szCs w:val="25"/>
        </w:rPr>
        <w:t>, Министерстве спорта, туризма и молодежной политики Сахалинской области</w:t>
      </w:r>
      <w:r w:rsidRPr="004E7C82">
        <w:rPr>
          <w:sz w:val="25"/>
          <w:szCs w:val="25"/>
        </w:rPr>
        <w:t xml:space="preserve"> </w:t>
      </w:r>
      <w:r w:rsidR="0077202D" w:rsidRPr="004E7C82">
        <w:rPr>
          <w:sz w:val="25"/>
          <w:szCs w:val="25"/>
        </w:rPr>
        <w:t xml:space="preserve">сельского хозяйства, здравоохранения, культуры, образования, социальной защиты, </w:t>
      </w:r>
      <w:r w:rsidRPr="004E7C82">
        <w:rPr>
          <w:sz w:val="25"/>
          <w:szCs w:val="25"/>
        </w:rPr>
        <w:t>и документальная проверка в Министерстве энергетики и жилищно-коммунального хозяйства Сахалинской области (акт от 04.09.2015). Кроме того, в муниципальных образованиях Сахалинской области проведено 5 визуальных проверок</w:t>
      </w:r>
      <w:r w:rsidR="00C02E3C" w:rsidRPr="004E7C82">
        <w:rPr>
          <w:sz w:val="25"/>
          <w:szCs w:val="25"/>
        </w:rPr>
        <w:t xml:space="preserve"> и 2 камеральные проверки по использованию субсидий и исполнению отдельных муниципальных контрактов</w:t>
      </w:r>
      <w:r w:rsidRPr="004E7C82">
        <w:rPr>
          <w:sz w:val="25"/>
          <w:szCs w:val="25"/>
        </w:rPr>
        <w:t>.</w:t>
      </w:r>
      <w:r w:rsidRPr="002E2F0E">
        <w:rPr>
          <w:sz w:val="25"/>
          <w:szCs w:val="25"/>
        </w:rPr>
        <w:t xml:space="preserve"> </w:t>
      </w:r>
    </w:p>
    <w:p w:rsidR="00C7071A" w:rsidRPr="002E2F0E" w:rsidRDefault="00C7071A" w:rsidP="005C1327">
      <w:pPr>
        <w:ind w:right="-1" w:firstLine="567"/>
        <w:jc w:val="both"/>
        <w:textAlignment w:val="baseline"/>
        <w:rPr>
          <w:bCs/>
          <w:i/>
          <w:iCs/>
          <w:sz w:val="25"/>
          <w:szCs w:val="25"/>
        </w:rPr>
      </w:pPr>
    </w:p>
    <w:p w:rsidR="005C1327" w:rsidRPr="002E2F0E" w:rsidRDefault="0046692B" w:rsidP="0046692B">
      <w:pPr>
        <w:ind w:right="-1" w:firstLine="567"/>
        <w:jc w:val="both"/>
        <w:textAlignment w:val="baseline"/>
        <w:rPr>
          <w:i/>
          <w:color w:val="333333"/>
          <w:sz w:val="25"/>
          <w:szCs w:val="25"/>
        </w:rPr>
      </w:pPr>
      <w:r w:rsidRPr="002E2F0E">
        <w:rPr>
          <w:i/>
          <w:color w:val="333333"/>
          <w:sz w:val="25"/>
          <w:szCs w:val="25"/>
        </w:rPr>
        <w:t xml:space="preserve">7. </w:t>
      </w:r>
      <w:r w:rsidR="005C1327" w:rsidRPr="002E2F0E">
        <w:rPr>
          <w:i/>
          <w:color w:val="333333"/>
          <w:sz w:val="25"/>
          <w:szCs w:val="25"/>
        </w:rPr>
        <w:t>Краткая характеристика проверяемой сферы формирования и использования бюджетных средств Сахалинской области.</w:t>
      </w:r>
    </w:p>
    <w:p w:rsidR="007C442E" w:rsidRPr="002E2F0E" w:rsidRDefault="0077202D" w:rsidP="007C442E">
      <w:pPr>
        <w:pStyle w:val="ConsPlusNormal"/>
        <w:ind w:firstLine="540"/>
        <w:jc w:val="both"/>
        <w:rPr>
          <w:sz w:val="25"/>
          <w:szCs w:val="25"/>
        </w:rPr>
      </w:pPr>
      <w:r>
        <w:rPr>
          <w:sz w:val="25"/>
          <w:szCs w:val="25"/>
        </w:rPr>
        <w:t>По</w:t>
      </w:r>
      <w:r w:rsidR="007C442E" w:rsidRPr="002E2F0E">
        <w:rPr>
          <w:sz w:val="25"/>
          <w:szCs w:val="25"/>
        </w:rPr>
        <w:t xml:space="preserve"> всероссийской переписи населения 2010 года </w:t>
      </w:r>
      <w:r w:rsidR="00530B5D" w:rsidRPr="002E2F0E">
        <w:rPr>
          <w:sz w:val="25"/>
          <w:szCs w:val="25"/>
        </w:rPr>
        <w:t xml:space="preserve">в Сахалинской области проживало </w:t>
      </w:r>
      <w:r w:rsidR="007C442E" w:rsidRPr="002E2F0E">
        <w:rPr>
          <w:sz w:val="25"/>
          <w:szCs w:val="25"/>
        </w:rPr>
        <w:t>п</w:t>
      </w:r>
      <w:r w:rsidR="00235688" w:rsidRPr="002E2F0E">
        <w:rPr>
          <w:sz w:val="25"/>
          <w:szCs w:val="25"/>
        </w:rPr>
        <w:t xml:space="preserve">редставителей коренных малочисленных народов Севера </w:t>
      </w:r>
      <w:r w:rsidR="00F34CC6" w:rsidRPr="002E2F0E">
        <w:rPr>
          <w:sz w:val="25"/>
          <w:szCs w:val="25"/>
        </w:rPr>
        <w:t>2906</w:t>
      </w:r>
      <w:r w:rsidR="005409B9" w:rsidRPr="002E2F0E">
        <w:rPr>
          <w:sz w:val="25"/>
          <w:szCs w:val="25"/>
        </w:rPr>
        <w:t xml:space="preserve"> человек</w:t>
      </w:r>
      <w:r w:rsidR="00F34CC6" w:rsidRPr="002E2F0E">
        <w:rPr>
          <w:sz w:val="25"/>
          <w:szCs w:val="25"/>
        </w:rPr>
        <w:t xml:space="preserve"> (</w:t>
      </w:r>
      <w:r w:rsidR="00530B5D" w:rsidRPr="002E2F0E">
        <w:rPr>
          <w:sz w:val="25"/>
          <w:szCs w:val="25"/>
        </w:rPr>
        <w:t>далее - КМНС</w:t>
      </w:r>
      <w:r w:rsidR="00F34CC6" w:rsidRPr="002E2F0E">
        <w:rPr>
          <w:sz w:val="25"/>
          <w:szCs w:val="25"/>
        </w:rPr>
        <w:t xml:space="preserve">). </w:t>
      </w:r>
      <w:r w:rsidR="007C442E" w:rsidRPr="002E2F0E">
        <w:rPr>
          <w:sz w:val="25"/>
          <w:szCs w:val="25"/>
        </w:rPr>
        <w:t xml:space="preserve">По состоянию на 1 апреля 2013 года на территории Сахалинской области зарегистрировано 71 родовое хозяйство и общины </w:t>
      </w:r>
      <w:r w:rsidR="00D05069" w:rsidRPr="002E2F0E">
        <w:rPr>
          <w:sz w:val="25"/>
          <w:szCs w:val="25"/>
        </w:rPr>
        <w:t xml:space="preserve">КМНС </w:t>
      </w:r>
      <w:r w:rsidR="007C442E" w:rsidRPr="002E2F0E">
        <w:rPr>
          <w:sz w:val="25"/>
          <w:szCs w:val="25"/>
        </w:rPr>
        <w:t xml:space="preserve">(данные раздела 12.1. постановления Правительства Сахалинской области от 14.04.2014 № 161), из них: территориально-соседских общин - 25; семейно-родовых общин - 18; родовых, крестьянско-фермерских хозяйств и общин – 28. </w:t>
      </w:r>
    </w:p>
    <w:p w:rsidR="007C442E" w:rsidRPr="002E2F0E" w:rsidRDefault="007C5E99">
      <w:pPr>
        <w:pStyle w:val="ConsPlusNormal"/>
        <w:ind w:firstLine="540"/>
        <w:jc w:val="both"/>
        <w:rPr>
          <w:sz w:val="25"/>
          <w:szCs w:val="25"/>
        </w:rPr>
      </w:pPr>
      <w:r w:rsidRPr="002E2F0E">
        <w:rPr>
          <w:sz w:val="25"/>
          <w:szCs w:val="25"/>
        </w:rPr>
        <w:t>Согласно данным, отраженным в распоряжении Правительства Сахалинской области от 06.08.2014 № 434-р «О проблемах и перспективах традиционного природопользования коренных малочисленных народов Севера Сахалинской области»</w:t>
      </w:r>
      <w:r w:rsidR="00D05069" w:rsidRPr="002E2F0E">
        <w:rPr>
          <w:sz w:val="25"/>
          <w:szCs w:val="25"/>
        </w:rPr>
        <w:t xml:space="preserve">, </w:t>
      </w:r>
      <w:r w:rsidRPr="002E2F0E">
        <w:rPr>
          <w:sz w:val="25"/>
          <w:szCs w:val="25"/>
        </w:rPr>
        <w:t>на основ</w:t>
      </w:r>
      <w:r w:rsidR="00D05069" w:rsidRPr="002E2F0E">
        <w:rPr>
          <w:sz w:val="25"/>
          <w:szCs w:val="25"/>
        </w:rPr>
        <w:t>ании информации муниципалитетов</w:t>
      </w:r>
      <w:r w:rsidRPr="002E2F0E">
        <w:rPr>
          <w:sz w:val="25"/>
          <w:szCs w:val="25"/>
        </w:rPr>
        <w:t xml:space="preserve">, </w:t>
      </w:r>
      <w:r w:rsidR="007C442E" w:rsidRPr="002E2F0E">
        <w:rPr>
          <w:sz w:val="25"/>
          <w:szCs w:val="25"/>
        </w:rPr>
        <w:t xml:space="preserve">на 1 июня 2014 года </w:t>
      </w:r>
      <w:r w:rsidRPr="002E2F0E">
        <w:rPr>
          <w:sz w:val="25"/>
          <w:szCs w:val="25"/>
        </w:rPr>
        <w:t>численность коренных малочисленных народов составляла</w:t>
      </w:r>
      <w:r w:rsidR="007C442E" w:rsidRPr="002E2F0E">
        <w:rPr>
          <w:sz w:val="25"/>
          <w:szCs w:val="25"/>
        </w:rPr>
        <w:t xml:space="preserve"> 4114 человек</w:t>
      </w:r>
      <w:r w:rsidR="001643AF" w:rsidRPr="002E2F0E">
        <w:rPr>
          <w:sz w:val="25"/>
          <w:szCs w:val="25"/>
        </w:rPr>
        <w:t xml:space="preserve"> (в дальнейшем указанная численность применена в расчетах объемов субвенций, передаваемых органам местного самоуправления для осуществления государственных полномочий Сахалинской области по Закону № 31-ЗО от 15.05.2015)</w:t>
      </w:r>
      <w:r w:rsidR="007C442E" w:rsidRPr="002E2F0E">
        <w:rPr>
          <w:sz w:val="25"/>
          <w:szCs w:val="25"/>
        </w:rPr>
        <w:t>. Управлением Министерства юстиции РФ по Сахалинской области на</w:t>
      </w:r>
      <w:r w:rsidR="00D05069" w:rsidRPr="002E2F0E">
        <w:rPr>
          <w:sz w:val="25"/>
          <w:szCs w:val="25"/>
        </w:rPr>
        <w:t xml:space="preserve"> 01.06.</w:t>
      </w:r>
      <w:r w:rsidR="007C442E" w:rsidRPr="002E2F0E">
        <w:rPr>
          <w:sz w:val="25"/>
          <w:szCs w:val="25"/>
        </w:rPr>
        <w:t xml:space="preserve">2014 </w:t>
      </w:r>
      <w:r w:rsidRPr="002E2F0E">
        <w:rPr>
          <w:sz w:val="25"/>
          <w:szCs w:val="25"/>
        </w:rPr>
        <w:t xml:space="preserve">зарегистрировано </w:t>
      </w:r>
      <w:r w:rsidR="007C442E" w:rsidRPr="002E2F0E">
        <w:rPr>
          <w:sz w:val="25"/>
          <w:szCs w:val="25"/>
        </w:rPr>
        <w:t>72 родовых хозяйства и общин коренных народов.</w:t>
      </w:r>
    </w:p>
    <w:p w:rsidR="00F34CC6" w:rsidRPr="002E2F0E" w:rsidRDefault="00F34CC6">
      <w:pPr>
        <w:pStyle w:val="ConsPlusNormal"/>
        <w:ind w:firstLine="540"/>
        <w:jc w:val="both"/>
        <w:rPr>
          <w:sz w:val="25"/>
          <w:szCs w:val="25"/>
        </w:rPr>
      </w:pPr>
      <w:r w:rsidRPr="002E2F0E">
        <w:rPr>
          <w:sz w:val="25"/>
          <w:szCs w:val="25"/>
        </w:rPr>
        <w:lastRenderedPageBreak/>
        <w:t>Из числа</w:t>
      </w:r>
      <w:r w:rsidR="00F934D4" w:rsidRPr="002E2F0E">
        <w:rPr>
          <w:sz w:val="25"/>
          <w:szCs w:val="25"/>
        </w:rPr>
        <w:t xml:space="preserve"> видов</w:t>
      </w:r>
      <w:r w:rsidRPr="002E2F0E">
        <w:rPr>
          <w:sz w:val="25"/>
          <w:szCs w:val="25"/>
        </w:rPr>
        <w:t xml:space="preserve"> традиционной хозяйственной деятельности коренных народов для Сахалин</w:t>
      </w:r>
      <w:r w:rsidR="00F934D4" w:rsidRPr="002E2F0E">
        <w:rPr>
          <w:sz w:val="25"/>
          <w:szCs w:val="25"/>
        </w:rPr>
        <w:t xml:space="preserve">а </w:t>
      </w:r>
      <w:r w:rsidRPr="002E2F0E">
        <w:rPr>
          <w:sz w:val="25"/>
          <w:szCs w:val="25"/>
        </w:rPr>
        <w:t>характерны рыболовство, оленеводство, промысловая охота, собирательство, собаководство, художественные промыслы и народные ремесла.</w:t>
      </w:r>
      <w:r w:rsidR="007C5E99" w:rsidRPr="002E2F0E">
        <w:rPr>
          <w:sz w:val="25"/>
          <w:szCs w:val="25"/>
        </w:rPr>
        <w:t xml:space="preserve"> </w:t>
      </w:r>
    </w:p>
    <w:p w:rsidR="00F165E7" w:rsidRPr="002E2F0E" w:rsidRDefault="00C32654" w:rsidP="00F165E7">
      <w:pPr>
        <w:ind w:right="-1" w:firstLine="567"/>
        <w:jc w:val="both"/>
        <w:textAlignment w:val="baseline"/>
        <w:rPr>
          <w:color w:val="333333"/>
          <w:sz w:val="25"/>
          <w:szCs w:val="25"/>
        </w:rPr>
      </w:pPr>
      <w:r w:rsidRPr="002E2F0E">
        <w:rPr>
          <w:color w:val="333333"/>
          <w:sz w:val="25"/>
          <w:szCs w:val="25"/>
        </w:rPr>
        <w:t>Гарантии прав коренных малочисленных народов Российской Федерации закреплены Федеральным законом РФ от 30.04.1999 № 82-ФЗ</w:t>
      </w:r>
      <w:r w:rsidR="00F165E7" w:rsidRPr="002E2F0E">
        <w:rPr>
          <w:color w:val="333333"/>
          <w:sz w:val="25"/>
          <w:szCs w:val="25"/>
        </w:rPr>
        <w:t xml:space="preserve">. </w:t>
      </w:r>
    </w:p>
    <w:p w:rsidR="0046692B" w:rsidRPr="002E2F0E" w:rsidRDefault="0046692B" w:rsidP="0046692B">
      <w:pPr>
        <w:pStyle w:val="ConsPlusNormal"/>
        <w:ind w:firstLine="540"/>
        <w:jc w:val="both"/>
        <w:rPr>
          <w:sz w:val="25"/>
          <w:szCs w:val="25"/>
        </w:rPr>
      </w:pPr>
      <w:r w:rsidRPr="002E2F0E">
        <w:rPr>
          <w:sz w:val="25"/>
          <w:szCs w:val="25"/>
        </w:rPr>
        <w:t>В</w:t>
      </w:r>
      <w:r w:rsidR="00D05069" w:rsidRPr="002E2F0E">
        <w:rPr>
          <w:sz w:val="25"/>
          <w:szCs w:val="25"/>
        </w:rPr>
        <w:t>о исполнение</w:t>
      </w:r>
      <w:r w:rsidRPr="002E2F0E">
        <w:rPr>
          <w:sz w:val="25"/>
          <w:szCs w:val="25"/>
        </w:rPr>
        <w:t xml:space="preserve"> ст. 5 Федерального закона № 82-ФЗ "О гарантиях прав коренных малочисленных народов Российской Федерации"</w:t>
      </w:r>
      <w:r w:rsidR="00D05069" w:rsidRPr="002E2F0E">
        <w:rPr>
          <w:sz w:val="25"/>
          <w:szCs w:val="25"/>
        </w:rPr>
        <w:t>,</w:t>
      </w:r>
      <w:r w:rsidRPr="002E2F0E">
        <w:rPr>
          <w:sz w:val="25"/>
          <w:szCs w:val="25"/>
        </w:rPr>
        <w:t xml:space="preserve"> распоряжением Правительства РФ от 08.05.2009 № 631-р утверждены:</w:t>
      </w:r>
    </w:p>
    <w:p w:rsidR="0046692B" w:rsidRPr="002E2F0E" w:rsidRDefault="0046692B" w:rsidP="0046692B">
      <w:pPr>
        <w:pStyle w:val="ConsPlusNormal"/>
        <w:ind w:firstLine="540"/>
        <w:jc w:val="both"/>
        <w:rPr>
          <w:sz w:val="25"/>
          <w:szCs w:val="25"/>
        </w:rPr>
      </w:pPr>
      <w:r w:rsidRPr="002E2F0E">
        <w:rPr>
          <w:sz w:val="25"/>
          <w:szCs w:val="25"/>
        </w:rPr>
        <w:t>- перечень мест традиционного проживания и традиционной хозяйственной деятельности коренных малочисленных народов РФ</w:t>
      </w:r>
      <w:r w:rsidR="00F34CC6" w:rsidRPr="002E2F0E">
        <w:rPr>
          <w:sz w:val="25"/>
          <w:szCs w:val="25"/>
        </w:rPr>
        <w:t>, к которым в Сахалинской области относятся городск</w:t>
      </w:r>
      <w:r w:rsidR="00D05069" w:rsidRPr="002E2F0E">
        <w:rPr>
          <w:sz w:val="25"/>
          <w:szCs w:val="25"/>
        </w:rPr>
        <w:t>ие</w:t>
      </w:r>
      <w:r w:rsidR="00F34CC6" w:rsidRPr="002E2F0E">
        <w:rPr>
          <w:sz w:val="25"/>
          <w:szCs w:val="25"/>
        </w:rPr>
        <w:t xml:space="preserve"> округ</w:t>
      </w:r>
      <w:r w:rsidR="00D05069" w:rsidRPr="002E2F0E">
        <w:rPr>
          <w:sz w:val="25"/>
          <w:szCs w:val="25"/>
        </w:rPr>
        <w:t>а</w:t>
      </w:r>
      <w:r w:rsidR="00F34CC6" w:rsidRPr="002E2F0E">
        <w:rPr>
          <w:sz w:val="25"/>
          <w:szCs w:val="25"/>
        </w:rPr>
        <w:t xml:space="preserve"> "Александровск-Сахалинский район", "Ногликский", "Охинский", Поронайский, "Смирныховский", "Тымовский " и "Город Южно-Сахалинск"</w:t>
      </w:r>
      <w:r w:rsidRPr="002E2F0E">
        <w:rPr>
          <w:sz w:val="25"/>
          <w:szCs w:val="25"/>
        </w:rPr>
        <w:t>;</w:t>
      </w:r>
    </w:p>
    <w:p w:rsidR="00F34CC6" w:rsidRPr="002E2F0E" w:rsidRDefault="0046692B">
      <w:pPr>
        <w:pStyle w:val="ConsPlusNormal"/>
        <w:ind w:firstLine="540"/>
        <w:jc w:val="both"/>
        <w:rPr>
          <w:sz w:val="25"/>
          <w:szCs w:val="25"/>
        </w:rPr>
      </w:pPr>
      <w:r w:rsidRPr="002E2F0E">
        <w:rPr>
          <w:sz w:val="25"/>
          <w:szCs w:val="25"/>
        </w:rPr>
        <w:t>- перечень видов традиционной хозяйственной деятельности коренных малочисленных народов Российской Федерации</w:t>
      </w:r>
      <w:r w:rsidR="00F34CC6" w:rsidRPr="002E2F0E">
        <w:rPr>
          <w:sz w:val="25"/>
          <w:szCs w:val="25"/>
        </w:rPr>
        <w:t xml:space="preserve">. </w:t>
      </w:r>
    </w:p>
    <w:p w:rsidR="003E509D" w:rsidRPr="002E2F0E" w:rsidRDefault="00F165E7">
      <w:pPr>
        <w:pStyle w:val="ConsPlusNormal"/>
        <w:ind w:firstLine="540"/>
        <w:jc w:val="both"/>
        <w:rPr>
          <w:sz w:val="25"/>
          <w:szCs w:val="25"/>
        </w:rPr>
      </w:pPr>
      <w:r w:rsidRPr="002E2F0E">
        <w:rPr>
          <w:color w:val="333333"/>
          <w:sz w:val="25"/>
          <w:szCs w:val="25"/>
        </w:rPr>
        <w:t>Правовые основы общинной формы самоуправления отражены в Федеральном законе № 104-ФЗ от 20.07.2000</w:t>
      </w:r>
      <w:r w:rsidR="003E509D" w:rsidRPr="002E2F0E">
        <w:rPr>
          <w:color w:val="333333"/>
          <w:sz w:val="25"/>
          <w:szCs w:val="25"/>
        </w:rPr>
        <w:t xml:space="preserve"> "Об общих принципах организации общин коренных малочисленных народов Севера, Сибири и Дальнего Востока Российской Федерации" </w:t>
      </w:r>
    </w:p>
    <w:p w:rsidR="001F62DF" w:rsidRPr="002E2F0E" w:rsidRDefault="001F62DF">
      <w:pPr>
        <w:pStyle w:val="ConsPlusNormal"/>
        <w:ind w:firstLine="540"/>
        <w:jc w:val="both"/>
        <w:rPr>
          <w:sz w:val="25"/>
          <w:szCs w:val="25"/>
        </w:rPr>
      </w:pPr>
      <w:r w:rsidRPr="002E2F0E">
        <w:rPr>
          <w:sz w:val="25"/>
          <w:szCs w:val="25"/>
        </w:rPr>
        <w:t xml:space="preserve">Правовые основы образования, охраны и использования территорий традиционного природопользования </w:t>
      </w:r>
      <w:r w:rsidR="003E509D" w:rsidRPr="002E2F0E">
        <w:rPr>
          <w:sz w:val="25"/>
          <w:szCs w:val="25"/>
        </w:rPr>
        <w:t>КМНС</w:t>
      </w:r>
      <w:r w:rsidRPr="002E2F0E">
        <w:rPr>
          <w:sz w:val="25"/>
          <w:szCs w:val="25"/>
        </w:rPr>
        <w:t xml:space="preserve">, Сибири и Дальнего Востока РФ для ведения ими на этих территориях традиционного природопользования и традиционного образа жизни установлены Федеральным законом от 07.05.2001 № 49-ФЗ (ред. от 31.12.2014) "О территориях традиционного природопользования </w:t>
      </w:r>
      <w:r w:rsidR="009419CD" w:rsidRPr="002E2F0E">
        <w:rPr>
          <w:sz w:val="25"/>
          <w:szCs w:val="25"/>
        </w:rPr>
        <w:t>КМНС</w:t>
      </w:r>
      <w:r w:rsidRPr="002E2F0E">
        <w:rPr>
          <w:sz w:val="25"/>
          <w:szCs w:val="25"/>
        </w:rPr>
        <w:t>, Сибири и Дальнего Востока Российской Федерации".</w:t>
      </w:r>
    </w:p>
    <w:p w:rsidR="001F62DF" w:rsidRPr="002E2F0E" w:rsidRDefault="001F62DF">
      <w:pPr>
        <w:pStyle w:val="ConsPlusNormal"/>
        <w:ind w:firstLine="540"/>
        <w:jc w:val="both"/>
        <w:rPr>
          <w:sz w:val="25"/>
          <w:szCs w:val="25"/>
        </w:rPr>
      </w:pPr>
      <w:r w:rsidRPr="002E2F0E">
        <w:rPr>
          <w:sz w:val="25"/>
          <w:szCs w:val="25"/>
        </w:rPr>
        <w:t>Целями Федерального закона № 49-ФЗ являются:</w:t>
      </w:r>
      <w:r w:rsidR="003A5710" w:rsidRPr="002E2F0E">
        <w:rPr>
          <w:sz w:val="25"/>
          <w:szCs w:val="25"/>
        </w:rPr>
        <w:t xml:space="preserve"> </w:t>
      </w:r>
      <w:r w:rsidRPr="002E2F0E">
        <w:rPr>
          <w:sz w:val="25"/>
          <w:szCs w:val="25"/>
        </w:rPr>
        <w:t>защита исконной среды обитания и традиционного образа жизни малочисленных народов;</w:t>
      </w:r>
      <w:r w:rsidR="003A5710" w:rsidRPr="002E2F0E">
        <w:rPr>
          <w:sz w:val="25"/>
          <w:szCs w:val="25"/>
        </w:rPr>
        <w:t xml:space="preserve"> </w:t>
      </w:r>
      <w:r w:rsidRPr="002E2F0E">
        <w:rPr>
          <w:sz w:val="25"/>
          <w:szCs w:val="25"/>
        </w:rPr>
        <w:t>сохранение и развитие самобытной культуры малочисленных народов;</w:t>
      </w:r>
      <w:r w:rsidR="003A5710" w:rsidRPr="002E2F0E">
        <w:rPr>
          <w:sz w:val="25"/>
          <w:szCs w:val="25"/>
        </w:rPr>
        <w:t xml:space="preserve"> </w:t>
      </w:r>
      <w:r w:rsidRPr="002E2F0E">
        <w:rPr>
          <w:sz w:val="25"/>
          <w:szCs w:val="25"/>
        </w:rPr>
        <w:t>сохранение на территориях традиционного природопользования биологического разнообразия.</w:t>
      </w:r>
    </w:p>
    <w:p w:rsidR="00BC03A4" w:rsidRPr="002E2F0E" w:rsidRDefault="00BC03A4" w:rsidP="001F62DF">
      <w:pPr>
        <w:pStyle w:val="ConsPlusNormal"/>
        <w:ind w:firstLine="567"/>
        <w:jc w:val="both"/>
        <w:rPr>
          <w:color w:val="333333"/>
          <w:sz w:val="25"/>
          <w:szCs w:val="25"/>
        </w:rPr>
      </w:pPr>
      <w:r w:rsidRPr="002E2F0E">
        <w:rPr>
          <w:color w:val="333333"/>
          <w:sz w:val="25"/>
          <w:szCs w:val="25"/>
        </w:rPr>
        <w:t xml:space="preserve">Распоряжением Правительства РФ от 04.02.2009 № 132-р утверждена Концепция устойчивого развития </w:t>
      </w:r>
      <w:r w:rsidR="003A5710" w:rsidRPr="002E2F0E">
        <w:rPr>
          <w:color w:val="333333"/>
          <w:sz w:val="25"/>
          <w:szCs w:val="25"/>
        </w:rPr>
        <w:t>КМНС</w:t>
      </w:r>
      <w:r w:rsidRPr="002E2F0E">
        <w:rPr>
          <w:color w:val="333333"/>
          <w:sz w:val="25"/>
          <w:szCs w:val="25"/>
        </w:rPr>
        <w:t>, Сибири и Дальнего Востока РФ</w:t>
      </w:r>
      <w:r w:rsidR="008B2B39" w:rsidRPr="002E2F0E">
        <w:rPr>
          <w:color w:val="333333"/>
          <w:sz w:val="25"/>
          <w:szCs w:val="25"/>
        </w:rPr>
        <w:t>, целью которой является создание условий для формирования устойчивого развития малочисленных народов Севера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r w:rsidR="00956FC3" w:rsidRPr="002E2F0E">
        <w:rPr>
          <w:color w:val="333333"/>
          <w:sz w:val="25"/>
          <w:szCs w:val="25"/>
        </w:rPr>
        <w:t xml:space="preserve"> (далее – </w:t>
      </w:r>
      <w:r w:rsidR="003A5710" w:rsidRPr="002E2F0E">
        <w:rPr>
          <w:color w:val="333333"/>
          <w:sz w:val="25"/>
          <w:szCs w:val="25"/>
        </w:rPr>
        <w:t xml:space="preserve"> Федеральная </w:t>
      </w:r>
      <w:r w:rsidR="00727CF8" w:rsidRPr="002E2F0E">
        <w:rPr>
          <w:color w:val="333333"/>
          <w:sz w:val="25"/>
          <w:szCs w:val="25"/>
        </w:rPr>
        <w:t>Концепция</w:t>
      </w:r>
      <w:r w:rsidR="003A5710" w:rsidRPr="002E2F0E">
        <w:rPr>
          <w:color w:val="333333"/>
          <w:sz w:val="25"/>
          <w:szCs w:val="25"/>
        </w:rPr>
        <w:t>)</w:t>
      </w:r>
      <w:r w:rsidR="008B2B39" w:rsidRPr="002E2F0E">
        <w:rPr>
          <w:color w:val="333333"/>
          <w:sz w:val="25"/>
          <w:szCs w:val="25"/>
        </w:rPr>
        <w:t>.</w:t>
      </w:r>
    </w:p>
    <w:p w:rsidR="008B2B39" w:rsidRPr="002E2F0E" w:rsidRDefault="003A5710" w:rsidP="008B2B39">
      <w:pPr>
        <w:pStyle w:val="ConsPlusNormal"/>
        <w:ind w:firstLine="540"/>
        <w:jc w:val="both"/>
        <w:rPr>
          <w:sz w:val="25"/>
          <w:szCs w:val="25"/>
        </w:rPr>
      </w:pPr>
      <w:r w:rsidRPr="002E2F0E">
        <w:rPr>
          <w:color w:val="333333"/>
          <w:sz w:val="25"/>
          <w:szCs w:val="25"/>
        </w:rPr>
        <w:t>Федеральная Концепция предусматривает решение 7 основных задач</w:t>
      </w:r>
      <w:r w:rsidR="0027040E" w:rsidRPr="002E2F0E">
        <w:rPr>
          <w:sz w:val="25"/>
          <w:szCs w:val="25"/>
        </w:rPr>
        <w:t>:</w:t>
      </w:r>
    </w:p>
    <w:p w:rsidR="00CB30BE" w:rsidRPr="002E2F0E" w:rsidRDefault="003A5710">
      <w:pPr>
        <w:pStyle w:val="ConsPlusNormal"/>
        <w:ind w:firstLine="540"/>
        <w:jc w:val="both"/>
        <w:rPr>
          <w:sz w:val="25"/>
          <w:szCs w:val="25"/>
        </w:rPr>
      </w:pPr>
      <w:r w:rsidRPr="002E2F0E">
        <w:rPr>
          <w:i/>
          <w:sz w:val="25"/>
          <w:szCs w:val="25"/>
        </w:rPr>
        <w:t>1.</w:t>
      </w:r>
      <w:r w:rsidR="008B2B39" w:rsidRPr="002E2F0E">
        <w:rPr>
          <w:sz w:val="25"/>
          <w:szCs w:val="25"/>
        </w:rPr>
        <w:t xml:space="preserve"> </w:t>
      </w:r>
      <w:r w:rsidR="00CB30BE" w:rsidRPr="002E2F0E">
        <w:rPr>
          <w:sz w:val="25"/>
          <w:szCs w:val="25"/>
        </w:rPr>
        <w:t>С</w:t>
      </w:r>
      <w:r w:rsidR="008B2B39" w:rsidRPr="002E2F0E">
        <w:rPr>
          <w:sz w:val="25"/>
          <w:szCs w:val="25"/>
        </w:rPr>
        <w:t xml:space="preserve">охранение исконной среды обитания и традиционного природопользования, необходимых для обеспечения и развития традиционного образа жизни </w:t>
      </w:r>
      <w:r w:rsidRPr="002E2F0E">
        <w:rPr>
          <w:sz w:val="25"/>
          <w:szCs w:val="25"/>
        </w:rPr>
        <w:t>КМНС</w:t>
      </w:r>
      <w:r w:rsidR="00CB30BE" w:rsidRPr="002E2F0E">
        <w:rPr>
          <w:sz w:val="25"/>
          <w:szCs w:val="25"/>
        </w:rPr>
        <w:t>;</w:t>
      </w:r>
    </w:p>
    <w:p w:rsidR="00A22916" w:rsidRPr="002E2F0E" w:rsidRDefault="00CB30BE">
      <w:pPr>
        <w:pStyle w:val="ConsPlusNormal"/>
        <w:ind w:firstLine="540"/>
        <w:jc w:val="both"/>
        <w:rPr>
          <w:sz w:val="25"/>
          <w:szCs w:val="25"/>
        </w:rPr>
      </w:pPr>
      <w:r w:rsidRPr="002E2F0E">
        <w:rPr>
          <w:sz w:val="25"/>
          <w:szCs w:val="25"/>
        </w:rPr>
        <w:t>2.</w:t>
      </w:r>
      <w:r w:rsidR="008B2B39" w:rsidRPr="002E2F0E">
        <w:rPr>
          <w:sz w:val="25"/>
          <w:szCs w:val="25"/>
        </w:rPr>
        <w:t xml:space="preserve"> </w:t>
      </w:r>
      <w:r w:rsidRPr="002E2F0E">
        <w:rPr>
          <w:sz w:val="25"/>
          <w:szCs w:val="25"/>
        </w:rPr>
        <w:t>Р</w:t>
      </w:r>
      <w:r w:rsidR="00A22916" w:rsidRPr="002E2F0E">
        <w:rPr>
          <w:sz w:val="25"/>
          <w:szCs w:val="25"/>
        </w:rPr>
        <w:t>азвитие и модернизация традиционной хозяйственной деятельности малочисленных народов Севера</w:t>
      </w:r>
      <w:r w:rsidR="0027040E" w:rsidRPr="002E2F0E">
        <w:rPr>
          <w:sz w:val="25"/>
          <w:szCs w:val="25"/>
        </w:rPr>
        <w:t>;</w:t>
      </w:r>
    </w:p>
    <w:p w:rsidR="00A22916" w:rsidRPr="002E2F0E" w:rsidRDefault="00CB30BE">
      <w:pPr>
        <w:pStyle w:val="ConsPlusNormal"/>
        <w:ind w:firstLine="540"/>
        <w:jc w:val="both"/>
        <w:rPr>
          <w:sz w:val="25"/>
          <w:szCs w:val="25"/>
        </w:rPr>
      </w:pPr>
      <w:r w:rsidRPr="002E2F0E">
        <w:rPr>
          <w:sz w:val="25"/>
          <w:szCs w:val="25"/>
        </w:rPr>
        <w:t>3. П</w:t>
      </w:r>
      <w:r w:rsidR="00A22916" w:rsidRPr="002E2F0E">
        <w:rPr>
          <w:sz w:val="25"/>
          <w:szCs w:val="25"/>
        </w:rPr>
        <w:t>овышение качества жизни малочисленных народов Севера до среднероссийского уровня</w:t>
      </w:r>
      <w:r w:rsidR="0027040E" w:rsidRPr="002E2F0E">
        <w:rPr>
          <w:sz w:val="25"/>
          <w:szCs w:val="25"/>
        </w:rPr>
        <w:t xml:space="preserve">, что </w:t>
      </w:r>
      <w:r w:rsidR="00A22916" w:rsidRPr="002E2F0E">
        <w:rPr>
          <w:sz w:val="25"/>
          <w:szCs w:val="25"/>
        </w:rPr>
        <w:t>предусматривает</w:t>
      </w:r>
      <w:r w:rsidR="0027040E" w:rsidRPr="002E2F0E">
        <w:rPr>
          <w:sz w:val="25"/>
          <w:szCs w:val="25"/>
        </w:rPr>
        <w:t xml:space="preserve"> </w:t>
      </w:r>
      <w:r w:rsidR="00A22916" w:rsidRPr="002E2F0E">
        <w:rPr>
          <w:sz w:val="25"/>
          <w:szCs w:val="25"/>
        </w:rPr>
        <w:t>увеличение объемов жилищного строительства (включая традиционные формы жилища), обеспечение доступности и улучшения качества социальных услуг в местах традиционного проживания и традиционной хозяйственной деятельности</w:t>
      </w:r>
      <w:r w:rsidR="0027040E" w:rsidRPr="002E2F0E">
        <w:rPr>
          <w:sz w:val="25"/>
          <w:szCs w:val="25"/>
        </w:rPr>
        <w:t xml:space="preserve"> и т.д.</w:t>
      </w:r>
      <w:r w:rsidR="00A22916" w:rsidRPr="002E2F0E">
        <w:rPr>
          <w:sz w:val="25"/>
          <w:szCs w:val="25"/>
        </w:rPr>
        <w:t>;</w:t>
      </w:r>
    </w:p>
    <w:p w:rsidR="00CB30BE" w:rsidRPr="002E2F0E" w:rsidRDefault="00CB30BE">
      <w:pPr>
        <w:pStyle w:val="ConsPlusNormal"/>
        <w:ind w:firstLine="540"/>
        <w:jc w:val="both"/>
        <w:rPr>
          <w:sz w:val="25"/>
          <w:szCs w:val="25"/>
        </w:rPr>
      </w:pPr>
      <w:r w:rsidRPr="002E2F0E">
        <w:rPr>
          <w:sz w:val="25"/>
          <w:szCs w:val="25"/>
        </w:rPr>
        <w:t>4. С</w:t>
      </w:r>
      <w:r w:rsidR="00A22916" w:rsidRPr="002E2F0E">
        <w:rPr>
          <w:sz w:val="25"/>
          <w:szCs w:val="25"/>
        </w:rPr>
        <w:t>оздание условий для улучшения демографических показателей малочисленных народов Севера, в том числе путем снижения детской смертности и увеличения продолжительности жизни до среднероссийского уровня</w:t>
      </w:r>
      <w:r w:rsidRPr="002E2F0E">
        <w:rPr>
          <w:sz w:val="25"/>
          <w:szCs w:val="25"/>
        </w:rPr>
        <w:t xml:space="preserve">; </w:t>
      </w:r>
    </w:p>
    <w:p w:rsidR="00A22916" w:rsidRPr="002E2F0E" w:rsidRDefault="00CB30BE">
      <w:pPr>
        <w:pStyle w:val="ConsPlusNormal"/>
        <w:ind w:firstLine="540"/>
        <w:jc w:val="both"/>
        <w:rPr>
          <w:sz w:val="25"/>
          <w:szCs w:val="25"/>
        </w:rPr>
      </w:pPr>
      <w:r w:rsidRPr="002E2F0E">
        <w:rPr>
          <w:sz w:val="25"/>
          <w:szCs w:val="25"/>
        </w:rPr>
        <w:t>5. П</w:t>
      </w:r>
      <w:r w:rsidR="00A22916" w:rsidRPr="002E2F0E">
        <w:rPr>
          <w:sz w:val="25"/>
          <w:szCs w:val="25"/>
        </w:rPr>
        <w:t>овышение доступа к образовательным услугам малочисленных народов Севера с учетом их этнокультурных особенностей</w:t>
      </w:r>
      <w:r w:rsidR="00112D3E" w:rsidRPr="002E2F0E">
        <w:rPr>
          <w:sz w:val="25"/>
          <w:szCs w:val="25"/>
        </w:rPr>
        <w:t>;</w:t>
      </w:r>
    </w:p>
    <w:p w:rsidR="00A22916" w:rsidRPr="002E2F0E" w:rsidRDefault="00CB30BE">
      <w:pPr>
        <w:pStyle w:val="ConsPlusNormal"/>
        <w:ind w:firstLine="540"/>
        <w:jc w:val="both"/>
        <w:rPr>
          <w:sz w:val="25"/>
          <w:szCs w:val="25"/>
        </w:rPr>
      </w:pPr>
      <w:r w:rsidRPr="002E2F0E">
        <w:rPr>
          <w:sz w:val="25"/>
          <w:szCs w:val="25"/>
        </w:rPr>
        <w:t>6. С</w:t>
      </w:r>
      <w:r w:rsidR="00A22916" w:rsidRPr="002E2F0E">
        <w:rPr>
          <w:sz w:val="25"/>
          <w:szCs w:val="25"/>
        </w:rPr>
        <w:t>одействие развитию общин и других форм самоуправления малочисленных народов Севера</w:t>
      </w:r>
      <w:r w:rsidR="00112D3E" w:rsidRPr="002E2F0E">
        <w:rPr>
          <w:sz w:val="25"/>
          <w:szCs w:val="25"/>
        </w:rPr>
        <w:t>;</w:t>
      </w:r>
    </w:p>
    <w:p w:rsidR="00A22916" w:rsidRPr="002E2F0E" w:rsidRDefault="00CB30BE">
      <w:pPr>
        <w:pStyle w:val="ConsPlusNormal"/>
        <w:ind w:firstLine="540"/>
        <w:jc w:val="both"/>
        <w:rPr>
          <w:sz w:val="25"/>
          <w:szCs w:val="25"/>
        </w:rPr>
      </w:pPr>
      <w:r w:rsidRPr="002E2F0E">
        <w:rPr>
          <w:sz w:val="25"/>
          <w:szCs w:val="25"/>
        </w:rPr>
        <w:lastRenderedPageBreak/>
        <w:t xml:space="preserve">7. </w:t>
      </w:r>
      <w:r w:rsidR="00A22916" w:rsidRPr="002E2F0E">
        <w:rPr>
          <w:sz w:val="25"/>
          <w:szCs w:val="25"/>
        </w:rPr>
        <w:t xml:space="preserve"> </w:t>
      </w:r>
      <w:r w:rsidRPr="002E2F0E">
        <w:rPr>
          <w:sz w:val="25"/>
          <w:szCs w:val="25"/>
        </w:rPr>
        <w:t>С</w:t>
      </w:r>
      <w:r w:rsidR="00A22916" w:rsidRPr="002E2F0E">
        <w:rPr>
          <w:sz w:val="25"/>
          <w:szCs w:val="25"/>
        </w:rPr>
        <w:t>охранение культурного наследия малочисленных народов Севера</w:t>
      </w:r>
      <w:r w:rsidR="00112D3E" w:rsidRPr="002E2F0E">
        <w:rPr>
          <w:sz w:val="25"/>
          <w:szCs w:val="25"/>
        </w:rPr>
        <w:t xml:space="preserve">, что включает в себя </w:t>
      </w:r>
      <w:r w:rsidR="00A22916" w:rsidRPr="002E2F0E">
        <w:rPr>
          <w:sz w:val="25"/>
          <w:szCs w:val="25"/>
        </w:rPr>
        <w:t>издание произведений устного народного творчества, художественной и иной литературы на национальных языках</w:t>
      </w:r>
      <w:r w:rsidR="00112D3E" w:rsidRPr="002E2F0E">
        <w:rPr>
          <w:sz w:val="25"/>
          <w:szCs w:val="25"/>
        </w:rPr>
        <w:t xml:space="preserve">, </w:t>
      </w:r>
      <w:r w:rsidR="00A22916" w:rsidRPr="002E2F0E">
        <w:rPr>
          <w:sz w:val="25"/>
          <w:szCs w:val="25"/>
        </w:rPr>
        <w:t>поддержку традиционных художественных промыслов и ремесел</w:t>
      </w:r>
      <w:r w:rsidR="00112D3E" w:rsidRPr="002E2F0E">
        <w:rPr>
          <w:sz w:val="25"/>
          <w:szCs w:val="25"/>
        </w:rPr>
        <w:t xml:space="preserve">, </w:t>
      </w:r>
      <w:r w:rsidR="00A22916" w:rsidRPr="002E2F0E">
        <w:rPr>
          <w:sz w:val="25"/>
          <w:szCs w:val="25"/>
        </w:rPr>
        <w:t>поддержку создания многофункциональных этнокультурных и культурно-просветительных центров малочисленных народов Севера, модернизацию учреждений культуры</w:t>
      </w:r>
      <w:r w:rsidR="00112D3E" w:rsidRPr="002E2F0E">
        <w:rPr>
          <w:sz w:val="25"/>
          <w:szCs w:val="25"/>
        </w:rPr>
        <w:t xml:space="preserve"> и др.</w:t>
      </w:r>
    </w:p>
    <w:p w:rsidR="00150204" w:rsidRPr="002E2F0E" w:rsidRDefault="00150204">
      <w:pPr>
        <w:pStyle w:val="ConsPlusNormal"/>
        <w:ind w:firstLine="540"/>
        <w:jc w:val="both"/>
        <w:rPr>
          <w:sz w:val="25"/>
          <w:szCs w:val="25"/>
        </w:rPr>
      </w:pPr>
    </w:p>
    <w:p w:rsidR="0018563B" w:rsidRPr="002E2F0E" w:rsidRDefault="00FF3972">
      <w:pPr>
        <w:pStyle w:val="ConsPlusNormal"/>
        <w:ind w:firstLine="540"/>
        <w:jc w:val="both"/>
        <w:rPr>
          <w:sz w:val="25"/>
          <w:szCs w:val="25"/>
        </w:rPr>
      </w:pPr>
      <w:r w:rsidRPr="002E2F0E">
        <w:rPr>
          <w:sz w:val="25"/>
          <w:szCs w:val="25"/>
        </w:rPr>
        <w:t xml:space="preserve">Нормативно-правовыми документами, определяющими </w:t>
      </w:r>
      <w:r w:rsidR="0018563B" w:rsidRPr="002E2F0E">
        <w:rPr>
          <w:sz w:val="25"/>
          <w:szCs w:val="25"/>
        </w:rPr>
        <w:t xml:space="preserve">политику субъекта РФ в отношении </w:t>
      </w:r>
      <w:r w:rsidR="00D61F57" w:rsidRPr="002E2F0E">
        <w:rPr>
          <w:sz w:val="25"/>
          <w:szCs w:val="25"/>
        </w:rPr>
        <w:t>КМНС</w:t>
      </w:r>
      <w:r w:rsidR="007C5E99" w:rsidRPr="002E2F0E">
        <w:rPr>
          <w:sz w:val="25"/>
          <w:szCs w:val="25"/>
        </w:rPr>
        <w:t xml:space="preserve"> и действующими в проверяемый период,</w:t>
      </w:r>
      <w:r w:rsidR="0018563B" w:rsidRPr="002E2F0E">
        <w:rPr>
          <w:sz w:val="25"/>
          <w:szCs w:val="25"/>
        </w:rPr>
        <w:t xml:space="preserve"> являются:</w:t>
      </w:r>
    </w:p>
    <w:p w:rsidR="0018563B" w:rsidRPr="002E2F0E" w:rsidRDefault="0018563B">
      <w:pPr>
        <w:pStyle w:val="ConsPlusNormal"/>
        <w:ind w:firstLine="540"/>
        <w:jc w:val="both"/>
        <w:rPr>
          <w:sz w:val="25"/>
          <w:szCs w:val="25"/>
        </w:rPr>
      </w:pPr>
      <w:r w:rsidRPr="002E2F0E">
        <w:rPr>
          <w:sz w:val="25"/>
          <w:szCs w:val="25"/>
        </w:rPr>
        <w:t xml:space="preserve">Закон Сахалинской области от 31.12.2003 </w:t>
      </w:r>
      <w:r w:rsidR="00BC2B2A" w:rsidRPr="002E2F0E">
        <w:rPr>
          <w:sz w:val="25"/>
          <w:szCs w:val="25"/>
        </w:rPr>
        <w:t>№</w:t>
      </w:r>
      <w:r w:rsidRPr="002E2F0E">
        <w:rPr>
          <w:sz w:val="25"/>
          <w:szCs w:val="25"/>
        </w:rPr>
        <w:t xml:space="preserve"> 463 "О представителе коренных малочисленных народов Севера при Сахалинской </w:t>
      </w:r>
      <w:r w:rsidRPr="002E2F0E">
        <w:rPr>
          <w:i/>
          <w:sz w:val="25"/>
          <w:szCs w:val="25"/>
        </w:rPr>
        <w:t>областной</w:t>
      </w:r>
      <w:r w:rsidRPr="002E2F0E">
        <w:rPr>
          <w:sz w:val="25"/>
          <w:szCs w:val="25"/>
        </w:rPr>
        <w:t xml:space="preserve"> Думе";</w:t>
      </w:r>
    </w:p>
    <w:p w:rsidR="00FF3972" w:rsidRPr="002E2F0E" w:rsidRDefault="0018563B" w:rsidP="0018563B">
      <w:pPr>
        <w:pStyle w:val="ConsPlusNormal"/>
        <w:ind w:firstLine="567"/>
        <w:jc w:val="both"/>
        <w:rPr>
          <w:sz w:val="25"/>
          <w:szCs w:val="25"/>
        </w:rPr>
      </w:pPr>
      <w:r w:rsidRPr="002E2F0E">
        <w:rPr>
          <w:sz w:val="25"/>
          <w:szCs w:val="25"/>
        </w:rPr>
        <w:t xml:space="preserve">Закон Сахалинской области от 04.07.2006 </w:t>
      </w:r>
      <w:r w:rsidR="00BC2B2A" w:rsidRPr="002E2F0E">
        <w:rPr>
          <w:sz w:val="25"/>
          <w:szCs w:val="25"/>
        </w:rPr>
        <w:t>№</w:t>
      </w:r>
      <w:r w:rsidRPr="002E2F0E">
        <w:rPr>
          <w:sz w:val="25"/>
          <w:szCs w:val="25"/>
        </w:rPr>
        <w:t xml:space="preserve"> 72-ЗО "О правовых гарантиях защиты исконной среды обитания, традиционных образа жизни, хозяйствования и промыслов коренных малочисленных народов Севера Сахалинской области"; </w:t>
      </w:r>
    </w:p>
    <w:p w:rsidR="00BC2B2A" w:rsidRPr="002E2F0E" w:rsidRDefault="0018563B" w:rsidP="0018563B">
      <w:pPr>
        <w:pStyle w:val="ConsPlusNormal"/>
        <w:ind w:firstLine="540"/>
        <w:jc w:val="both"/>
        <w:rPr>
          <w:sz w:val="25"/>
          <w:szCs w:val="25"/>
        </w:rPr>
      </w:pPr>
      <w:r w:rsidRPr="002E2F0E">
        <w:rPr>
          <w:sz w:val="25"/>
          <w:szCs w:val="25"/>
        </w:rPr>
        <w:t xml:space="preserve"> </w:t>
      </w:r>
      <w:r w:rsidR="00BC2B2A" w:rsidRPr="002E2F0E">
        <w:rPr>
          <w:sz w:val="25"/>
          <w:szCs w:val="25"/>
        </w:rPr>
        <w:t>Распоряжение Правительства Сахалинской    области от  1  апреля  2011  года</w:t>
      </w:r>
      <w:r w:rsidR="008D5115" w:rsidRPr="002E2F0E">
        <w:rPr>
          <w:sz w:val="25"/>
          <w:szCs w:val="25"/>
        </w:rPr>
        <w:t xml:space="preserve">   </w:t>
      </w:r>
      <w:r w:rsidR="00BC2B2A" w:rsidRPr="002E2F0E">
        <w:rPr>
          <w:sz w:val="25"/>
          <w:szCs w:val="25"/>
        </w:rPr>
        <w:t xml:space="preserve"> № 178-р "Об утверждении Концепции устойчивого  развития коренных малочисленных народов   Севера  Сахалинской области на 2011 - 2016 годы"</w:t>
      </w:r>
      <w:r w:rsidR="00956FC3" w:rsidRPr="002E2F0E">
        <w:rPr>
          <w:sz w:val="25"/>
          <w:szCs w:val="25"/>
        </w:rPr>
        <w:t xml:space="preserve"> (далее – распоряжение ПСО № 178-р)</w:t>
      </w:r>
      <w:r w:rsidR="00BC2B2A" w:rsidRPr="002E2F0E">
        <w:rPr>
          <w:sz w:val="25"/>
          <w:szCs w:val="25"/>
        </w:rPr>
        <w:t>;</w:t>
      </w:r>
    </w:p>
    <w:p w:rsidR="00BC2B2A" w:rsidRPr="002E2F0E" w:rsidRDefault="00BC2B2A" w:rsidP="0018563B">
      <w:pPr>
        <w:pStyle w:val="ConsPlusNormal"/>
        <w:ind w:firstLine="540"/>
        <w:jc w:val="both"/>
        <w:rPr>
          <w:sz w:val="25"/>
          <w:szCs w:val="25"/>
        </w:rPr>
      </w:pPr>
      <w:r w:rsidRPr="002E2F0E">
        <w:rPr>
          <w:sz w:val="25"/>
          <w:szCs w:val="25"/>
        </w:rPr>
        <w:t xml:space="preserve">Распоряжение  Правительства Сахалинской области от 26 мая 2011 года  № 339-р "Об утверждении Концепции долгосрочной целевой программы "Устойчивое развитие коренных малочисленных народов Севера Сахалинской области на 2011 - 2016 годы" (далее – распоряжение </w:t>
      </w:r>
      <w:r w:rsidR="00DB7928" w:rsidRPr="002E2F0E">
        <w:rPr>
          <w:sz w:val="25"/>
          <w:szCs w:val="25"/>
        </w:rPr>
        <w:t xml:space="preserve">ПСО </w:t>
      </w:r>
      <w:r w:rsidRPr="002E2F0E">
        <w:rPr>
          <w:sz w:val="25"/>
          <w:szCs w:val="25"/>
        </w:rPr>
        <w:t>№ 339-р);</w:t>
      </w:r>
    </w:p>
    <w:p w:rsidR="00FF3972" w:rsidRPr="002E2F0E" w:rsidRDefault="0018563B" w:rsidP="0018563B">
      <w:pPr>
        <w:pStyle w:val="ConsPlusNormal"/>
        <w:ind w:firstLine="540"/>
        <w:jc w:val="both"/>
        <w:rPr>
          <w:sz w:val="25"/>
          <w:szCs w:val="25"/>
        </w:rPr>
      </w:pPr>
      <w:r w:rsidRPr="002E2F0E">
        <w:rPr>
          <w:sz w:val="25"/>
          <w:szCs w:val="25"/>
        </w:rPr>
        <w:t xml:space="preserve">Постановление Правительства Сахалинской области от 08.07.2014 </w:t>
      </w:r>
      <w:r w:rsidR="00BC2B2A" w:rsidRPr="002E2F0E">
        <w:rPr>
          <w:sz w:val="25"/>
          <w:szCs w:val="25"/>
        </w:rPr>
        <w:t>№</w:t>
      </w:r>
      <w:r w:rsidRPr="002E2F0E">
        <w:rPr>
          <w:sz w:val="25"/>
          <w:szCs w:val="25"/>
        </w:rPr>
        <w:t xml:space="preserve"> 305 (ред. от 10.04.2015) "О государственной поддержке в подготовке кадров коренных малочисленных народов Севера Сахалинской области" и др.</w:t>
      </w:r>
      <w:r w:rsidR="004841CD" w:rsidRPr="002E2F0E">
        <w:rPr>
          <w:sz w:val="25"/>
          <w:szCs w:val="25"/>
        </w:rPr>
        <w:t xml:space="preserve"> </w:t>
      </w:r>
    </w:p>
    <w:p w:rsidR="0054554A" w:rsidRPr="002E2F0E" w:rsidRDefault="0054554A" w:rsidP="00696A26">
      <w:pPr>
        <w:pStyle w:val="ConsPlusCell"/>
        <w:ind w:firstLine="567"/>
        <w:jc w:val="both"/>
        <w:rPr>
          <w:rFonts w:ascii="Times New Roman" w:hAnsi="Times New Roman" w:cs="Times New Roman"/>
          <w:i/>
          <w:sz w:val="25"/>
          <w:szCs w:val="25"/>
        </w:rPr>
      </w:pPr>
    </w:p>
    <w:p w:rsidR="008D5115" w:rsidRPr="002E2F0E" w:rsidRDefault="00512E13" w:rsidP="00696A26">
      <w:pPr>
        <w:pStyle w:val="ConsPlusCell"/>
        <w:ind w:firstLine="567"/>
        <w:jc w:val="both"/>
        <w:rPr>
          <w:rFonts w:ascii="Times New Roman" w:hAnsi="Times New Roman" w:cs="Times New Roman"/>
          <w:i/>
          <w:sz w:val="25"/>
          <w:szCs w:val="25"/>
        </w:rPr>
      </w:pPr>
      <w:r w:rsidRPr="002E2F0E">
        <w:rPr>
          <w:rFonts w:ascii="Times New Roman" w:hAnsi="Times New Roman" w:cs="Times New Roman"/>
          <w:i/>
          <w:sz w:val="25"/>
          <w:szCs w:val="25"/>
        </w:rPr>
        <w:t xml:space="preserve">8. </w:t>
      </w:r>
      <w:r w:rsidR="0054554A" w:rsidRPr="002E2F0E">
        <w:rPr>
          <w:rFonts w:ascii="Times New Roman" w:hAnsi="Times New Roman" w:cs="Times New Roman"/>
          <w:i/>
          <w:sz w:val="25"/>
          <w:szCs w:val="25"/>
        </w:rPr>
        <w:t>Общий анализ реализации ДЦП и Подпрограмм</w:t>
      </w:r>
    </w:p>
    <w:p w:rsidR="00C7071A" w:rsidRPr="002E2F0E" w:rsidRDefault="00D61F57" w:rsidP="00696A2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Долгосрочная целевая программа "Устойчивое развитие коренных малочисленных народов Севера Сахалинской области на 2012 - 2016 годы" (далее – Программа, ДЦП) утверждена постановлением Правительства Сахалинской области от 01.11. 2011 № 440. </w:t>
      </w:r>
      <w:r w:rsidR="003253C9" w:rsidRPr="002E2F0E">
        <w:rPr>
          <w:rFonts w:ascii="Times New Roman" w:hAnsi="Times New Roman" w:cs="Times New Roman"/>
          <w:sz w:val="25"/>
          <w:szCs w:val="25"/>
        </w:rPr>
        <w:t>Основание</w:t>
      </w:r>
      <w:r w:rsidR="00696A26" w:rsidRPr="002E2F0E">
        <w:rPr>
          <w:rFonts w:ascii="Times New Roman" w:hAnsi="Times New Roman" w:cs="Times New Roman"/>
          <w:sz w:val="25"/>
          <w:szCs w:val="25"/>
        </w:rPr>
        <w:t>м</w:t>
      </w:r>
      <w:r w:rsidR="003253C9" w:rsidRPr="002E2F0E">
        <w:rPr>
          <w:rFonts w:ascii="Times New Roman" w:hAnsi="Times New Roman" w:cs="Times New Roman"/>
          <w:sz w:val="25"/>
          <w:szCs w:val="25"/>
        </w:rPr>
        <w:t xml:space="preserve"> для разработки </w:t>
      </w:r>
      <w:r w:rsidR="00696A26" w:rsidRPr="002E2F0E">
        <w:rPr>
          <w:rFonts w:ascii="Times New Roman" w:hAnsi="Times New Roman" w:cs="Times New Roman"/>
          <w:sz w:val="25"/>
          <w:szCs w:val="25"/>
        </w:rPr>
        <w:t>ДЦП явилось распоряжение</w:t>
      </w:r>
      <w:r w:rsidR="003253C9" w:rsidRPr="002E2F0E">
        <w:rPr>
          <w:rFonts w:ascii="Times New Roman" w:hAnsi="Times New Roman" w:cs="Times New Roman"/>
          <w:sz w:val="25"/>
          <w:szCs w:val="25"/>
        </w:rPr>
        <w:t xml:space="preserve">  Правительства    Р</w:t>
      </w:r>
      <w:r w:rsidR="00696A26" w:rsidRPr="002E2F0E">
        <w:rPr>
          <w:rFonts w:ascii="Times New Roman" w:hAnsi="Times New Roman" w:cs="Times New Roman"/>
          <w:sz w:val="25"/>
          <w:szCs w:val="25"/>
        </w:rPr>
        <w:t xml:space="preserve">Ф </w:t>
      </w:r>
      <w:r w:rsidR="008D5115" w:rsidRPr="002E2F0E">
        <w:rPr>
          <w:rFonts w:ascii="Times New Roman" w:hAnsi="Times New Roman" w:cs="Times New Roman"/>
          <w:sz w:val="25"/>
          <w:szCs w:val="25"/>
        </w:rPr>
        <w:t xml:space="preserve">   </w:t>
      </w:r>
      <w:r w:rsidR="00696A26" w:rsidRPr="002E2F0E">
        <w:rPr>
          <w:rFonts w:ascii="Times New Roman" w:hAnsi="Times New Roman" w:cs="Times New Roman"/>
          <w:sz w:val="25"/>
          <w:szCs w:val="25"/>
        </w:rPr>
        <w:t xml:space="preserve">№  132-р, </w:t>
      </w:r>
      <w:r w:rsidR="00F07C89" w:rsidRPr="002E2F0E">
        <w:rPr>
          <w:rFonts w:ascii="Times New Roman" w:hAnsi="Times New Roman" w:cs="Times New Roman"/>
          <w:sz w:val="25"/>
          <w:szCs w:val="25"/>
        </w:rPr>
        <w:t xml:space="preserve">а также </w:t>
      </w:r>
      <w:r w:rsidR="00696A26" w:rsidRPr="002E2F0E">
        <w:rPr>
          <w:rFonts w:ascii="Times New Roman" w:hAnsi="Times New Roman" w:cs="Times New Roman"/>
          <w:sz w:val="25"/>
          <w:szCs w:val="25"/>
        </w:rPr>
        <w:t>распоряжени</w:t>
      </w:r>
      <w:r w:rsidR="00956FC3" w:rsidRPr="002E2F0E">
        <w:rPr>
          <w:rFonts w:ascii="Times New Roman" w:hAnsi="Times New Roman" w:cs="Times New Roman"/>
          <w:sz w:val="25"/>
          <w:szCs w:val="25"/>
        </w:rPr>
        <w:t>я</w:t>
      </w:r>
      <w:r w:rsidR="00696A26" w:rsidRPr="002E2F0E">
        <w:rPr>
          <w:rFonts w:ascii="Times New Roman" w:hAnsi="Times New Roman" w:cs="Times New Roman"/>
          <w:sz w:val="25"/>
          <w:szCs w:val="25"/>
        </w:rPr>
        <w:t xml:space="preserve"> </w:t>
      </w:r>
      <w:r w:rsidR="00956FC3" w:rsidRPr="002E2F0E">
        <w:rPr>
          <w:rFonts w:ascii="Times New Roman" w:hAnsi="Times New Roman" w:cs="Times New Roman"/>
          <w:sz w:val="25"/>
          <w:szCs w:val="25"/>
        </w:rPr>
        <w:t>ПСО</w:t>
      </w:r>
      <w:r w:rsidR="00696A26" w:rsidRPr="002E2F0E">
        <w:rPr>
          <w:rFonts w:ascii="Times New Roman" w:hAnsi="Times New Roman" w:cs="Times New Roman"/>
          <w:sz w:val="25"/>
          <w:szCs w:val="25"/>
        </w:rPr>
        <w:t xml:space="preserve"> № 178-р </w:t>
      </w:r>
      <w:r w:rsidR="00956FC3" w:rsidRPr="002E2F0E">
        <w:rPr>
          <w:rFonts w:ascii="Times New Roman" w:hAnsi="Times New Roman" w:cs="Times New Roman"/>
          <w:sz w:val="25"/>
          <w:szCs w:val="25"/>
        </w:rPr>
        <w:t>и № 339-р</w:t>
      </w:r>
      <w:r w:rsidR="00696A26" w:rsidRPr="002E2F0E">
        <w:rPr>
          <w:rFonts w:ascii="Times New Roman" w:hAnsi="Times New Roman" w:cs="Times New Roman"/>
          <w:sz w:val="25"/>
          <w:szCs w:val="25"/>
        </w:rPr>
        <w:t>.</w:t>
      </w:r>
      <w:r w:rsidR="003253C9" w:rsidRPr="002E2F0E">
        <w:rPr>
          <w:rFonts w:ascii="Times New Roman" w:hAnsi="Times New Roman" w:cs="Times New Roman"/>
          <w:sz w:val="25"/>
          <w:szCs w:val="25"/>
        </w:rPr>
        <w:t xml:space="preserve"> </w:t>
      </w:r>
    </w:p>
    <w:p w:rsidR="00D61F57" w:rsidRPr="002E2F0E" w:rsidRDefault="00D61F57" w:rsidP="00696A2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Разработчик Программы – Минэкономразвития, управление коренных народов Севера аппарата Губернатора и Правительства Сахалинской области.</w:t>
      </w:r>
    </w:p>
    <w:p w:rsidR="00C2008C" w:rsidRPr="002E2F0E" w:rsidRDefault="00C2008C" w:rsidP="00696A2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Целью ДЦП являлось создание в Сахалинской области условий для формирования устойчивого развития КМНС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 </w:t>
      </w:r>
    </w:p>
    <w:p w:rsidR="00DF580B" w:rsidRPr="002E2F0E" w:rsidRDefault="00C2008C" w:rsidP="00696A2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Паспортом ДЦП определено решение 3 задач: сохранение исконной среды обитания и традиционного природопользования, развитие и модернизация традиционной деятельности, а также повышение качества жизни КМНС</w:t>
      </w:r>
      <w:r w:rsidR="00DF580B" w:rsidRPr="002E2F0E">
        <w:rPr>
          <w:rFonts w:ascii="Times New Roman" w:hAnsi="Times New Roman" w:cs="Times New Roman"/>
          <w:sz w:val="25"/>
          <w:szCs w:val="25"/>
        </w:rPr>
        <w:t>.</w:t>
      </w:r>
    </w:p>
    <w:p w:rsidR="00DF580B" w:rsidRPr="002E2F0E" w:rsidRDefault="00DF580B" w:rsidP="00696A2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Главными распорядителями ДЦП являлись 7 министерств Сахалинской области (спорта, сельского хозяйства, здравоохранения, культуры, образования, социальной защиты, энергетики и ЖКХ), а также Управление делами Губернатора и Правительства Сахалинской области</w:t>
      </w:r>
      <w:r w:rsidR="001E3F00" w:rsidRPr="002E2F0E">
        <w:rPr>
          <w:rFonts w:ascii="Times New Roman" w:hAnsi="Times New Roman" w:cs="Times New Roman"/>
          <w:sz w:val="25"/>
          <w:szCs w:val="25"/>
        </w:rPr>
        <w:t xml:space="preserve"> (далее – Управление делами)</w:t>
      </w:r>
      <w:r w:rsidRPr="002E2F0E">
        <w:rPr>
          <w:rFonts w:ascii="Times New Roman" w:hAnsi="Times New Roman" w:cs="Times New Roman"/>
          <w:sz w:val="25"/>
          <w:szCs w:val="25"/>
        </w:rPr>
        <w:t>.</w:t>
      </w:r>
      <w:r w:rsidR="001E3F00" w:rsidRPr="002E2F0E">
        <w:rPr>
          <w:rFonts w:ascii="Times New Roman" w:hAnsi="Times New Roman" w:cs="Times New Roman"/>
          <w:sz w:val="25"/>
          <w:szCs w:val="25"/>
        </w:rPr>
        <w:t xml:space="preserve"> Ответственными исполнителями ДЦП определены 7 муниципальных образований Сахалинской области, которые включены в перечень мест традиционного проживания КМНС, и Управление делами. </w:t>
      </w:r>
    </w:p>
    <w:p w:rsidR="008E5546" w:rsidRPr="002E2F0E" w:rsidRDefault="001E3F00"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В</w:t>
      </w:r>
      <w:r w:rsidR="00C7071A" w:rsidRPr="002E2F0E">
        <w:rPr>
          <w:rFonts w:ascii="Times New Roman" w:hAnsi="Times New Roman" w:cs="Times New Roman"/>
          <w:sz w:val="25"/>
          <w:szCs w:val="25"/>
        </w:rPr>
        <w:t xml:space="preserve">ремя </w:t>
      </w:r>
      <w:r w:rsidR="0054554A" w:rsidRPr="002E2F0E">
        <w:rPr>
          <w:rFonts w:ascii="Times New Roman" w:hAnsi="Times New Roman" w:cs="Times New Roman"/>
          <w:sz w:val="25"/>
          <w:szCs w:val="25"/>
        </w:rPr>
        <w:t>фактической реализации</w:t>
      </w:r>
      <w:r w:rsidR="00C7071A" w:rsidRPr="002E2F0E">
        <w:rPr>
          <w:rFonts w:ascii="Times New Roman" w:hAnsi="Times New Roman" w:cs="Times New Roman"/>
          <w:sz w:val="25"/>
          <w:szCs w:val="25"/>
        </w:rPr>
        <w:t xml:space="preserve"> ДЦП</w:t>
      </w:r>
      <w:r w:rsidRPr="002E2F0E">
        <w:rPr>
          <w:rFonts w:ascii="Times New Roman" w:hAnsi="Times New Roman" w:cs="Times New Roman"/>
          <w:sz w:val="25"/>
          <w:szCs w:val="25"/>
        </w:rPr>
        <w:t xml:space="preserve"> – 2 года: с 2012 по 2013 год. За это время </w:t>
      </w:r>
      <w:r w:rsidR="00C7071A" w:rsidRPr="002E2F0E">
        <w:rPr>
          <w:rFonts w:ascii="Times New Roman" w:hAnsi="Times New Roman" w:cs="Times New Roman"/>
          <w:sz w:val="25"/>
          <w:szCs w:val="25"/>
        </w:rPr>
        <w:t>в нее вносились изменения 5 раз, в том числе в 2013 году - 3 раза.</w:t>
      </w:r>
      <w:r w:rsidR="008E5546" w:rsidRPr="002E2F0E">
        <w:rPr>
          <w:rFonts w:ascii="Times New Roman" w:hAnsi="Times New Roman" w:cs="Times New Roman"/>
          <w:sz w:val="25"/>
          <w:szCs w:val="25"/>
        </w:rPr>
        <w:t xml:space="preserve"> Объем финансирования мероприятий на 2013 год за счет средств областного бюджета первоначально </w:t>
      </w:r>
      <w:r w:rsidR="008E5546" w:rsidRPr="002E2F0E">
        <w:rPr>
          <w:rFonts w:ascii="Times New Roman" w:hAnsi="Times New Roman" w:cs="Times New Roman"/>
          <w:sz w:val="25"/>
          <w:szCs w:val="25"/>
        </w:rPr>
        <w:lastRenderedPageBreak/>
        <w:t>предполагался в размере 35840,0 тыс. рублей, в последней редакции (10.12.2013) – 32681,5 тыс. рублей (</w:t>
      </w:r>
      <w:r w:rsidR="00450A24" w:rsidRPr="002E2F0E">
        <w:rPr>
          <w:rFonts w:ascii="Times New Roman" w:hAnsi="Times New Roman" w:cs="Times New Roman"/>
          <w:sz w:val="25"/>
          <w:szCs w:val="25"/>
        </w:rPr>
        <w:t xml:space="preserve">со снижением </w:t>
      </w:r>
      <w:r w:rsidR="008E5546" w:rsidRPr="002E2F0E">
        <w:rPr>
          <w:rFonts w:ascii="Times New Roman" w:hAnsi="Times New Roman" w:cs="Times New Roman"/>
          <w:sz w:val="25"/>
          <w:szCs w:val="25"/>
        </w:rPr>
        <w:t>на 8,8%).</w:t>
      </w:r>
      <w:r w:rsidR="003253C9" w:rsidRPr="002E2F0E">
        <w:rPr>
          <w:rFonts w:ascii="Times New Roman" w:hAnsi="Times New Roman" w:cs="Times New Roman"/>
          <w:sz w:val="25"/>
          <w:szCs w:val="25"/>
        </w:rPr>
        <w:t xml:space="preserve">  </w:t>
      </w:r>
    </w:p>
    <w:p w:rsidR="00DB7928" w:rsidRPr="002E2F0E" w:rsidRDefault="008E5546" w:rsidP="00DB7928">
      <w:pPr>
        <w:pStyle w:val="ConsPlusNormal"/>
        <w:ind w:firstLine="540"/>
        <w:jc w:val="both"/>
        <w:rPr>
          <w:sz w:val="25"/>
          <w:szCs w:val="25"/>
        </w:rPr>
      </w:pPr>
      <w:r w:rsidRPr="002E2F0E">
        <w:rPr>
          <w:sz w:val="25"/>
          <w:szCs w:val="25"/>
        </w:rPr>
        <w:t xml:space="preserve">В 2013 году из </w:t>
      </w:r>
      <w:r w:rsidR="0054554A" w:rsidRPr="002E2F0E">
        <w:rPr>
          <w:sz w:val="25"/>
          <w:szCs w:val="25"/>
        </w:rPr>
        <w:t xml:space="preserve">состава </w:t>
      </w:r>
      <w:r w:rsidRPr="002E2F0E">
        <w:rPr>
          <w:sz w:val="25"/>
          <w:szCs w:val="25"/>
        </w:rPr>
        <w:t xml:space="preserve">целевых индикаторов исключен «Ремонт систем водоснабжения и теплоснабжения, км», </w:t>
      </w:r>
      <w:r w:rsidR="00450A24" w:rsidRPr="002E2F0E">
        <w:rPr>
          <w:sz w:val="25"/>
          <w:szCs w:val="25"/>
        </w:rPr>
        <w:t>«</w:t>
      </w:r>
      <w:r w:rsidRPr="002E2F0E">
        <w:rPr>
          <w:sz w:val="25"/>
          <w:szCs w:val="25"/>
        </w:rPr>
        <w:t>Строительство промыслового и стационарного жилья, кв. м» заменено на «Ремонт промыслового и стационарного жилья, кв. м.</w:t>
      </w:r>
      <w:r w:rsidR="00956FC3" w:rsidRPr="002E2F0E">
        <w:rPr>
          <w:sz w:val="25"/>
          <w:szCs w:val="25"/>
        </w:rPr>
        <w:t xml:space="preserve">» </w:t>
      </w:r>
      <w:r w:rsidR="000748AC" w:rsidRPr="002E2F0E">
        <w:rPr>
          <w:sz w:val="25"/>
          <w:szCs w:val="25"/>
        </w:rPr>
        <w:t>и др.</w:t>
      </w:r>
      <w:r w:rsidR="00DB7928" w:rsidRPr="002E2F0E">
        <w:rPr>
          <w:sz w:val="25"/>
          <w:szCs w:val="25"/>
        </w:rPr>
        <w:t xml:space="preserve">, что не </w:t>
      </w:r>
      <w:r w:rsidR="0054554A" w:rsidRPr="002E2F0E">
        <w:rPr>
          <w:sz w:val="25"/>
          <w:szCs w:val="25"/>
        </w:rPr>
        <w:t xml:space="preserve">в полной мере </w:t>
      </w:r>
      <w:r w:rsidR="00DB7928" w:rsidRPr="002E2F0E">
        <w:rPr>
          <w:sz w:val="25"/>
          <w:szCs w:val="25"/>
        </w:rPr>
        <w:t xml:space="preserve">согласуется с задачами по повышению качества жизни </w:t>
      </w:r>
      <w:r w:rsidR="00450A24" w:rsidRPr="002E2F0E">
        <w:rPr>
          <w:sz w:val="25"/>
          <w:szCs w:val="25"/>
        </w:rPr>
        <w:t>КМНС</w:t>
      </w:r>
      <w:r w:rsidR="00DB7928" w:rsidRPr="002E2F0E">
        <w:rPr>
          <w:sz w:val="25"/>
          <w:szCs w:val="25"/>
        </w:rPr>
        <w:t xml:space="preserve"> до среднероссийского уровня, </w:t>
      </w:r>
      <w:r w:rsidR="00BD2879" w:rsidRPr="002E2F0E">
        <w:rPr>
          <w:sz w:val="25"/>
          <w:szCs w:val="25"/>
        </w:rPr>
        <w:t xml:space="preserve">а также </w:t>
      </w:r>
      <w:r w:rsidR="00DB7928" w:rsidRPr="002E2F0E">
        <w:rPr>
          <w:sz w:val="25"/>
          <w:szCs w:val="25"/>
        </w:rPr>
        <w:t>увеличение</w:t>
      </w:r>
      <w:r w:rsidR="00BD2879" w:rsidRPr="002E2F0E">
        <w:rPr>
          <w:sz w:val="25"/>
          <w:szCs w:val="25"/>
        </w:rPr>
        <w:t>м</w:t>
      </w:r>
      <w:r w:rsidR="00DB7928" w:rsidRPr="002E2F0E">
        <w:rPr>
          <w:sz w:val="25"/>
          <w:szCs w:val="25"/>
        </w:rPr>
        <w:t xml:space="preserve"> объемов жилищного строительства (включая традиционные формы жилища), </w:t>
      </w:r>
      <w:r w:rsidR="00BD2879" w:rsidRPr="002E2F0E">
        <w:rPr>
          <w:sz w:val="25"/>
          <w:szCs w:val="25"/>
        </w:rPr>
        <w:t xml:space="preserve">определенными </w:t>
      </w:r>
      <w:r w:rsidR="00450A24" w:rsidRPr="002E2F0E">
        <w:rPr>
          <w:sz w:val="25"/>
          <w:szCs w:val="25"/>
        </w:rPr>
        <w:t>третьей задачей</w:t>
      </w:r>
      <w:r w:rsidR="00BD2879" w:rsidRPr="002E2F0E">
        <w:rPr>
          <w:sz w:val="25"/>
          <w:szCs w:val="25"/>
        </w:rPr>
        <w:t xml:space="preserve"> </w:t>
      </w:r>
      <w:r w:rsidR="0054554A" w:rsidRPr="002E2F0E">
        <w:rPr>
          <w:sz w:val="25"/>
          <w:szCs w:val="25"/>
        </w:rPr>
        <w:t xml:space="preserve">Федеральной </w:t>
      </w:r>
      <w:r w:rsidR="00BD2879" w:rsidRPr="002E2F0E">
        <w:rPr>
          <w:sz w:val="25"/>
          <w:szCs w:val="25"/>
        </w:rPr>
        <w:t>Концепции</w:t>
      </w:r>
      <w:r w:rsidR="0054554A" w:rsidRPr="002E2F0E">
        <w:rPr>
          <w:sz w:val="25"/>
          <w:szCs w:val="25"/>
        </w:rPr>
        <w:t>.</w:t>
      </w:r>
      <w:r w:rsidR="00BD2879" w:rsidRPr="002E2F0E">
        <w:rPr>
          <w:sz w:val="25"/>
          <w:szCs w:val="25"/>
        </w:rPr>
        <w:t xml:space="preserve"> </w:t>
      </w:r>
    </w:p>
    <w:p w:rsidR="00C7071A" w:rsidRPr="002E2F0E" w:rsidRDefault="0051605E"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 </w:t>
      </w:r>
      <w:r w:rsidR="00921BE0" w:rsidRPr="002E2F0E">
        <w:rPr>
          <w:rFonts w:ascii="Times New Roman" w:hAnsi="Times New Roman" w:cs="Times New Roman"/>
          <w:sz w:val="25"/>
          <w:szCs w:val="25"/>
        </w:rPr>
        <w:t>В</w:t>
      </w:r>
      <w:r w:rsidRPr="002E2F0E">
        <w:rPr>
          <w:rFonts w:ascii="Times New Roman" w:hAnsi="Times New Roman" w:cs="Times New Roman"/>
          <w:sz w:val="25"/>
          <w:szCs w:val="25"/>
        </w:rPr>
        <w:t xml:space="preserve"> течение 2013 года </w:t>
      </w:r>
      <w:r w:rsidR="00BD2879" w:rsidRPr="002E2F0E">
        <w:rPr>
          <w:rFonts w:ascii="Times New Roman" w:hAnsi="Times New Roman" w:cs="Times New Roman"/>
          <w:sz w:val="25"/>
          <w:szCs w:val="25"/>
        </w:rPr>
        <w:t xml:space="preserve">дважды </w:t>
      </w:r>
      <w:r w:rsidRPr="002E2F0E">
        <w:rPr>
          <w:rFonts w:ascii="Times New Roman" w:hAnsi="Times New Roman" w:cs="Times New Roman"/>
          <w:sz w:val="25"/>
          <w:szCs w:val="25"/>
        </w:rPr>
        <w:t>проведено перераспределение объемов финансирования между отдельными программными мероприятиями без изменения общего объема финансирования.</w:t>
      </w:r>
      <w:r w:rsidR="00DB7928" w:rsidRPr="002E2F0E">
        <w:rPr>
          <w:rFonts w:ascii="Times New Roman" w:hAnsi="Times New Roman" w:cs="Times New Roman"/>
          <w:sz w:val="25"/>
          <w:szCs w:val="25"/>
        </w:rPr>
        <w:t xml:space="preserve"> </w:t>
      </w:r>
    </w:p>
    <w:p w:rsidR="00B63037" w:rsidRPr="002E2F0E" w:rsidRDefault="00B63037"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Порядок предоставления и расходования субсидий из областного бюджета на реализацию мероприятий ДЦП разработан и утвержден постановлением Правительства Сахалинской области </w:t>
      </w:r>
      <w:r w:rsidR="00CB6A4B" w:rsidRPr="002E2F0E">
        <w:rPr>
          <w:rFonts w:ascii="Times New Roman" w:hAnsi="Times New Roman" w:cs="Times New Roman"/>
          <w:sz w:val="25"/>
          <w:szCs w:val="25"/>
        </w:rPr>
        <w:t xml:space="preserve">(ППСО) </w:t>
      </w:r>
      <w:r w:rsidR="00181FB2" w:rsidRPr="002E2F0E">
        <w:rPr>
          <w:rFonts w:ascii="Times New Roman" w:hAnsi="Times New Roman" w:cs="Times New Roman"/>
          <w:sz w:val="25"/>
          <w:szCs w:val="25"/>
        </w:rPr>
        <w:t>от 29.02.2012</w:t>
      </w:r>
      <w:r w:rsidR="0056611A" w:rsidRPr="002E2F0E">
        <w:rPr>
          <w:rFonts w:ascii="Times New Roman" w:hAnsi="Times New Roman" w:cs="Times New Roman"/>
          <w:sz w:val="25"/>
          <w:szCs w:val="25"/>
        </w:rPr>
        <w:t xml:space="preserve"> </w:t>
      </w:r>
      <w:r w:rsidR="00181FB2" w:rsidRPr="002E2F0E">
        <w:rPr>
          <w:rFonts w:ascii="Times New Roman" w:hAnsi="Times New Roman" w:cs="Times New Roman"/>
          <w:sz w:val="25"/>
          <w:szCs w:val="25"/>
        </w:rPr>
        <w:t>№ 103</w:t>
      </w:r>
      <w:r w:rsidR="00CB6A4B" w:rsidRPr="002E2F0E">
        <w:rPr>
          <w:rFonts w:ascii="Times New Roman" w:hAnsi="Times New Roman" w:cs="Times New Roman"/>
          <w:sz w:val="25"/>
          <w:szCs w:val="25"/>
        </w:rPr>
        <w:t xml:space="preserve">, далее – Порядок </w:t>
      </w:r>
      <w:r w:rsidR="00450A24" w:rsidRPr="002E2F0E">
        <w:rPr>
          <w:rFonts w:ascii="Times New Roman" w:hAnsi="Times New Roman" w:cs="Times New Roman"/>
          <w:sz w:val="25"/>
          <w:szCs w:val="25"/>
        </w:rPr>
        <w:t xml:space="preserve">   </w:t>
      </w:r>
      <w:r w:rsidR="00CB6A4B" w:rsidRPr="002E2F0E">
        <w:rPr>
          <w:rFonts w:ascii="Times New Roman" w:hAnsi="Times New Roman" w:cs="Times New Roman"/>
          <w:sz w:val="25"/>
          <w:szCs w:val="25"/>
        </w:rPr>
        <w:t>№ 103</w:t>
      </w:r>
      <w:r w:rsidR="00181FB2" w:rsidRPr="002E2F0E">
        <w:rPr>
          <w:rFonts w:ascii="Times New Roman" w:hAnsi="Times New Roman" w:cs="Times New Roman"/>
          <w:sz w:val="25"/>
          <w:szCs w:val="25"/>
        </w:rPr>
        <w:t>.</w:t>
      </w:r>
    </w:p>
    <w:p w:rsidR="00450A24" w:rsidRPr="002E2F0E" w:rsidRDefault="00450A24"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Анализ нормативно-правовых актов показал, что при внесении изменений в ДЦП (ППСО № 319 от 21.06.2013), </w:t>
      </w:r>
      <w:r w:rsidR="0056611A" w:rsidRPr="002E2F0E">
        <w:rPr>
          <w:rFonts w:ascii="Times New Roman" w:hAnsi="Times New Roman" w:cs="Times New Roman"/>
          <w:sz w:val="25"/>
          <w:szCs w:val="25"/>
        </w:rPr>
        <w:t xml:space="preserve">отдельные позиции </w:t>
      </w:r>
      <w:r w:rsidRPr="002E2F0E">
        <w:rPr>
          <w:rFonts w:ascii="Times New Roman" w:hAnsi="Times New Roman" w:cs="Times New Roman"/>
          <w:sz w:val="25"/>
          <w:szCs w:val="25"/>
        </w:rPr>
        <w:t xml:space="preserve">положения </w:t>
      </w:r>
      <w:r w:rsidR="0056611A" w:rsidRPr="002E2F0E">
        <w:rPr>
          <w:rFonts w:ascii="Times New Roman" w:hAnsi="Times New Roman" w:cs="Times New Roman"/>
          <w:sz w:val="25"/>
          <w:szCs w:val="25"/>
        </w:rPr>
        <w:t>Порядка № 103 не приведены в соответствие с Программой, т. е. документы</w:t>
      </w:r>
      <w:r w:rsidR="0056611A" w:rsidRPr="002E2F0E">
        <w:rPr>
          <w:rFonts w:ascii="Times New Roman" w:hAnsi="Times New Roman" w:cs="Times New Roman"/>
          <w:i/>
          <w:sz w:val="25"/>
          <w:szCs w:val="25"/>
        </w:rPr>
        <w:t xml:space="preserve"> </w:t>
      </w:r>
      <w:r w:rsidR="0056611A" w:rsidRPr="002E2F0E">
        <w:rPr>
          <w:rFonts w:ascii="Times New Roman" w:hAnsi="Times New Roman" w:cs="Times New Roman"/>
          <w:sz w:val="25"/>
          <w:szCs w:val="25"/>
        </w:rPr>
        <w:t>не согласуются между собой.</w:t>
      </w:r>
    </w:p>
    <w:p w:rsidR="0056611A" w:rsidRPr="002E2F0E" w:rsidRDefault="00CB6A4B"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Так, в Порядке № 103 (ред. от 25.10.2013) из </w:t>
      </w:r>
      <w:r w:rsidR="000748AC" w:rsidRPr="002E2F0E">
        <w:rPr>
          <w:rFonts w:ascii="Times New Roman" w:hAnsi="Times New Roman" w:cs="Times New Roman"/>
          <w:sz w:val="25"/>
          <w:szCs w:val="25"/>
        </w:rPr>
        <w:t xml:space="preserve">количественных значений </w:t>
      </w:r>
      <w:r w:rsidRPr="002E2F0E">
        <w:rPr>
          <w:rFonts w:ascii="Times New Roman" w:hAnsi="Times New Roman" w:cs="Times New Roman"/>
          <w:sz w:val="25"/>
          <w:szCs w:val="25"/>
        </w:rPr>
        <w:t xml:space="preserve">индикаторов результативности </w:t>
      </w:r>
      <w:r w:rsidR="000748AC" w:rsidRPr="002E2F0E">
        <w:rPr>
          <w:rFonts w:ascii="Times New Roman" w:hAnsi="Times New Roman" w:cs="Times New Roman"/>
          <w:sz w:val="25"/>
          <w:szCs w:val="25"/>
        </w:rPr>
        <w:t>(ф</w:t>
      </w:r>
      <w:r w:rsidR="0056611A" w:rsidRPr="002E2F0E">
        <w:rPr>
          <w:rFonts w:ascii="Times New Roman" w:hAnsi="Times New Roman" w:cs="Times New Roman"/>
          <w:sz w:val="25"/>
          <w:szCs w:val="25"/>
        </w:rPr>
        <w:t>.</w:t>
      </w:r>
      <w:r w:rsidR="000748AC" w:rsidRPr="002E2F0E">
        <w:rPr>
          <w:rFonts w:ascii="Times New Roman" w:hAnsi="Times New Roman" w:cs="Times New Roman"/>
          <w:sz w:val="25"/>
          <w:szCs w:val="25"/>
        </w:rPr>
        <w:t xml:space="preserve"> № 5 к Порядку № 103) </w:t>
      </w:r>
      <w:r w:rsidRPr="002E2F0E">
        <w:rPr>
          <w:rFonts w:ascii="Times New Roman" w:hAnsi="Times New Roman" w:cs="Times New Roman"/>
          <w:sz w:val="25"/>
          <w:szCs w:val="25"/>
        </w:rPr>
        <w:t xml:space="preserve">не исключен «Ремонт систем водоснабжения и теплоснабжения, км», </w:t>
      </w:r>
      <w:r w:rsidR="008F6CE1" w:rsidRPr="002E2F0E">
        <w:rPr>
          <w:rFonts w:ascii="Times New Roman" w:hAnsi="Times New Roman" w:cs="Times New Roman"/>
          <w:sz w:val="25"/>
          <w:szCs w:val="25"/>
        </w:rPr>
        <w:t>не приведен в соответствие пункт «Строительство промыслового и стационарного жилья», который был заменен на «Ремонт промыслового и стационарного жилья»</w:t>
      </w:r>
      <w:r w:rsidR="0054554A" w:rsidRPr="002E2F0E">
        <w:rPr>
          <w:rFonts w:ascii="Times New Roman" w:hAnsi="Times New Roman" w:cs="Times New Roman"/>
          <w:sz w:val="25"/>
          <w:szCs w:val="25"/>
        </w:rPr>
        <w:t>. Н</w:t>
      </w:r>
      <w:r w:rsidR="008F6CE1" w:rsidRPr="002E2F0E">
        <w:rPr>
          <w:rFonts w:ascii="Times New Roman" w:hAnsi="Times New Roman" w:cs="Times New Roman"/>
          <w:sz w:val="25"/>
          <w:szCs w:val="25"/>
        </w:rPr>
        <w:t xml:space="preserve">е приведены в соответствие с ДЦП индикаторы по показателю «Приобретение проходимой дорожной техники» (изменения в ДЦП внесены </w:t>
      </w:r>
      <w:r w:rsidR="000748AC" w:rsidRPr="002E2F0E">
        <w:rPr>
          <w:rFonts w:ascii="Times New Roman" w:hAnsi="Times New Roman" w:cs="Times New Roman"/>
          <w:sz w:val="25"/>
          <w:szCs w:val="25"/>
        </w:rPr>
        <w:t xml:space="preserve">также </w:t>
      </w:r>
      <w:r w:rsidR="008F6CE1" w:rsidRPr="002E2F0E">
        <w:rPr>
          <w:rFonts w:ascii="Times New Roman" w:hAnsi="Times New Roman" w:cs="Times New Roman"/>
          <w:sz w:val="25"/>
          <w:szCs w:val="25"/>
        </w:rPr>
        <w:t>29.06.2012 № 330)</w:t>
      </w:r>
      <w:r w:rsidR="000748AC" w:rsidRPr="002E2F0E">
        <w:rPr>
          <w:rFonts w:ascii="Times New Roman" w:hAnsi="Times New Roman" w:cs="Times New Roman"/>
          <w:sz w:val="25"/>
          <w:szCs w:val="25"/>
        </w:rPr>
        <w:t xml:space="preserve">. </w:t>
      </w:r>
    </w:p>
    <w:p w:rsidR="000748AC" w:rsidRPr="002E2F0E" w:rsidRDefault="000748AC"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Не приведены в соответствие с указанными изменениями</w:t>
      </w:r>
      <w:r w:rsidR="00956FC3" w:rsidRPr="002E2F0E">
        <w:rPr>
          <w:rFonts w:ascii="Times New Roman" w:hAnsi="Times New Roman" w:cs="Times New Roman"/>
          <w:sz w:val="25"/>
          <w:szCs w:val="25"/>
        </w:rPr>
        <w:t xml:space="preserve"> </w:t>
      </w:r>
      <w:r w:rsidRPr="002E2F0E">
        <w:rPr>
          <w:rFonts w:ascii="Times New Roman" w:hAnsi="Times New Roman" w:cs="Times New Roman"/>
          <w:sz w:val="25"/>
          <w:szCs w:val="25"/>
        </w:rPr>
        <w:t>и</w:t>
      </w:r>
      <w:r w:rsidR="00956FC3" w:rsidRPr="002E2F0E">
        <w:rPr>
          <w:rFonts w:ascii="Times New Roman" w:hAnsi="Times New Roman" w:cs="Times New Roman"/>
          <w:sz w:val="25"/>
          <w:szCs w:val="25"/>
        </w:rPr>
        <w:t xml:space="preserve"> </w:t>
      </w:r>
      <w:r w:rsidR="002F4E3C" w:rsidRPr="002E2F0E">
        <w:rPr>
          <w:rFonts w:ascii="Times New Roman" w:hAnsi="Times New Roman" w:cs="Times New Roman"/>
          <w:sz w:val="25"/>
          <w:szCs w:val="25"/>
        </w:rPr>
        <w:t>цели предоставления субсидии (п. 1.1.</w:t>
      </w:r>
      <w:r w:rsidR="00956FC3" w:rsidRPr="002E2F0E">
        <w:rPr>
          <w:rFonts w:ascii="Times New Roman" w:hAnsi="Times New Roman" w:cs="Times New Roman"/>
          <w:sz w:val="25"/>
          <w:szCs w:val="25"/>
        </w:rPr>
        <w:t xml:space="preserve"> Порядк</w:t>
      </w:r>
      <w:r w:rsidR="00BD2879" w:rsidRPr="002E2F0E">
        <w:rPr>
          <w:rFonts w:ascii="Times New Roman" w:hAnsi="Times New Roman" w:cs="Times New Roman"/>
          <w:sz w:val="25"/>
          <w:szCs w:val="25"/>
        </w:rPr>
        <w:t>а</w:t>
      </w:r>
      <w:r w:rsidR="00956FC3" w:rsidRPr="002E2F0E">
        <w:rPr>
          <w:rFonts w:ascii="Times New Roman" w:hAnsi="Times New Roman" w:cs="Times New Roman"/>
          <w:sz w:val="25"/>
          <w:szCs w:val="25"/>
        </w:rPr>
        <w:t xml:space="preserve"> № 103)</w:t>
      </w:r>
      <w:r w:rsidRPr="002E2F0E">
        <w:rPr>
          <w:rFonts w:ascii="Times New Roman" w:hAnsi="Times New Roman" w:cs="Times New Roman"/>
          <w:sz w:val="25"/>
          <w:szCs w:val="25"/>
        </w:rPr>
        <w:t>: в тексте Порядка целями предоставления, в том числе, отражено строительство промыслового и стационарного жилья</w:t>
      </w:r>
      <w:r w:rsidR="002B3777" w:rsidRPr="002E2F0E">
        <w:rPr>
          <w:rFonts w:ascii="Times New Roman" w:hAnsi="Times New Roman" w:cs="Times New Roman"/>
          <w:sz w:val="25"/>
          <w:szCs w:val="25"/>
        </w:rPr>
        <w:t>.</w:t>
      </w:r>
      <w:r w:rsidRPr="002E2F0E">
        <w:rPr>
          <w:rFonts w:ascii="Times New Roman" w:hAnsi="Times New Roman" w:cs="Times New Roman"/>
          <w:sz w:val="25"/>
          <w:szCs w:val="25"/>
        </w:rPr>
        <w:t xml:space="preserve"> </w:t>
      </w:r>
    </w:p>
    <w:p w:rsidR="0066122F" w:rsidRPr="002E2F0E" w:rsidRDefault="0056611A"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Не обеспечена согласованность нормативно-правовых документов и по другим аспектам:</w:t>
      </w:r>
      <w:r w:rsidR="0066122F" w:rsidRPr="002E2F0E">
        <w:rPr>
          <w:rFonts w:ascii="Times New Roman" w:hAnsi="Times New Roman" w:cs="Times New Roman"/>
          <w:sz w:val="25"/>
          <w:szCs w:val="25"/>
        </w:rPr>
        <w:t xml:space="preserve"> разделом 2</w:t>
      </w:r>
      <w:r w:rsidR="00CB4B31" w:rsidRPr="002E2F0E">
        <w:rPr>
          <w:rFonts w:ascii="Times New Roman" w:hAnsi="Times New Roman" w:cs="Times New Roman"/>
          <w:sz w:val="25"/>
          <w:szCs w:val="25"/>
        </w:rPr>
        <w:t xml:space="preserve">, п. 2.1. </w:t>
      </w:r>
      <w:r w:rsidR="0066122F" w:rsidRPr="002E2F0E">
        <w:rPr>
          <w:rFonts w:ascii="Times New Roman" w:hAnsi="Times New Roman" w:cs="Times New Roman"/>
          <w:sz w:val="25"/>
          <w:szCs w:val="25"/>
        </w:rPr>
        <w:t>Порядка № 103 предусмотрен</w:t>
      </w:r>
      <w:r w:rsidR="00D1063B" w:rsidRPr="002E2F0E">
        <w:rPr>
          <w:rFonts w:ascii="Times New Roman" w:hAnsi="Times New Roman" w:cs="Times New Roman"/>
          <w:sz w:val="25"/>
          <w:szCs w:val="25"/>
        </w:rPr>
        <w:t>а</w:t>
      </w:r>
      <w:r w:rsidR="00CB4B31" w:rsidRPr="002E2F0E">
        <w:rPr>
          <w:rFonts w:ascii="Times New Roman" w:hAnsi="Times New Roman" w:cs="Times New Roman"/>
          <w:sz w:val="25"/>
          <w:szCs w:val="25"/>
        </w:rPr>
        <w:t xml:space="preserve"> </w:t>
      </w:r>
      <w:r w:rsidR="0066122F" w:rsidRPr="002E2F0E">
        <w:rPr>
          <w:rFonts w:ascii="Times New Roman" w:hAnsi="Times New Roman" w:cs="Times New Roman"/>
          <w:sz w:val="25"/>
          <w:szCs w:val="25"/>
        </w:rPr>
        <w:t xml:space="preserve"> </w:t>
      </w:r>
      <w:r w:rsidR="00CB4B31" w:rsidRPr="002E2F0E">
        <w:rPr>
          <w:rFonts w:ascii="Times New Roman" w:hAnsi="Times New Roman" w:cs="Times New Roman"/>
          <w:sz w:val="25"/>
          <w:szCs w:val="25"/>
        </w:rPr>
        <w:t xml:space="preserve">передача </w:t>
      </w:r>
      <w:r w:rsidR="0066122F" w:rsidRPr="002E2F0E">
        <w:rPr>
          <w:rFonts w:ascii="Times New Roman" w:hAnsi="Times New Roman" w:cs="Times New Roman"/>
          <w:sz w:val="25"/>
          <w:szCs w:val="25"/>
        </w:rPr>
        <w:t xml:space="preserve"> </w:t>
      </w:r>
      <w:r w:rsidR="00CB4B31" w:rsidRPr="002E2F0E">
        <w:rPr>
          <w:rFonts w:ascii="Times New Roman" w:hAnsi="Times New Roman" w:cs="Times New Roman"/>
          <w:sz w:val="25"/>
          <w:szCs w:val="25"/>
        </w:rPr>
        <w:t>имущества</w:t>
      </w:r>
      <w:r w:rsidR="00CB4B31" w:rsidRPr="002E2F0E">
        <w:rPr>
          <w:rFonts w:ascii="Times New Roman" w:hAnsi="Times New Roman" w:cs="Times New Roman"/>
          <w:i/>
          <w:sz w:val="25"/>
          <w:szCs w:val="25"/>
        </w:rPr>
        <w:t xml:space="preserve"> общинам и иным объединениям</w:t>
      </w:r>
      <w:r w:rsidR="00CB4B31" w:rsidRPr="002E2F0E">
        <w:rPr>
          <w:rFonts w:ascii="Times New Roman" w:hAnsi="Times New Roman" w:cs="Times New Roman"/>
          <w:sz w:val="25"/>
          <w:szCs w:val="25"/>
        </w:rPr>
        <w:t xml:space="preserve"> КМНС для осуществления традиционной хозяйственной деятельности в соответствии с приказом ФАС России от 10.02.2010 </w:t>
      </w:r>
      <w:r w:rsidR="00D1063B" w:rsidRPr="002E2F0E">
        <w:rPr>
          <w:rFonts w:ascii="Times New Roman" w:hAnsi="Times New Roman" w:cs="Times New Roman"/>
          <w:sz w:val="25"/>
          <w:szCs w:val="25"/>
        </w:rPr>
        <w:t xml:space="preserve">   </w:t>
      </w:r>
      <w:r w:rsidR="00CB4B31" w:rsidRPr="002E2F0E">
        <w:rPr>
          <w:rFonts w:ascii="Times New Roman" w:hAnsi="Times New Roman" w:cs="Times New Roman"/>
          <w:sz w:val="25"/>
          <w:szCs w:val="25"/>
        </w:rPr>
        <w:t>№ 67 «О порядке проведения конкурсов или аукционов на право заключения договоров аренды, договоров безвозмездного пользования в отношении государственного и муниципального имущества, и перечне видов имущества, в отношении которого заключение указанных договоров</w:t>
      </w:r>
      <w:r w:rsidR="00E61614" w:rsidRPr="002E2F0E">
        <w:rPr>
          <w:rFonts w:ascii="Times New Roman" w:hAnsi="Times New Roman" w:cs="Times New Roman"/>
          <w:sz w:val="25"/>
          <w:szCs w:val="25"/>
        </w:rPr>
        <w:t xml:space="preserve"> может осуществляться путем проведения торгов в форме конкурса», и в соответствии с решением Совета уполномоченных представителей КМНС при администрациях муниципальных образований, оформленных протоколом (далее - </w:t>
      </w:r>
      <w:r w:rsidR="00D1063B" w:rsidRPr="002E2F0E">
        <w:rPr>
          <w:rFonts w:ascii="Times New Roman" w:hAnsi="Times New Roman" w:cs="Times New Roman"/>
          <w:sz w:val="25"/>
          <w:szCs w:val="25"/>
        </w:rPr>
        <w:t>П</w:t>
      </w:r>
      <w:r w:rsidR="00E61614" w:rsidRPr="002E2F0E">
        <w:rPr>
          <w:rFonts w:ascii="Times New Roman" w:hAnsi="Times New Roman" w:cs="Times New Roman"/>
          <w:sz w:val="25"/>
          <w:szCs w:val="25"/>
        </w:rPr>
        <w:t>риказ № 67)</w:t>
      </w:r>
      <w:r w:rsidR="00CB4B31" w:rsidRPr="002E2F0E">
        <w:rPr>
          <w:rFonts w:ascii="Times New Roman" w:hAnsi="Times New Roman" w:cs="Times New Roman"/>
          <w:sz w:val="25"/>
          <w:szCs w:val="25"/>
        </w:rPr>
        <w:t>.</w:t>
      </w:r>
    </w:p>
    <w:p w:rsidR="00E61614" w:rsidRDefault="00E61614"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Однако п</w:t>
      </w:r>
      <w:r w:rsidR="00D13AA1" w:rsidRPr="002E2F0E">
        <w:rPr>
          <w:rFonts w:ascii="Times New Roman" w:hAnsi="Times New Roman" w:cs="Times New Roman"/>
          <w:sz w:val="25"/>
          <w:szCs w:val="25"/>
        </w:rPr>
        <w:t>.</w:t>
      </w:r>
      <w:r w:rsidRPr="002E2F0E">
        <w:rPr>
          <w:rFonts w:ascii="Times New Roman" w:hAnsi="Times New Roman" w:cs="Times New Roman"/>
          <w:sz w:val="25"/>
          <w:szCs w:val="25"/>
        </w:rPr>
        <w:t xml:space="preserve"> 17 раздела </w:t>
      </w:r>
      <w:r w:rsidRPr="002E2F0E">
        <w:rPr>
          <w:rFonts w:ascii="Times New Roman" w:hAnsi="Times New Roman" w:cs="Times New Roman"/>
          <w:sz w:val="25"/>
          <w:szCs w:val="25"/>
          <w:lang w:val="en-US"/>
        </w:rPr>
        <w:t>III</w:t>
      </w:r>
      <w:r w:rsidR="009D5C50" w:rsidRPr="002E2F0E">
        <w:rPr>
          <w:rFonts w:ascii="Times New Roman" w:hAnsi="Times New Roman" w:cs="Times New Roman"/>
          <w:sz w:val="25"/>
          <w:szCs w:val="25"/>
        </w:rPr>
        <w:t>, п</w:t>
      </w:r>
      <w:r w:rsidR="00D13AA1" w:rsidRPr="002E2F0E">
        <w:rPr>
          <w:rFonts w:ascii="Times New Roman" w:hAnsi="Times New Roman" w:cs="Times New Roman"/>
          <w:sz w:val="25"/>
          <w:szCs w:val="25"/>
        </w:rPr>
        <w:t>.</w:t>
      </w:r>
      <w:r w:rsidR="009D5C50" w:rsidRPr="002E2F0E">
        <w:rPr>
          <w:rFonts w:ascii="Times New Roman" w:hAnsi="Times New Roman" w:cs="Times New Roman"/>
          <w:sz w:val="25"/>
          <w:szCs w:val="25"/>
        </w:rPr>
        <w:t xml:space="preserve"> 23, раздела </w:t>
      </w:r>
      <w:r w:rsidR="009D5C50" w:rsidRPr="002E2F0E">
        <w:rPr>
          <w:rFonts w:ascii="Times New Roman" w:hAnsi="Times New Roman" w:cs="Times New Roman"/>
          <w:sz w:val="25"/>
          <w:szCs w:val="25"/>
          <w:lang w:val="en-US"/>
        </w:rPr>
        <w:t>IV</w:t>
      </w:r>
      <w:r w:rsidRPr="002E2F0E">
        <w:rPr>
          <w:rFonts w:ascii="Times New Roman" w:hAnsi="Times New Roman" w:cs="Times New Roman"/>
          <w:sz w:val="25"/>
          <w:szCs w:val="25"/>
        </w:rPr>
        <w:t xml:space="preserve"> </w:t>
      </w:r>
      <w:r w:rsidR="00D1063B" w:rsidRPr="002E2F0E">
        <w:rPr>
          <w:rFonts w:ascii="Times New Roman" w:hAnsi="Times New Roman" w:cs="Times New Roman"/>
          <w:sz w:val="25"/>
          <w:szCs w:val="25"/>
        </w:rPr>
        <w:t>П</w:t>
      </w:r>
      <w:r w:rsidRPr="002E2F0E">
        <w:rPr>
          <w:rFonts w:ascii="Times New Roman" w:hAnsi="Times New Roman" w:cs="Times New Roman"/>
          <w:sz w:val="25"/>
          <w:szCs w:val="25"/>
        </w:rPr>
        <w:t xml:space="preserve">риказа </w:t>
      </w:r>
      <w:r w:rsidR="009D5C50" w:rsidRPr="002E2F0E">
        <w:rPr>
          <w:rFonts w:ascii="Times New Roman" w:hAnsi="Times New Roman" w:cs="Times New Roman"/>
          <w:sz w:val="25"/>
          <w:szCs w:val="25"/>
        </w:rPr>
        <w:t xml:space="preserve"> </w:t>
      </w:r>
      <w:r w:rsidRPr="002E2F0E">
        <w:rPr>
          <w:rFonts w:ascii="Times New Roman" w:hAnsi="Times New Roman" w:cs="Times New Roman"/>
          <w:sz w:val="25"/>
          <w:szCs w:val="25"/>
        </w:rPr>
        <w:t>№ 67 предусмотрено, что участником конкурсов или аукционов</w:t>
      </w:r>
      <w:r w:rsidR="009D5C50" w:rsidRPr="002E2F0E">
        <w:rPr>
          <w:rFonts w:ascii="Times New Roman" w:hAnsi="Times New Roman" w:cs="Times New Roman"/>
          <w:sz w:val="25"/>
          <w:szCs w:val="25"/>
        </w:rPr>
        <w:t xml:space="preserve">, а также заявителем на допуск к участию в конкурсе или аукционе </w:t>
      </w:r>
      <w:r w:rsidRPr="002E2F0E">
        <w:rPr>
          <w:rFonts w:ascii="Times New Roman" w:hAnsi="Times New Roman" w:cs="Times New Roman"/>
          <w:sz w:val="25"/>
          <w:szCs w:val="25"/>
        </w:rPr>
        <w:t xml:space="preserve">на право заключения договоров аренды, договоров безвозмездного пользования имуществом может быть не только юридическое лицо, но и любое </w:t>
      </w:r>
      <w:r w:rsidRPr="002E2F0E">
        <w:rPr>
          <w:rFonts w:ascii="Times New Roman" w:hAnsi="Times New Roman" w:cs="Times New Roman"/>
          <w:i/>
          <w:sz w:val="25"/>
          <w:szCs w:val="25"/>
        </w:rPr>
        <w:t>физическое лицо</w:t>
      </w:r>
      <w:r w:rsidR="00D13AA1" w:rsidRPr="002E2F0E">
        <w:rPr>
          <w:rFonts w:ascii="Times New Roman" w:hAnsi="Times New Roman" w:cs="Times New Roman"/>
          <w:sz w:val="25"/>
          <w:szCs w:val="25"/>
        </w:rPr>
        <w:t>.</w:t>
      </w:r>
    </w:p>
    <w:p w:rsidR="008273DF" w:rsidRPr="002E2F0E" w:rsidRDefault="008273DF" w:rsidP="008E5546">
      <w:pPr>
        <w:pStyle w:val="ConsPlusCell"/>
        <w:ind w:firstLine="567"/>
        <w:jc w:val="both"/>
        <w:rPr>
          <w:rFonts w:ascii="Times New Roman" w:hAnsi="Times New Roman" w:cs="Times New Roman"/>
          <w:sz w:val="25"/>
          <w:szCs w:val="25"/>
        </w:rPr>
      </w:pPr>
      <w:r>
        <w:rPr>
          <w:rFonts w:ascii="Times New Roman" w:hAnsi="Times New Roman" w:cs="Times New Roman"/>
          <w:sz w:val="25"/>
          <w:szCs w:val="25"/>
        </w:rPr>
        <w:t>Выборочной проверкой выявлена математич</w:t>
      </w:r>
      <w:r w:rsidR="00F85931">
        <w:rPr>
          <w:rFonts w:ascii="Times New Roman" w:hAnsi="Times New Roman" w:cs="Times New Roman"/>
          <w:sz w:val="25"/>
          <w:szCs w:val="25"/>
        </w:rPr>
        <w:t xml:space="preserve">еская ошибка в </w:t>
      </w:r>
      <w:r>
        <w:rPr>
          <w:rFonts w:ascii="Times New Roman" w:hAnsi="Times New Roman" w:cs="Times New Roman"/>
          <w:sz w:val="25"/>
          <w:szCs w:val="25"/>
        </w:rPr>
        <w:t>Приложении № 1 к ДЦП</w:t>
      </w:r>
      <w:r w:rsidR="00421229">
        <w:rPr>
          <w:rFonts w:ascii="Times New Roman" w:hAnsi="Times New Roman" w:cs="Times New Roman"/>
          <w:sz w:val="25"/>
          <w:szCs w:val="25"/>
        </w:rPr>
        <w:t>:</w:t>
      </w:r>
      <w:r>
        <w:rPr>
          <w:rFonts w:ascii="Times New Roman" w:hAnsi="Times New Roman" w:cs="Times New Roman"/>
          <w:sz w:val="25"/>
          <w:szCs w:val="25"/>
        </w:rPr>
        <w:t xml:space="preserve"> </w:t>
      </w:r>
      <w:r w:rsidR="00F85931">
        <w:rPr>
          <w:rFonts w:ascii="Times New Roman" w:hAnsi="Times New Roman" w:cs="Times New Roman"/>
          <w:sz w:val="25"/>
          <w:szCs w:val="25"/>
        </w:rPr>
        <w:t xml:space="preserve">за 2013 год сумма строк по п. 6.1. и п. 6.2. меньше п. 6. на 169,41 тыс. рублей. </w:t>
      </w:r>
    </w:p>
    <w:p w:rsidR="0051605E" w:rsidRPr="002E2F0E" w:rsidRDefault="00D1063B"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На начало</w:t>
      </w:r>
      <w:r w:rsidR="008D5115" w:rsidRPr="002E2F0E">
        <w:rPr>
          <w:rFonts w:ascii="Times New Roman" w:hAnsi="Times New Roman" w:cs="Times New Roman"/>
          <w:sz w:val="25"/>
          <w:szCs w:val="25"/>
        </w:rPr>
        <w:t xml:space="preserve"> 201</w:t>
      </w:r>
      <w:r w:rsidRPr="002E2F0E">
        <w:rPr>
          <w:rFonts w:ascii="Times New Roman" w:hAnsi="Times New Roman" w:cs="Times New Roman"/>
          <w:sz w:val="25"/>
          <w:szCs w:val="25"/>
        </w:rPr>
        <w:t>4</w:t>
      </w:r>
      <w:r w:rsidR="008D5115" w:rsidRPr="002E2F0E">
        <w:rPr>
          <w:rFonts w:ascii="Times New Roman" w:hAnsi="Times New Roman" w:cs="Times New Roman"/>
          <w:sz w:val="25"/>
          <w:szCs w:val="25"/>
        </w:rPr>
        <w:t xml:space="preserve"> год</w:t>
      </w:r>
      <w:r w:rsidRPr="002E2F0E">
        <w:rPr>
          <w:rFonts w:ascii="Times New Roman" w:hAnsi="Times New Roman" w:cs="Times New Roman"/>
          <w:sz w:val="25"/>
          <w:szCs w:val="25"/>
        </w:rPr>
        <w:t>а</w:t>
      </w:r>
      <w:r w:rsidR="008D5115" w:rsidRPr="002E2F0E">
        <w:rPr>
          <w:rFonts w:ascii="Times New Roman" w:hAnsi="Times New Roman" w:cs="Times New Roman"/>
          <w:sz w:val="25"/>
          <w:szCs w:val="25"/>
        </w:rPr>
        <w:t xml:space="preserve"> действие ДЦП фактически прекращено. </w:t>
      </w:r>
      <w:r w:rsidR="00D13AA1" w:rsidRPr="002E2F0E">
        <w:rPr>
          <w:rFonts w:ascii="Times New Roman" w:hAnsi="Times New Roman" w:cs="Times New Roman"/>
          <w:sz w:val="25"/>
          <w:szCs w:val="25"/>
        </w:rPr>
        <w:t xml:space="preserve">Из 139627,9 тыс. рублей, предусмотренных на исполнение Программы в течение 5 лет, в 2012 году профинансировано  </w:t>
      </w:r>
      <w:r w:rsidR="00A20FF2" w:rsidRPr="002E2F0E">
        <w:rPr>
          <w:rFonts w:ascii="Times New Roman" w:hAnsi="Times New Roman" w:cs="Times New Roman"/>
          <w:sz w:val="25"/>
          <w:szCs w:val="25"/>
        </w:rPr>
        <w:t xml:space="preserve">в </w:t>
      </w:r>
      <w:r w:rsidR="00BD2879" w:rsidRPr="002E2F0E">
        <w:rPr>
          <w:rFonts w:ascii="Times New Roman" w:hAnsi="Times New Roman" w:cs="Times New Roman"/>
          <w:sz w:val="25"/>
          <w:szCs w:val="25"/>
        </w:rPr>
        <w:t>объеме</w:t>
      </w:r>
      <w:r w:rsidR="00A20FF2" w:rsidRPr="002E2F0E">
        <w:rPr>
          <w:rFonts w:ascii="Times New Roman" w:hAnsi="Times New Roman" w:cs="Times New Roman"/>
          <w:sz w:val="25"/>
          <w:szCs w:val="25"/>
        </w:rPr>
        <w:t xml:space="preserve"> 25473,3 тыс. рублей, на 2013 год предусматривалось бюджетом 23804,5 тыс. рублей, исполнено  - 20387,0 тыс. рублей, т. е. по состоянию на </w:t>
      </w:r>
      <w:r w:rsidR="00A20FF2" w:rsidRPr="002E2F0E">
        <w:rPr>
          <w:rFonts w:ascii="Times New Roman" w:hAnsi="Times New Roman" w:cs="Times New Roman"/>
          <w:sz w:val="25"/>
          <w:szCs w:val="25"/>
        </w:rPr>
        <w:lastRenderedPageBreak/>
        <w:t xml:space="preserve">01.01.2014 </w:t>
      </w:r>
      <w:r w:rsidRPr="002E2F0E">
        <w:rPr>
          <w:rFonts w:ascii="Times New Roman" w:hAnsi="Times New Roman" w:cs="Times New Roman"/>
          <w:sz w:val="25"/>
          <w:szCs w:val="25"/>
        </w:rPr>
        <w:t xml:space="preserve">остался не использованным объем расходов, предусмотренный на мероприятия ДЦП, в сумме </w:t>
      </w:r>
      <w:r w:rsidR="00A20FF2" w:rsidRPr="002E2F0E">
        <w:rPr>
          <w:rFonts w:ascii="Times New Roman" w:hAnsi="Times New Roman" w:cs="Times New Roman"/>
          <w:sz w:val="25"/>
          <w:szCs w:val="25"/>
        </w:rPr>
        <w:t xml:space="preserve">93767,6 тыс. рублей. </w:t>
      </w:r>
    </w:p>
    <w:p w:rsidR="002B3777" w:rsidRPr="002E2F0E" w:rsidRDefault="002B3777" w:rsidP="008E5546">
      <w:pPr>
        <w:pStyle w:val="ConsPlusCell"/>
        <w:ind w:firstLine="567"/>
        <w:jc w:val="both"/>
        <w:rPr>
          <w:rFonts w:ascii="Times New Roman" w:hAnsi="Times New Roman" w:cs="Times New Roman"/>
          <w:sz w:val="25"/>
          <w:szCs w:val="25"/>
        </w:rPr>
      </w:pPr>
      <w:r w:rsidRPr="002E2F0E">
        <w:rPr>
          <w:rFonts w:ascii="Times New Roman" w:hAnsi="Times New Roman" w:cs="Times New Roman"/>
          <w:sz w:val="25"/>
          <w:szCs w:val="25"/>
        </w:rPr>
        <w:t xml:space="preserve">По итогам 2013 года не исполнено 2 индикатора результативности реализации ДЦП: по количеству общин, занимающихся этническим туризмом, получившим господдержку (планировалась господдержка </w:t>
      </w:r>
      <w:r w:rsidR="00D13AA1" w:rsidRPr="002E2F0E">
        <w:rPr>
          <w:rFonts w:ascii="Times New Roman" w:hAnsi="Times New Roman" w:cs="Times New Roman"/>
          <w:sz w:val="25"/>
          <w:szCs w:val="25"/>
        </w:rPr>
        <w:t xml:space="preserve">для </w:t>
      </w:r>
      <w:r w:rsidRPr="002E2F0E">
        <w:rPr>
          <w:rFonts w:ascii="Times New Roman" w:hAnsi="Times New Roman" w:cs="Times New Roman"/>
          <w:sz w:val="25"/>
          <w:szCs w:val="25"/>
        </w:rPr>
        <w:t xml:space="preserve">2-х общин, фактически </w:t>
      </w:r>
      <w:r w:rsidR="00D13AA1" w:rsidRPr="002E2F0E">
        <w:rPr>
          <w:rFonts w:ascii="Times New Roman" w:hAnsi="Times New Roman" w:cs="Times New Roman"/>
          <w:sz w:val="25"/>
          <w:szCs w:val="25"/>
        </w:rPr>
        <w:t xml:space="preserve">господдержка </w:t>
      </w:r>
      <w:r w:rsidRPr="002E2F0E">
        <w:rPr>
          <w:rFonts w:ascii="Times New Roman" w:hAnsi="Times New Roman" w:cs="Times New Roman"/>
          <w:sz w:val="25"/>
          <w:szCs w:val="25"/>
        </w:rPr>
        <w:t>не оказан</w:t>
      </w:r>
      <w:r w:rsidR="00D13AA1" w:rsidRPr="002E2F0E">
        <w:rPr>
          <w:rFonts w:ascii="Times New Roman" w:hAnsi="Times New Roman" w:cs="Times New Roman"/>
          <w:sz w:val="25"/>
          <w:szCs w:val="25"/>
        </w:rPr>
        <w:t>а</w:t>
      </w:r>
      <w:r w:rsidRPr="002E2F0E">
        <w:rPr>
          <w:rFonts w:ascii="Times New Roman" w:hAnsi="Times New Roman" w:cs="Times New Roman"/>
          <w:sz w:val="25"/>
          <w:szCs w:val="25"/>
        </w:rPr>
        <w:t>), и по количеству пенсионеров, получивших помощь в организации санаторно-курортного лечения (</w:t>
      </w:r>
      <w:r w:rsidR="00D13AA1" w:rsidRPr="002E2F0E">
        <w:rPr>
          <w:rFonts w:ascii="Times New Roman" w:hAnsi="Times New Roman" w:cs="Times New Roman"/>
          <w:sz w:val="25"/>
          <w:szCs w:val="25"/>
        </w:rPr>
        <w:t xml:space="preserve">фактически </w:t>
      </w:r>
      <w:r w:rsidRPr="002E2F0E">
        <w:rPr>
          <w:rFonts w:ascii="Times New Roman" w:hAnsi="Times New Roman" w:cs="Times New Roman"/>
          <w:sz w:val="25"/>
          <w:szCs w:val="25"/>
        </w:rPr>
        <w:t>на 1 чел. КМНС меньше, чем</w:t>
      </w:r>
      <w:r w:rsidR="005860B3" w:rsidRPr="002E2F0E">
        <w:rPr>
          <w:rFonts w:ascii="Times New Roman" w:hAnsi="Times New Roman" w:cs="Times New Roman"/>
          <w:sz w:val="25"/>
          <w:szCs w:val="25"/>
        </w:rPr>
        <w:t xml:space="preserve"> планировалось)</w:t>
      </w:r>
      <w:r w:rsidRPr="002E2F0E">
        <w:rPr>
          <w:rFonts w:ascii="Times New Roman" w:hAnsi="Times New Roman" w:cs="Times New Roman"/>
          <w:sz w:val="25"/>
          <w:szCs w:val="25"/>
        </w:rPr>
        <w:t xml:space="preserve">. </w:t>
      </w:r>
    </w:p>
    <w:p w:rsidR="008D5115" w:rsidRPr="002E2F0E" w:rsidRDefault="008D5115" w:rsidP="008E5546">
      <w:pPr>
        <w:pStyle w:val="ConsPlusCell"/>
        <w:ind w:firstLine="567"/>
        <w:jc w:val="both"/>
        <w:rPr>
          <w:rFonts w:ascii="Times New Roman" w:hAnsi="Times New Roman" w:cs="Times New Roman"/>
          <w:sz w:val="25"/>
          <w:szCs w:val="25"/>
        </w:rPr>
      </w:pPr>
    </w:p>
    <w:p w:rsidR="003253C9" w:rsidRPr="002E2F0E" w:rsidRDefault="00C83E5A" w:rsidP="003253C9">
      <w:pPr>
        <w:ind w:firstLine="567"/>
        <w:jc w:val="both"/>
        <w:rPr>
          <w:sz w:val="25"/>
          <w:szCs w:val="25"/>
        </w:rPr>
      </w:pPr>
      <w:r w:rsidRPr="002E2F0E">
        <w:rPr>
          <w:sz w:val="25"/>
          <w:szCs w:val="25"/>
        </w:rPr>
        <w:t>Г</w:t>
      </w:r>
      <w:r w:rsidR="004345FB" w:rsidRPr="002E2F0E">
        <w:rPr>
          <w:sz w:val="25"/>
          <w:szCs w:val="25"/>
        </w:rPr>
        <w:t xml:space="preserve">осударственная программа Сахалинской области «Совершенствование системы государственного управления (2014-2020 годы)» утверждена </w:t>
      </w:r>
      <w:r w:rsidR="003253C9" w:rsidRPr="002E2F0E">
        <w:rPr>
          <w:sz w:val="25"/>
          <w:szCs w:val="25"/>
        </w:rPr>
        <w:t xml:space="preserve">постановлением Правительства Сахалинской области от </w:t>
      </w:r>
      <w:r w:rsidR="00B63037" w:rsidRPr="002E2F0E">
        <w:rPr>
          <w:sz w:val="25"/>
          <w:szCs w:val="25"/>
        </w:rPr>
        <w:t>14.04.2014</w:t>
      </w:r>
      <w:r w:rsidR="003253C9" w:rsidRPr="002E2F0E">
        <w:rPr>
          <w:sz w:val="25"/>
          <w:szCs w:val="25"/>
        </w:rPr>
        <w:t xml:space="preserve"> № </w:t>
      </w:r>
      <w:r w:rsidR="00B63037" w:rsidRPr="002E2F0E">
        <w:rPr>
          <w:sz w:val="25"/>
          <w:szCs w:val="25"/>
        </w:rPr>
        <w:t>161</w:t>
      </w:r>
      <w:r w:rsidR="00823292" w:rsidRPr="002E2F0E">
        <w:rPr>
          <w:sz w:val="25"/>
          <w:szCs w:val="25"/>
        </w:rPr>
        <w:t xml:space="preserve">, которая первоначально включала в себя 3 </w:t>
      </w:r>
      <w:r w:rsidRPr="002E2F0E">
        <w:rPr>
          <w:sz w:val="25"/>
          <w:szCs w:val="25"/>
        </w:rPr>
        <w:t>П</w:t>
      </w:r>
      <w:r w:rsidR="00823292" w:rsidRPr="002E2F0E">
        <w:rPr>
          <w:sz w:val="25"/>
          <w:szCs w:val="25"/>
        </w:rPr>
        <w:t xml:space="preserve">одпрограммы, в том числе «Устойчивое развитие коренных малочисленных народов Севера Сахалинской области» </w:t>
      </w:r>
      <w:r w:rsidR="008E5506" w:rsidRPr="002E2F0E">
        <w:rPr>
          <w:sz w:val="25"/>
          <w:szCs w:val="25"/>
        </w:rPr>
        <w:t>(в декабре 2014 года в госпрограмму включена Подпрограмма 4 "Формирование и подготовка резерва управленческих кадров Сахалинской области"). Р</w:t>
      </w:r>
      <w:r w:rsidR="004345FB" w:rsidRPr="002E2F0E">
        <w:rPr>
          <w:sz w:val="25"/>
          <w:szCs w:val="25"/>
        </w:rPr>
        <w:t>еализация госпрограммы</w:t>
      </w:r>
      <w:r w:rsidR="009F34D7" w:rsidRPr="002E2F0E">
        <w:rPr>
          <w:sz w:val="25"/>
          <w:szCs w:val="25"/>
        </w:rPr>
        <w:t xml:space="preserve">  рассчитана на 7 лет, осуществл</w:t>
      </w:r>
      <w:r w:rsidR="004345FB" w:rsidRPr="002E2F0E">
        <w:rPr>
          <w:sz w:val="25"/>
          <w:szCs w:val="25"/>
        </w:rPr>
        <w:t xml:space="preserve">ение </w:t>
      </w:r>
      <w:r w:rsidR="008E5506" w:rsidRPr="002E2F0E">
        <w:rPr>
          <w:sz w:val="25"/>
          <w:szCs w:val="25"/>
        </w:rPr>
        <w:t>мероприятий предусмотрено</w:t>
      </w:r>
      <w:r w:rsidR="004345FB" w:rsidRPr="002E2F0E">
        <w:rPr>
          <w:sz w:val="25"/>
          <w:szCs w:val="25"/>
        </w:rPr>
        <w:t xml:space="preserve"> </w:t>
      </w:r>
      <w:r w:rsidR="009F34D7" w:rsidRPr="002E2F0E">
        <w:rPr>
          <w:sz w:val="25"/>
          <w:szCs w:val="25"/>
        </w:rPr>
        <w:t>в один этап</w:t>
      </w:r>
      <w:r w:rsidR="008E5506" w:rsidRPr="002E2F0E">
        <w:rPr>
          <w:sz w:val="25"/>
          <w:szCs w:val="25"/>
        </w:rPr>
        <w:t>.</w:t>
      </w:r>
      <w:r w:rsidR="004345FB" w:rsidRPr="002E2F0E">
        <w:rPr>
          <w:sz w:val="25"/>
          <w:szCs w:val="25"/>
        </w:rPr>
        <w:t xml:space="preserve"> </w:t>
      </w:r>
    </w:p>
    <w:p w:rsidR="005D08DE" w:rsidRPr="002E2F0E" w:rsidRDefault="003253C9" w:rsidP="006B3F37">
      <w:pPr>
        <w:overflowPunct/>
        <w:ind w:firstLine="567"/>
        <w:jc w:val="both"/>
        <w:rPr>
          <w:sz w:val="25"/>
          <w:szCs w:val="25"/>
        </w:rPr>
      </w:pPr>
      <w:r w:rsidRPr="002E2F0E">
        <w:rPr>
          <w:sz w:val="25"/>
          <w:szCs w:val="25"/>
        </w:rPr>
        <w:t>Ответственным исполнителем</w:t>
      </w:r>
      <w:r w:rsidR="005D08DE" w:rsidRPr="002E2F0E">
        <w:rPr>
          <w:sz w:val="25"/>
          <w:szCs w:val="25"/>
        </w:rPr>
        <w:t xml:space="preserve"> </w:t>
      </w:r>
      <w:r w:rsidR="009F34D7" w:rsidRPr="002E2F0E">
        <w:rPr>
          <w:sz w:val="25"/>
          <w:szCs w:val="25"/>
        </w:rPr>
        <w:t>Под</w:t>
      </w:r>
      <w:r w:rsidR="005D08DE" w:rsidRPr="002E2F0E">
        <w:rPr>
          <w:sz w:val="25"/>
          <w:szCs w:val="25"/>
        </w:rPr>
        <w:t>программы</w:t>
      </w:r>
      <w:r w:rsidR="004345FB" w:rsidRPr="002E2F0E">
        <w:rPr>
          <w:sz w:val="25"/>
          <w:szCs w:val="25"/>
        </w:rPr>
        <w:t xml:space="preserve"> 1</w:t>
      </w:r>
      <w:r w:rsidR="00BA6BF8" w:rsidRPr="002E2F0E">
        <w:rPr>
          <w:sz w:val="25"/>
          <w:szCs w:val="25"/>
        </w:rPr>
        <w:t xml:space="preserve"> являлось</w:t>
      </w:r>
      <w:r w:rsidR="005D08DE" w:rsidRPr="002E2F0E">
        <w:rPr>
          <w:sz w:val="25"/>
          <w:szCs w:val="25"/>
        </w:rPr>
        <w:t xml:space="preserve"> </w:t>
      </w:r>
      <w:r w:rsidR="009F34D7" w:rsidRPr="002E2F0E">
        <w:rPr>
          <w:sz w:val="25"/>
          <w:szCs w:val="25"/>
        </w:rPr>
        <w:t>Управление коренных народов Севера а</w:t>
      </w:r>
      <w:r w:rsidR="005D08DE" w:rsidRPr="002E2F0E">
        <w:rPr>
          <w:sz w:val="25"/>
          <w:szCs w:val="25"/>
        </w:rPr>
        <w:t>ппарат</w:t>
      </w:r>
      <w:r w:rsidR="009F34D7" w:rsidRPr="002E2F0E">
        <w:rPr>
          <w:sz w:val="25"/>
          <w:szCs w:val="25"/>
        </w:rPr>
        <w:t>а</w:t>
      </w:r>
      <w:r w:rsidR="005D08DE" w:rsidRPr="002E2F0E">
        <w:rPr>
          <w:sz w:val="25"/>
          <w:szCs w:val="25"/>
        </w:rPr>
        <w:t xml:space="preserve"> Губернатора и Правительства Сахалинской области.</w:t>
      </w:r>
      <w:r w:rsidR="00C83E5A" w:rsidRPr="002E2F0E">
        <w:rPr>
          <w:sz w:val="25"/>
          <w:szCs w:val="25"/>
        </w:rPr>
        <w:t xml:space="preserve"> Участниками </w:t>
      </w:r>
      <w:r w:rsidR="00140BC9" w:rsidRPr="002E2F0E">
        <w:rPr>
          <w:sz w:val="25"/>
          <w:szCs w:val="25"/>
        </w:rPr>
        <w:t>– 9 министерств, Управление делами и 7 муниципальных образований Сахалинской области.</w:t>
      </w:r>
    </w:p>
    <w:p w:rsidR="009F2676" w:rsidRPr="002E2F0E" w:rsidRDefault="005D08DE" w:rsidP="009F2676">
      <w:pPr>
        <w:pStyle w:val="ConsPlusNormal"/>
        <w:ind w:firstLine="567"/>
        <w:jc w:val="both"/>
        <w:rPr>
          <w:sz w:val="25"/>
          <w:szCs w:val="25"/>
        </w:rPr>
      </w:pPr>
      <w:r w:rsidRPr="002E2F0E">
        <w:rPr>
          <w:sz w:val="25"/>
          <w:szCs w:val="25"/>
        </w:rPr>
        <w:t xml:space="preserve">Целями </w:t>
      </w:r>
      <w:r w:rsidR="009F2676" w:rsidRPr="002E2F0E">
        <w:rPr>
          <w:sz w:val="25"/>
          <w:szCs w:val="25"/>
        </w:rPr>
        <w:t>Подп</w:t>
      </w:r>
      <w:r w:rsidRPr="002E2F0E">
        <w:rPr>
          <w:sz w:val="25"/>
          <w:szCs w:val="25"/>
        </w:rPr>
        <w:t>рограммы</w:t>
      </w:r>
      <w:r w:rsidR="009F2676" w:rsidRPr="002E2F0E">
        <w:rPr>
          <w:sz w:val="25"/>
          <w:szCs w:val="25"/>
        </w:rPr>
        <w:t xml:space="preserve"> 1 определено создание условий для формирования устойчивого развития </w:t>
      </w:r>
      <w:r w:rsidR="00140BC9" w:rsidRPr="002E2F0E">
        <w:rPr>
          <w:sz w:val="25"/>
          <w:szCs w:val="25"/>
        </w:rPr>
        <w:t>КМНС</w:t>
      </w:r>
      <w:r w:rsidR="009F2676" w:rsidRPr="002E2F0E">
        <w:rPr>
          <w:sz w:val="25"/>
          <w:szCs w:val="25"/>
        </w:rPr>
        <w:t xml:space="preserve">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r w:rsidR="0050169F" w:rsidRPr="002E2F0E">
        <w:rPr>
          <w:sz w:val="25"/>
          <w:szCs w:val="25"/>
        </w:rPr>
        <w:t xml:space="preserve">, что полностью </w:t>
      </w:r>
      <w:r w:rsidR="004345FB" w:rsidRPr="002E2F0E">
        <w:rPr>
          <w:sz w:val="25"/>
          <w:szCs w:val="25"/>
        </w:rPr>
        <w:t>согласуется</w:t>
      </w:r>
      <w:r w:rsidR="0050169F" w:rsidRPr="002E2F0E">
        <w:rPr>
          <w:sz w:val="25"/>
          <w:szCs w:val="25"/>
        </w:rPr>
        <w:t xml:space="preserve"> с целями ранее действующей в Сахалинской области ДЦП «Устойчивое развитие коренных малочисленных народов Севера Сахалинской области»</w:t>
      </w:r>
      <w:r w:rsidR="00150204" w:rsidRPr="002E2F0E">
        <w:rPr>
          <w:sz w:val="25"/>
          <w:szCs w:val="25"/>
        </w:rPr>
        <w:t xml:space="preserve"> и соответствует </w:t>
      </w:r>
      <w:r w:rsidR="00140BC9" w:rsidRPr="002E2F0E">
        <w:rPr>
          <w:sz w:val="25"/>
          <w:szCs w:val="25"/>
        </w:rPr>
        <w:t xml:space="preserve">Федеральной </w:t>
      </w:r>
      <w:r w:rsidR="000C473B" w:rsidRPr="002E2F0E">
        <w:rPr>
          <w:sz w:val="25"/>
          <w:szCs w:val="25"/>
        </w:rPr>
        <w:t>Концепци</w:t>
      </w:r>
      <w:r w:rsidR="00150204" w:rsidRPr="002E2F0E">
        <w:rPr>
          <w:sz w:val="25"/>
          <w:szCs w:val="25"/>
        </w:rPr>
        <w:t>и</w:t>
      </w:r>
      <w:r w:rsidR="000C473B" w:rsidRPr="002E2F0E">
        <w:rPr>
          <w:sz w:val="25"/>
          <w:szCs w:val="25"/>
        </w:rPr>
        <w:t xml:space="preserve"> </w:t>
      </w:r>
      <w:r w:rsidR="00150204" w:rsidRPr="002E2F0E">
        <w:rPr>
          <w:color w:val="333333"/>
          <w:sz w:val="25"/>
          <w:szCs w:val="25"/>
        </w:rPr>
        <w:t>устойчивого развития КМНС</w:t>
      </w:r>
      <w:r w:rsidR="0050169F" w:rsidRPr="002E2F0E">
        <w:rPr>
          <w:sz w:val="25"/>
          <w:szCs w:val="25"/>
        </w:rPr>
        <w:t>.</w:t>
      </w:r>
      <w:r w:rsidR="00434FDD" w:rsidRPr="002E2F0E">
        <w:rPr>
          <w:sz w:val="25"/>
          <w:szCs w:val="25"/>
        </w:rPr>
        <w:t xml:space="preserve"> </w:t>
      </w:r>
    </w:p>
    <w:p w:rsidR="009F2676" w:rsidRPr="002E2F0E" w:rsidRDefault="009F2676" w:rsidP="009F2676">
      <w:pPr>
        <w:overflowPunct/>
        <w:ind w:firstLine="567"/>
        <w:jc w:val="both"/>
        <w:rPr>
          <w:rFonts w:eastAsiaTheme="minorHAnsi"/>
          <w:bCs/>
          <w:iCs/>
          <w:sz w:val="25"/>
          <w:szCs w:val="25"/>
        </w:rPr>
      </w:pPr>
      <w:r w:rsidRPr="002E2F0E">
        <w:rPr>
          <w:rFonts w:eastAsiaTheme="minorHAnsi"/>
          <w:bCs/>
          <w:iCs/>
          <w:sz w:val="25"/>
          <w:szCs w:val="25"/>
        </w:rPr>
        <w:t>Достижени</w:t>
      </w:r>
      <w:r w:rsidR="00140BC9" w:rsidRPr="002E2F0E">
        <w:rPr>
          <w:rFonts w:eastAsiaTheme="minorHAnsi"/>
          <w:bCs/>
          <w:iCs/>
          <w:sz w:val="25"/>
          <w:szCs w:val="25"/>
        </w:rPr>
        <w:t>е</w:t>
      </w:r>
      <w:r w:rsidRPr="002E2F0E">
        <w:rPr>
          <w:rFonts w:eastAsiaTheme="minorHAnsi"/>
          <w:bCs/>
          <w:iCs/>
          <w:sz w:val="25"/>
          <w:szCs w:val="25"/>
        </w:rPr>
        <w:t xml:space="preserve"> целей </w:t>
      </w:r>
      <w:r w:rsidR="0050169F" w:rsidRPr="002E2F0E">
        <w:rPr>
          <w:rFonts w:eastAsiaTheme="minorHAnsi"/>
          <w:bCs/>
          <w:iCs/>
          <w:sz w:val="25"/>
          <w:szCs w:val="25"/>
        </w:rPr>
        <w:t>Подп</w:t>
      </w:r>
      <w:r w:rsidRPr="002E2F0E">
        <w:rPr>
          <w:rFonts w:eastAsiaTheme="minorHAnsi"/>
          <w:bCs/>
          <w:iCs/>
          <w:sz w:val="25"/>
          <w:szCs w:val="25"/>
        </w:rPr>
        <w:t xml:space="preserve">рограммы </w:t>
      </w:r>
      <w:r w:rsidR="00F07C89" w:rsidRPr="002E2F0E">
        <w:rPr>
          <w:rFonts w:eastAsiaTheme="minorHAnsi"/>
          <w:bCs/>
          <w:iCs/>
          <w:sz w:val="25"/>
          <w:szCs w:val="25"/>
        </w:rPr>
        <w:t xml:space="preserve">1 </w:t>
      </w:r>
      <w:r w:rsidR="00140BC9" w:rsidRPr="002E2F0E">
        <w:rPr>
          <w:rFonts w:eastAsiaTheme="minorHAnsi"/>
          <w:bCs/>
          <w:iCs/>
          <w:sz w:val="25"/>
          <w:szCs w:val="25"/>
        </w:rPr>
        <w:t>предполагает</w:t>
      </w:r>
      <w:r w:rsidRPr="002E2F0E">
        <w:rPr>
          <w:rFonts w:eastAsiaTheme="minorHAnsi"/>
          <w:bCs/>
          <w:iCs/>
          <w:sz w:val="25"/>
          <w:szCs w:val="25"/>
        </w:rPr>
        <w:t xml:space="preserve"> решение следующих задач:</w:t>
      </w:r>
    </w:p>
    <w:p w:rsidR="009F2676" w:rsidRPr="002E2F0E" w:rsidRDefault="009F2676" w:rsidP="009F2676">
      <w:pPr>
        <w:pStyle w:val="ConsPlusNormal"/>
        <w:ind w:firstLine="567"/>
        <w:jc w:val="both"/>
        <w:rPr>
          <w:sz w:val="25"/>
          <w:szCs w:val="25"/>
        </w:rPr>
      </w:pPr>
      <w:r w:rsidRPr="002E2F0E">
        <w:rPr>
          <w:sz w:val="25"/>
          <w:szCs w:val="25"/>
        </w:rPr>
        <w:t>- развитие и модернизация традиционной хозяйственной деятельности коренных народов Севера;</w:t>
      </w:r>
    </w:p>
    <w:p w:rsidR="009F2676" w:rsidRPr="002E2F0E" w:rsidRDefault="009F2676" w:rsidP="009F2676">
      <w:pPr>
        <w:pStyle w:val="ConsPlusNormal"/>
        <w:ind w:firstLine="567"/>
        <w:jc w:val="both"/>
        <w:rPr>
          <w:sz w:val="25"/>
          <w:szCs w:val="25"/>
        </w:rPr>
      </w:pPr>
      <w:r w:rsidRPr="002E2F0E">
        <w:rPr>
          <w:sz w:val="25"/>
          <w:szCs w:val="25"/>
        </w:rPr>
        <w:t>- развитие и модернизация инфраструктуры в местах традиционного проживания и традиционной хозяйственной деятельности коренных народов Севера;</w:t>
      </w:r>
    </w:p>
    <w:p w:rsidR="009F2676" w:rsidRPr="002E2F0E" w:rsidRDefault="009F2676" w:rsidP="009F2676">
      <w:pPr>
        <w:pStyle w:val="ConsPlusNormal"/>
        <w:ind w:firstLine="567"/>
        <w:jc w:val="both"/>
        <w:rPr>
          <w:sz w:val="25"/>
          <w:szCs w:val="25"/>
        </w:rPr>
      </w:pPr>
      <w:r w:rsidRPr="002E2F0E">
        <w:rPr>
          <w:sz w:val="25"/>
          <w:szCs w:val="25"/>
        </w:rPr>
        <w:t>- развитие сферы образования, культуры и медицинского обслуживания коренных народов Севера, в том числе проведение этнокультурных мероприятий;</w:t>
      </w:r>
    </w:p>
    <w:p w:rsidR="009F2676" w:rsidRPr="002E2F0E" w:rsidRDefault="009F2676" w:rsidP="009F2676">
      <w:pPr>
        <w:pStyle w:val="ConsPlusNormal"/>
        <w:ind w:firstLine="567"/>
        <w:jc w:val="both"/>
        <w:rPr>
          <w:sz w:val="25"/>
          <w:szCs w:val="25"/>
        </w:rPr>
      </w:pPr>
      <w:r w:rsidRPr="002E2F0E">
        <w:rPr>
          <w:sz w:val="25"/>
          <w:szCs w:val="25"/>
        </w:rPr>
        <w:t>- государственная поддержка общественных объединений коренных народов Севера.</w:t>
      </w:r>
    </w:p>
    <w:p w:rsidR="00BA6BF8" w:rsidRPr="002E2F0E" w:rsidRDefault="00BA6BF8" w:rsidP="00FA6E6B">
      <w:pPr>
        <w:pStyle w:val="ConsPlusNormal"/>
        <w:ind w:firstLine="540"/>
        <w:jc w:val="both"/>
        <w:rPr>
          <w:sz w:val="25"/>
          <w:szCs w:val="25"/>
        </w:rPr>
      </w:pPr>
      <w:r w:rsidRPr="002E2F0E">
        <w:rPr>
          <w:sz w:val="25"/>
          <w:szCs w:val="25"/>
        </w:rPr>
        <w:t xml:space="preserve">Постановлением </w:t>
      </w:r>
      <w:r w:rsidR="00DA7B55" w:rsidRPr="002E2F0E">
        <w:rPr>
          <w:sz w:val="25"/>
          <w:szCs w:val="25"/>
        </w:rPr>
        <w:t>ПСО</w:t>
      </w:r>
      <w:r w:rsidRPr="002E2F0E">
        <w:rPr>
          <w:sz w:val="25"/>
          <w:szCs w:val="25"/>
        </w:rPr>
        <w:t xml:space="preserve"> от 31.12.2014 № 673 сроки и этапы реализации </w:t>
      </w:r>
      <w:r w:rsidR="004345FB" w:rsidRPr="002E2F0E">
        <w:rPr>
          <w:sz w:val="25"/>
          <w:szCs w:val="25"/>
        </w:rPr>
        <w:t>П</w:t>
      </w:r>
      <w:r w:rsidRPr="002E2F0E">
        <w:rPr>
          <w:sz w:val="25"/>
          <w:szCs w:val="25"/>
        </w:rPr>
        <w:t>одпрограммы 1</w:t>
      </w:r>
      <w:r w:rsidR="00DA7B55" w:rsidRPr="002E2F0E">
        <w:rPr>
          <w:sz w:val="25"/>
          <w:szCs w:val="25"/>
        </w:rPr>
        <w:t xml:space="preserve"> в</w:t>
      </w:r>
      <w:r w:rsidRPr="002E2F0E">
        <w:rPr>
          <w:sz w:val="25"/>
          <w:szCs w:val="25"/>
        </w:rPr>
        <w:t xml:space="preserve"> рамках </w:t>
      </w:r>
      <w:r w:rsidR="00FA6E6B" w:rsidRPr="002E2F0E">
        <w:rPr>
          <w:sz w:val="25"/>
          <w:szCs w:val="25"/>
        </w:rPr>
        <w:t>Г</w:t>
      </w:r>
      <w:r w:rsidRPr="002E2F0E">
        <w:rPr>
          <w:sz w:val="25"/>
          <w:szCs w:val="25"/>
        </w:rPr>
        <w:t xml:space="preserve">оспрограммы </w:t>
      </w:r>
      <w:r w:rsidR="00FA6E6B" w:rsidRPr="002E2F0E">
        <w:rPr>
          <w:sz w:val="25"/>
          <w:szCs w:val="25"/>
        </w:rPr>
        <w:t xml:space="preserve">Сахалинской области «Совершенствование системы государственного управления (2014-2020 годы)» </w:t>
      </w:r>
      <w:r w:rsidR="00DA7B55" w:rsidRPr="002E2F0E">
        <w:rPr>
          <w:sz w:val="25"/>
          <w:szCs w:val="25"/>
        </w:rPr>
        <w:t>установлены</w:t>
      </w:r>
      <w:r w:rsidR="00BD7921" w:rsidRPr="002E2F0E">
        <w:rPr>
          <w:sz w:val="25"/>
          <w:szCs w:val="25"/>
        </w:rPr>
        <w:t xml:space="preserve"> </w:t>
      </w:r>
      <w:r w:rsidRPr="002E2F0E">
        <w:rPr>
          <w:sz w:val="25"/>
          <w:szCs w:val="25"/>
        </w:rPr>
        <w:t>до 31 декабря 2014 года</w:t>
      </w:r>
      <w:r w:rsidR="00FA6E6B" w:rsidRPr="002E2F0E">
        <w:rPr>
          <w:sz w:val="25"/>
          <w:szCs w:val="25"/>
        </w:rPr>
        <w:t xml:space="preserve">, </w:t>
      </w:r>
      <w:r w:rsidR="002F1A7B">
        <w:rPr>
          <w:sz w:val="25"/>
          <w:szCs w:val="25"/>
        </w:rPr>
        <w:t xml:space="preserve">     </w:t>
      </w:r>
      <w:r w:rsidR="00FA6E6B" w:rsidRPr="002E2F0E">
        <w:rPr>
          <w:sz w:val="25"/>
          <w:szCs w:val="25"/>
        </w:rPr>
        <w:t>т. е. только на</w:t>
      </w:r>
      <w:r w:rsidR="00BD7921" w:rsidRPr="002E2F0E">
        <w:rPr>
          <w:sz w:val="25"/>
          <w:szCs w:val="25"/>
        </w:rPr>
        <w:t xml:space="preserve"> один </w:t>
      </w:r>
      <w:r w:rsidR="00FA6E6B" w:rsidRPr="002E2F0E">
        <w:rPr>
          <w:sz w:val="25"/>
          <w:szCs w:val="25"/>
        </w:rPr>
        <w:t xml:space="preserve"> 2014 год</w:t>
      </w:r>
      <w:r w:rsidRPr="002E2F0E">
        <w:rPr>
          <w:sz w:val="25"/>
          <w:szCs w:val="25"/>
        </w:rPr>
        <w:t>.</w:t>
      </w:r>
    </w:p>
    <w:p w:rsidR="009E4E48" w:rsidRPr="002E2F0E" w:rsidRDefault="009E4E48" w:rsidP="00D020D8">
      <w:pPr>
        <w:pStyle w:val="ConsPlusNormal"/>
        <w:ind w:firstLine="540"/>
        <w:jc w:val="both"/>
        <w:rPr>
          <w:sz w:val="25"/>
          <w:szCs w:val="25"/>
        </w:rPr>
      </w:pPr>
      <w:r w:rsidRPr="002E2F0E">
        <w:rPr>
          <w:sz w:val="25"/>
          <w:szCs w:val="25"/>
        </w:rPr>
        <w:t xml:space="preserve">В соответствии со ст. 139 Бюджетного кодекса РФ, в целях реализации Подпрограммы 1, </w:t>
      </w:r>
      <w:r w:rsidR="00D020D8" w:rsidRPr="002E2F0E">
        <w:rPr>
          <w:sz w:val="25"/>
          <w:szCs w:val="25"/>
        </w:rPr>
        <w:t>постановлением ПСО от 18.07.2014 № 329</w:t>
      </w:r>
      <w:r w:rsidRPr="002E2F0E">
        <w:rPr>
          <w:sz w:val="25"/>
          <w:szCs w:val="25"/>
        </w:rPr>
        <w:t xml:space="preserve"> утвержден</w:t>
      </w:r>
      <w:r w:rsidR="00D020D8" w:rsidRPr="002E2F0E">
        <w:rPr>
          <w:sz w:val="25"/>
          <w:szCs w:val="25"/>
        </w:rPr>
        <w:t xml:space="preserve"> </w:t>
      </w:r>
      <w:r w:rsidR="00DA7B55" w:rsidRPr="002E2F0E">
        <w:rPr>
          <w:sz w:val="25"/>
          <w:szCs w:val="25"/>
        </w:rPr>
        <w:t xml:space="preserve">новый </w:t>
      </w:r>
      <w:r w:rsidR="00D020D8" w:rsidRPr="002E2F0E">
        <w:rPr>
          <w:sz w:val="25"/>
          <w:szCs w:val="25"/>
        </w:rPr>
        <w:t>Порядок</w:t>
      </w:r>
      <w:r w:rsidRPr="002E2F0E">
        <w:rPr>
          <w:sz w:val="25"/>
          <w:szCs w:val="25"/>
        </w:rPr>
        <w:t xml:space="preserve"> </w:t>
      </w:r>
      <w:r w:rsidR="00D020D8" w:rsidRPr="002E2F0E">
        <w:rPr>
          <w:sz w:val="25"/>
          <w:szCs w:val="25"/>
        </w:rPr>
        <w:t>предоставления и расходования субсидии из областного бюджета бюджетам муниципальных образований на устойчивое развитие КМНС</w:t>
      </w:r>
      <w:r w:rsidR="00DA7B55" w:rsidRPr="002E2F0E">
        <w:rPr>
          <w:sz w:val="25"/>
          <w:szCs w:val="25"/>
        </w:rPr>
        <w:t>,</w:t>
      </w:r>
      <w:r w:rsidR="00D020D8" w:rsidRPr="002E2F0E">
        <w:rPr>
          <w:sz w:val="25"/>
          <w:szCs w:val="25"/>
        </w:rPr>
        <w:t xml:space="preserve"> </w:t>
      </w:r>
      <w:r w:rsidR="00DA7B55" w:rsidRPr="002E2F0E">
        <w:rPr>
          <w:sz w:val="25"/>
          <w:szCs w:val="25"/>
        </w:rPr>
        <w:t xml:space="preserve">с </w:t>
      </w:r>
      <w:r w:rsidR="00067D87" w:rsidRPr="002E2F0E">
        <w:rPr>
          <w:sz w:val="25"/>
          <w:szCs w:val="25"/>
        </w:rPr>
        <w:t>18.07.2014</w:t>
      </w:r>
      <w:r w:rsidR="00DA7B55" w:rsidRPr="002E2F0E">
        <w:rPr>
          <w:sz w:val="25"/>
          <w:szCs w:val="25"/>
        </w:rPr>
        <w:t xml:space="preserve"> действие Поряд</w:t>
      </w:r>
      <w:r w:rsidR="00067D87" w:rsidRPr="002E2F0E">
        <w:rPr>
          <w:sz w:val="25"/>
          <w:szCs w:val="25"/>
        </w:rPr>
        <w:t>к</w:t>
      </w:r>
      <w:r w:rsidR="00DA7B55" w:rsidRPr="002E2F0E">
        <w:rPr>
          <w:sz w:val="25"/>
          <w:szCs w:val="25"/>
        </w:rPr>
        <w:t>а</w:t>
      </w:r>
      <w:r w:rsidR="00067D87" w:rsidRPr="002E2F0E">
        <w:rPr>
          <w:sz w:val="25"/>
          <w:szCs w:val="25"/>
        </w:rPr>
        <w:t xml:space="preserve"> № 103</w:t>
      </w:r>
      <w:r w:rsidR="00DA7B55" w:rsidRPr="002E2F0E">
        <w:rPr>
          <w:sz w:val="25"/>
          <w:szCs w:val="25"/>
        </w:rPr>
        <w:t xml:space="preserve"> прекращено</w:t>
      </w:r>
      <w:r w:rsidR="00D020D8" w:rsidRPr="002E2F0E">
        <w:rPr>
          <w:sz w:val="25"/>
          <w:szCs w:val="25"/>
        </w:rPr>
        <w:t>.</w:t>
      </w:r>
    </w:p>
    <w:p w:rsidR="00055B90" w:rsidRPr="002E2F0E" w:rsidRDefault="00C459C0" w:rsidP="008E5506">
      <w:pPr>
        <w:pStyle w:val="ConsPlusNormal"/>
        <w:ind w:firstLine="540"/>
        <w:jc w:val="both"/>
        <w:rPr>
          <w:sz w:val="25"/>
          <w:szCs w:val="25"/>
        </w:rPr>
      </w:pPr>
      <w:r w:rsidRPr="002E2F0E">
        <w:rPr>
          <w:sz w:val="25"/>
          <w:szCs w:val="25"/>
        </w:rPr>
        <w:t xml:space="preserve">Муниципальные программы </w:t>
      </w:r>
      <w:r w:rsidR="009D5C50" w:rsidRPr="002E2F0E">
        <w:rPr>
          <w:sz w:val="25"/>
          <w:szCs w:val="25"/>
        </w:rPr>
        <w:t xml:space="preserve">в 2014 году </w:t>
      </w:r>
      <w:r w:rsidR="0050594F" w:rsidRPr="002E2F0E">
        <w:rPr>
          <w:sz w:val="25"/>
          <w:szCs w:val="25"/>
        </w:rPr>
        <w:t>приняты в 7</w:t>
      </w:r>
      <w:r w:rsidRPr="002E2F0E">
        <w:rPr>
          <w:sz w:val="25"/>
          <w:szCs w:val="25"/>
        </w:rPr>
        <w:t xml:space="preserve"> района</w:t>
      </w:r>
      <w:r w:rsidR="0050594F" w:rsidRPr="002E2F0E">
        <w:rPr>
          <w:sz w:val="25"/>
          <w:szCs w:val="25"/>
        </w:rPr>
        <w:t>х</w:t>
      </w:r>
      <w:r w:rsidRPr="002E2F0E">
        <w:rPr>
          <w:sz w:val="25"/>
          <w:szCs w:val="25"/>
        </w:rPr>
        <w:t xml:space="preserve"> проживания КМНС </w:t>
      </w:r>
      <w:r w:rsidR="0050594F" w:rsidRPr="002E2F0E">
        <w:rPr>
          <w:sz w:val="25"/>
          <w:szCs w:val="25"/>
        </w:rPr>
        <w:t>Сахалинской области</w:t>
      </w:r>
      <w:r w:rsidR="009D5C50" w:rsidRPr="002E2F0E">
        <w:rPr>
          <w:sz w:val="25"/>
          <w:szCs w:val="25"/>
        </w:rPr>
        <w:t xml:space="preserve"> (в 2013 году </w:t>
      </w:r>
      <w:r w:rsidR="00583BF8" w:rsidRPr="002E2F0E">
        <w:rPr>
          <w:sz w:val="25"/>
          <w:szCs w:val="25"/>
        </w:rPr>
        <w:t xml:space="preserve">в отдельных районах </w:t>
      </w:r>
      <w:r w:rsidR="009D5C50" w:rsidRPr="002E2F0E">
        <w:rPr>
          <w:sz w:val="25"/>
          <w:szCs w:val="25"/>
        </w:rPr>
        <w:t xml:space="preserve">финансирование ДЦП </w:t>
      </w:r>
      <w:r w:rsidR="00583BF8" w:rsidRPr="002E2F0E">
        <w:rPr>
          <w:sz w:val="25"/>
          <w:szCs w:val="25"/>
        </w:rPr>
        <w:t xml:space="preserve">по устойчивому развитию КМНС </w:t>
      </w:r>
      <w:r w:rsidR="009D5C50" w:rsidRPr="002E2F0E">
        <w:rPr>
          <w:sz w:val="25"/>
          <w:szCs w:val="25"/>
        </w:rPr>
        <w:t xml:space="preserve">осуществлялось в соответствии с </w:t>
      </w:r>
      <w:r w:rsidR="00583BF8" w:rsidRPr="002E2F0E">
        <w:rPr>
          <w:sz w:val="25"/>
          <w:szCs w:val="25"/>
        </w:rPr>
        <w:t>Планами мероприятий)</w:t>
      </w:r>
      <w:r w:rsidR="0050594F" w:rsidRPr="002E2F0E">
        <w:rPr>
          <w:sz w:val="25"/>
          <w:szCs w:val="25"/>
        </w:rPr>
        <w:t xml:space="preserve">. </w:t>
      </w:r>
    </w:p>
    <w:p w:rsidR="00640948" w:rsidRPr="002E2F0E" w:rsidRDefault="00DA7B55" w:rsidP="00640948">
      <w:pPr>
        <w:pStyle w:val="ConsPlusNormal"/>
        <w:ind w:firstLine="540"/>
        <w:jc w:val="both"/>
        <w:rPr>
          <w:sz w:val="25"/>
          <w:szCs w:val="25"/>
        </w:rPr>
      </w:pPr>
      <w:r w:rsidRPr="002E2F0E">
        <w:rPr>
          <w:sz w:val="25"/>
          <w:szCs w:val="25"/>
        </w:rPr>
        <w:t>О</w:t>
      </w:r>
      <w:r w:rsidR="002F6586" w:rsidRPr="002E2F0E">
        <w:rPr>
          <w:sz w:val="25"/>
          <w:szCs w:val="25"/>
        </w:rPr>
        <w:t>босновани</w:t>
      </w:r>
      <w:r w:rsidRPr="002E2F0E">
        <w:rPr>
          <w:sz w:val="25"/>
          <w:szCs w:val="25"/>
        </w:rPr>
        <w:t>я</w:t>
      </w:r>
      <w:r w:rsidR="002F6586" w:rsidRPr="002E2F0E">
        <w:rPr>
          <w:sz w:val="25"/>
          <w:szCs w:val="25"/>
        </w:rPr>
        <w:t xml:space="preserve"> или документальны</w:t>
      </w:r>
      <w:r w:rsidRPr="002E2F0E">
        <w:rPr>
          <w:sz w:val="25"/>
          <w:szCs w:val="25"/>
        </w:rPr>
        <w:t>е</w:t>
      </w:r>
      <w:r w:rsidR="002F6586" w:rsidRPr="002E2F0E">
        <w:rPr>
          <w:sz w:val="25"/>
          <w:szCs w:val="25"/>
        </w:rPr>
        <w:t xml:space="preserve"> расчет</w:t>
      </w:r>
      <w:r w:rsidRPr="002E2F0E">
        <w:rPr>
          <w:sz w:val="25"/>
          <w:szCs w:val="25"/>
        </w:rPr>
        <w:t>ы</w:t>
      </w:r>
      <w:r w:rsidR="002F6586" w:rsidRPr="002E2F0E">
        <w:rPr>
          <w:sz w:val="25"/>
          <w:szCs w:val="25"/>
        </w:rPr>
        <w:t xml:space="preserve"> потребности финансирования того или иного мероприятия ДЦП </w:t>
      </w:r>
      <w:r w:rsidRPr="002E2F0E">
        <w:rPr>
          <w:sz w:val="25"/>
          <w:szCs w:val="25"/>
        </w:rPr>
        <w:t>на</w:t>
      </w:r>
      <w:r w:rsidR="002F6586" w:rsidRPr="002E2F0E">
        <w:rPr>
          <w:sz w:val="25"/>
          <w:szCs w:val="25"/>
        </w:rPr>
        <w:t xml:space="preserve"> 2013 год,</w:t>
      </w:r>
      <w:r w:rsidRPr="002E2F0E">
        <w:rPr>
          <w:sz w:val="25"/>
          <w:szCs w:val="25"/>
        </w:rPr>
        <w:t xml:space="preserve"> </w:t>
      </w:r>
      <w:r w:rsidR="002F6586" w:rsidRPr="002E2F0E">
        <w:rPr>
          <w:sz w:val="25"/>
          <w:szCs w:val="25"/>
        </w:rPr>
        <w:t xml:space="preserve"> мероприятий Подпрограммы 1  в 2014 году, проверке не представлен</w:t>
      </w:r>
      <w:r w:rsidR="0077202D">
        <w:rPr>
          <w:sz w:val="25"/>
          <w:szCs w:val="25"/>
        </w:rPr>
        <w:t>ы</w:t>
      </w:r>
      <w:r w:rsidR="002F6586" w:rsidRPr="002E2F0E">
        <w:rPr>
          <w:sz w:val="25"/>
          <w:szCs w:val="25"/>
        </w:rPr>
        <w:t xml:space="preserve">. </w:t>
      </w:r>
      <w:r w:rsidR="00640948" w:rsidRPr="002E2F0E">
        <w:rPr>
          <w:sz w:val="25"/>
          <w:szCs w:val="25"/>
        </w:rPr>
        <w:t xml:space="preserve">При этом необходимо обратить внимание на тот факт, что при распределении средств областного бюджета по муниципальным образованиям при </w:t>
      </w:r>
      <w:r w:rsidR="00640948" w:rsidRPr="002E2F0E">
        <w:rPr>
          <w:sz w:val="25"/>
          <w:szCs w:val="25"/>
        </w:rPr>
        <w:lastRenderedPageBreak/>
        <w:t xml:space="preserve">формировании финансирования мероприятий ДЦП в 2013 году, </w:t>
      </w:r>
      <w:r w:rsidRPr="002E2F0E">
        <w:rPr>
          <w:sz w:val="25"/>
          <w:szCs w:val="25"/>
        </w:rPr>
        <w:t xml:space="preserve">мероприятий </w:t>
      </w:r>
      <w:r w:rsidR="00640948" w:rsidRPr="002E2F0E">
        <w:rPr>
          <w:sz w:val="25"/>
          <w:szCs w:val="25"/>
        </w:rPr>
        <w:t xml:space="preserve"> Подпрограммы 1 в 2014 году ни в первоначальных, ни </w:t>
      </w:r>
      <w:r w:rsidRPr="002E2F0E">
        <w:rPr>
          <w:sz w:val="25"/>
          <w:szCs w:val="25"/>
        </w:rPr>
        <w:t>в</w:t>
      </w:r>
      <w:r w:rsidR="00640948" w:rsidRPr="002E2F0E">
        <w:rPr>
          <w:sz w:val="25"/>
          <w:szCs w:val="25"/>
        </w:rPr>
        <w:t xml:space="preserve"> уточненны</w:t>
      </w:r>
      <w:r w:rsidRPr="002E2F0E">
        <w:rPr>
          <w:sz w:val="25"/>
          <w:szCs w:val="25"/>
        </w:rPr>
        <w:t>х</w:t>
      </w:r>
      <w:r w:rsidR="00640948" w:rsidRPr="002E2F0E">
        <w:rPr>
          <w:sz w:val="25"/>
          <w:szCs w:val="25"/>
        </w:rPr>
        <w:t xml:space="preserve"> данны</w:t>
      </w:r>
      <w:r w:rsidRPr="002E2F0E">
        <w:rPr>
          <w:sz w:val="25"/>
          <w:szCs w:val="25"/>
        </w:rPr>
        <w:t>х</w:t>
      </w:r>
      <w:r w:rsidR="00640948" w:rsidRPr="002E2F0E">
        <w:rPr>
          <w:sz w:val="25"/>
          <w:szCs w:val="25"/>
        </w:rPr>
        <w:t xml:space="preserve"> не учитывался тот факт, что в муниципальных образованиях городской округ «Смирныховский» и городской округ «Город Южно-Сахалинск» родовые хозяйства и общины отсутствовали</w:t>
      </w:r>
      <w:r w:rsidR="00CE5180" w:rsidRPr="002E2F0E">
        <w:rPr>
          <w:sz w:val="25"/>
          <w:szCs w:val="25"/>
        </w:rPr>
        <w:t xml:space="preserve">. Согласно информации МО ГО «Смирныховский» семейно-родовая община на его территории зарегистрирована </w:t>
      </w:r>
      <w:r w:rsidRPr="002E2F0E">
        <w:rPr>
          <w:sz w:val="25"/>
          <w:szCs w:val="25"/>
        </w:rPr>
        <w:t xml:space="preserve">только </w:t>
      </w:r>
      <w:r w:rsidR="00CE5180" w:rsidRPr="002E2F0E">
        <w:rPr>
          <w:sz w:val="25"/>
          <w:szCs w:val="25"/>
        </w:rPr>
        <w:t xml:space="preserve">в </w:t>
      </w:r>
      <w:r w:rsidR="00640948" w:rsidRPr="002E2F0E">
        <w:rPr>
          <w:sz w:val="25"/>
          <w:szCs w:val="25"/>
        </w:rPr>
        <w:t xml:space="preserve"> </w:t>
      </w:r>
      <w:r w:rsidR="00CE5180" w:rsidRPr="002E2F0E">
        <w:rPr>
          <w:sz w:val="25"/>
          <w:szCs w:val="25"/>
        </w:rPr>
        <w:t xml:space="preserve">апреле 2015 года, по городу Южно-Сахалинску информация о создании общин отсутствует </w:t>
      </w:r>
      <w:r w:rsidR="00640948" w:rsidRPr="002E2F0E">
        <w:rPr>
          <w:sz w:val="25"/>
          <w:szCs w:val="25"/>
        </w:rPr>
        <w:t>до настоящего времени</w:t>
      </w:r>
      <w:r w:rsidR="003F4A68" w:rsidRPr="002E2F0E">
        <w:rPr>
          <w:sz w:val="25"/>
          <w:szCs w:val="25"/>
        </w:rPr>
        <w:t xml:space="preserve"> (проверке не представлена)</w:t>
      </w:r>
      <w:r w:rsidR="00640948" w:rsidRPr="002E2F0E">
        <w:rPr>
          <w:sz w:val="25"/>
          <w:szCs w:val="25"/>
        </w:rPr>
        <w:t xml:space="preserve">. </w:t>
      </w:r>
    </w:p>
    <w:p w:rsidR="00640948" w:rsidRPr="002E2F0E" w:rsidRDefault="00640948" w:rsidP="00640948">
      <w:pPr>
        <w:pStyle w:val="ConsPlusNormal"/>
        <w:ind w:firstLine="540"/>
        <w:jc w:val="both"/>
        <w:rPr>
          <w:sz w:val="25"/>
          <w:szCs w:val="25"/>
        </w:rPr>
      </w:pPr>
      <w:r w:rsidRPr="002E2F0E">
        <w:rPr>
          <w:sz w:val="25"/>
          <w:szCs w:val="25"/>
        </w:rPr>
        <w:t>В то же время финансировани</w:t>
      </w:r>
      <w:r w:rsidR="00502DDD" w:rsidRPr="002E2F0E">
        <w:rPr>
          <w:sz w:val="25"/>
          <w:szCs w:val="25"/>
        </w:rPr>
        <w:t>е</w:t>
      </w:r>
      <w:r w:rsidRPr="002E2F0E">
        <w:rPr>
          <w:sz w:val="25"/>
          <w:szCs w:val="25"/>
        </w:rPr>
        <w:t xml:space="preserve"> указанным муниципальным образованиям на мероприятие «Материально-техническое оснащение </w:t>
      </w:r>
      <w:r w:rsidRPr="002E2F0E">
        <w:rPr>
          <w:i/>
          <w:sz w:val="25"/>
          <w:szCs w:val="25"/>
        </w:rPr>
        <w:t>общин и родовых хозяйств</w:t>
      </w:r>
      <w:r w:rsidRPr="002E2F0E">
        <w:rPr>
          <w:sz w:val="25"/>
          <w:szCs w:val="25"/>
        </w:rPr>
        <w:t>» предусматривал</w:t>
      </w:r>
      <w:r w:rsidR="00003270" w:rsidRPr="002E2F0E">
        <w:rPr>
          <w:sz w:val="25"/>
          <w:szCs w:val="25"/>
        </w:rPr>
        <w:t>о</w:t>
      </w:r>
      <w:r w:rsidRPr="002E2F0E">
        <w:rPr>
          <w:sz w:val="25"/>
          <w:szCs w:val="25"/>
        </w:rPr>
        <w:t>сь</w:t>
      </w:r>
      <w:r w:rsidR="00003270" w:rsidRPr="002E2F0E">
        <w:rPr>
          <w:sz w:val="25"/>
          <w:szCs w:val="25"/>
        </w:rPr>
        <w:t xml:space="preserve"> и фактически</w:t>
      </w:r>
      <w:r w:rsidRPr="002E2F0E">
        <w:rPr>
          <w:sz w:val="25"/>
          <w:szCs w:val="25"/>
        </w:rPr>
        <w:t xml:space="preserve">  выделял</w:t>
      </w:r>
      <w:r w:rsidR="00003270" w:rsidRPr="002E2F0E">
        <w:rPr>
          <w:sz w:val="25"/>
          <w:szCs w:val="25"/>
        </w:rPr>
        <w:t>о</w:t>
      </w:r>
      <w:r w:rsidRPr="002E2F0E">
        <w:rPr>
          <w:sz w:val="25"/>
          <w:szCs w:val="25"/>
        </w:rPr>
        <w:t xml:space="preserve">сь. Однако отсутствие родовых хозяйств и общин не позволяло </w:t>
      </w:r>
      <w:r w:rsidR="00CE5180" w:rsidRPr="002E2F0E">
        <w:rPr>
          <w:sz w:val="25"/>
          <w:szCs w:val="25"/>
        </w:rPr>
        <w:t xml:space="preserve">указанным </w:t>
      </w:r>
      <w:r w:rsidRPr="002E2F0E">
        <w:rPr>
          <w:sz w:val="25"/>
          <w:szCs w:val="25"/>
        </w:rPr>
        <w:t xml:space="preserve">администрациям в дальнейшем </w:t>
      </w:r>
      <w:r w:rsidR="00CE5180" w:rsidRPr="002E2F0E">
        <w:rPr>
          <w:sz w:val="25"/>
          <w:szCs w:val="25"/>
        </w:rPr>
        <w:t xml:space="preserve">применять </w:t>
      </w:r>
      <w:r w:rsidRPr="002E2F0E">
        <w:rPr>
          <w:sz w:val="25"/>
          <w:szCs w:val="25"/>
        </w:rPr>
        <w:t>приобретенное за счет субсидий имущество</w:t>
      </w:r>
      <w:r w:rsidR="00CE5180" w:rsidRPr="002E2F0E">
        <w:rPr>
          <w:sz w:val="25"/>
          <w:szCs w:val="25"/>
        </w:rPr>
        <w:t xml:space="preserve"> по назначению</w:t>
      </w:r>
      <w:r w:rsidR="00003270" w:rsidRPr="002E2F0E">
        <w:rPr>
          <w:sz w:val="25"/>
          <w:szCs w:val="25"/>
        </w:rPr>
        <w:t xml:space="preserve">, что </w:t>
      </w:r>
      <w:r w:rsidR="00CF14E5" w:rsidRPr="002E2F0E">
        <w:rPr>
          <w:sz w:val="25"/>
          <w:szCs w:val="25"/>
        </w:rPr>
        <w:t xml:space="preserve">более подробно </w:t>
      </w:r>
      <w:r w:rsidRPr="002E2F0E">
        <w:rPr>
          <w:sz w:val="25"/>
          <w:szCs w:val="25"/>
        </w:rPr>
        <w:t>отражено в следующих разделах Отчета. Данный факт указывает на некачественное, необоснованное, бессистемное распределение</w:t>
      </w:r>
      <w:r w:rsidRPr="002E2F0E">
        <w:rPr>
          <w:i/>
          <w:sz w:val="25"/>
          <w:szCs w:val="25"/>
        </w:rPr>
        <w:t xml:space="preserve"> </w:t>
      </w:r>
      <w:r w:rsidRPr="002E2F0E">
        <w:rPr>
          <w:sz w:val="25"/>
          <w:szCs w:val="25"/>
        </w:rPr>
        <w:t xml:space="preserve">бюджетных средств на выполнение мероприятий ДЦП и Подпрограммы 1. Выборочный анализ выделенных объемов финансирования по отдельным направлениям (мероприятиям) господдержки развития КМНС приведен </w:t>
      </w:r>
      <w:r w:rsidR="00003270" w:rsidRPr="002E2F0E">
        <w:rPr>
          <w:sz w:val="25"/>
          <w:szCs w:val="25"/>
        </w:rPr>
        <w:t>далее</w:t>
      </w:r>
      <w:r w:rsidRPr="002E2F0E">
        <w:rPr>
          <w:sz w:val="25"/>
          <w:szCs w:val="25"/>
        </w:rPr>
        <w:t xml:space="preserve">. </w:t>
      </w:r>
    </w:p>
    <w:p w:rsidR="00B85F6F" w:rsidRPr="002E2F0E" w:rsidRDefault="007249AA">
      <w:pPr>
        <w:pStyle w:val="ConsPlusNormal"/>
        <w:ind w:firstLine="540"/>
        <w:jc w:val="both"/>
        <w:rPr>
          <w:sz w:val="25"/>
          <w:szCs w:val="25"/>
        </w:rPr>
      </w:pPr>
      <w:r w:rsidRPr="002E2F0E">
        <w:rPr>
          <w:sz w:val="25"/>
          <w:szCs w:val="25"/>
        </w:rPr>
        <w:t>В связи с поздним принятием</w:t>
      </w:r>
      <w:r w:rsidR="00FB6FBF" w:rsidRPr="002E2F0E">
        <w:rPr>
          <w:sz w:val="25"/>
          <w:szCs w:val="25"/>
        </w:rPr>
        <w:t xml:space="preserve"> госпрограммы и Порядка № 329 Соглашения ГРБС с муниципальными образованиями на предоставление субсидии на софинансирование мероприятий Подпрограммы</w:t>
      </w:r>
      <w:r w:rsidR="00640948" w:rsidRPr="002E2F0E">
        <w:rPr>
          <w:sz w:val="25"/>
          <w:szCs w:val="25"/>
        </w:rPr>
        <w:t xml:space="preserve"> 1</w:t>
      </w:r>
      <w:r w:rsidR="00FB6FBF" w:rsidRPr="002E2F0E">
        <w:rPr>
          <w:sz w:val="25"/>
          <w:szCs w:val="25"/>
        </w:rPr>
        <w:t xml:space="preserve"> заключены</w:t>
      </w:r>
      <w:r w:rsidR="00B85F6F" w:rsidRPr="002E2F0E">
        <w:rPr>
          <w:sz w:val="25"/>
          <w:szCs w:val="25"/>
        </w:rPr>
        <w:t>, во второй половине финансового года</w:t>
      </w:r>
      <w:r w:rsidR="00821C38" w:rsidRPr="002E2F0E">
        <w:rPr>
          <w:sz w:val="25"/>
          <w:szCs w:val="25"/>
        </w:rPr>
        <w:t xml:space="preserve"> (</w:t>
      </w:r>
      <w:r w:rsidR="00640948" w:rsidRPr="002E2F0E">
        <w:rPr>
          <w:sz w:val="25"/>
          <w:szCs w:val="25"/>
        </w:rPr>
        <w:t xml:space="preserve">в основном, </w:t>
      </w:r>
      <w:r w:rsidR="00821C38" w:rsidRPr="002E2F0E">
        <w:rPr>
          <w:sz w:val="25"/>
          <w:szCs w:val="25"/>
        </w:rPr>
        <w:t>август-сентябрь 2014 года</w:t>
      </w:r>
      <w:r w:rsidR="00640948" w:rsidRPr="002E2F0E">
        <w:rPr>
          <w:sz w:val="25"/>
          <w:szCs w:val="25"/>
        </w:rPr>
        <w:t>)</w:t>
      </w:r>
      <w:r w:rsidR="00B85F6F" w:rsidRPr="002E2F0E">
        <w:rPr>
          <w:sz w:val="25"/>
          <w:szCs w:val="25"/>
        </w:rPr>
        <w:t xml:space="preserve">, что привело к </w:t>
      </w:r>
      <w:r w:rsidR="00821C38" w:rsidRPr="002E2F0E">
        <w:rPr>
          <w:sz w:val="25"/>
          <w:szCs w:val="25"/>
        </w:rPr>
        <w:t>значительным сокращениям сроков</w:t>
      </w:r>
      <w:r w:rsidR="00B85F6F" w:rsidRPr="002E2F0E">
        <w:rPr>
          <w:sz w:val="25"/>
          <w:szCs w:val="25"/>
        </w:rPr>
        <w:t xml:space="preserve"> проведени</w:t>
      </w:r>
      <w:r w:rsidR="00821C38" w:rsidRPr="002E2F0E">
        <w:rPr>
          <w:sz w:val="25"/>
          <w:szCs w:val="25"/>
        </w:rPr>
        <w:t>я</w:t>
      </w:r>
      <w:r w:rsidR="00B85F6F" w:rsidRPr="002E2F0E">
        <w:rPr>
          <w:sz w:val="25"/>
          <w:szCs w:val="25"/>
        </w:rPr>
        <w:t xml:space="preserve"> торгов в соответствии с требованиями Федерального закона </w:t>
      </w:r>
      <w:r w:rsidR="00003270" w:rsidRPr="002E2F0E">
        <w:rPr>
          <w:sz w:val="25"/>
          <w:szCs w:val="25"/>
        </w:rPr>
        <w:t xml:space="preserve">  </w:t>
      </w:r>
      <w:r w:rsidR="00B85F6F" w:rsidRPr="002E2F0E">
        <w:rPr>
          <w:sz w:val="25"/>
          <w:szCs w:val="25"/>
        </w:rPr>
        <w:t>№ 44</w:t>
      </w:r>
      <w:r w:rsidR="00003270" w:rsidRPr="002E2F0E">
        <w:rPr>
          <w:sz w:val="25"/>
          <w:szCs w:val="25"/>
        </w:rPr>
        <w:t>-ФЗ</w:t>
      </w:r>
      <w:r w:rsidR="00B85F6F" w:rsidRPr="002E2F0E">
        <w:rPr>
          <w:sz w:val="25"/>
          <w:szCs w:val="25"/>
        </w:rPr>
        <w:t xml:space="preserve"> от 05.04.2013 </w:t>
      </w:r>
      <w:r w:rsidR="00583BF8" w:rsidRPr="002E2F0E">
        <w:rPr>
          <w:sz w:val="25"/>
          <w:szCs w:val="25"/>
        </w:rPr>
        <w:t>№</w:t>
      </w:r>
      <w:r w:rsidR="00B85F6F" w:rsidRPr="002E2F0E">
        <w:rPr>
          <w:sz w:val="25"/>
          <w:szCs w:val="25"/>
        </w:rPr>
        <w:t xml:space="preserve"> 44-ФЗ </w:t>
      </w:r>
      <w:r w:rsidR="00583BF8" w:rsidRPr="002E2F0E">
        <w:rPr>
          <w:sz w:val="25"/>
          <w:szCs w:val="25"/>
        </w:rPr>
        <w:t>«</w:t>
      </w:r>
      <w:r w:rsidR="00B85F6F" w:rsidRPr="002E2F0E">
        <w:rPr>
          <w:sz w:val="25"/>
          <w:szCs w:val="25"/>
        </w:rPr>
        <w:t>О контрактной системе в сфере закупок товаров, работ, услуг для обеспечения государственных и муниципальных нужд</w:t>
      </w:r>
      <w:r w:rsidR="00583BF8" w:rsidRPr="002E2F0E">
        <w:rPr>
          <w:sz w:val="25"/>
          <w:szCs w:val="25"/>
        </w:rPr>
        <w:t>»</w:t>
      </w:r>
      <w:r w:rsidR="00003270" w:rsidRPr="002E2F0E">
        <w:rPr>
          <w:sz w:val="25"/>
          <w:szCs w:val="25"/>
        </w:rPr>
        <w:t xml:space="preserve"> (далее – Закон № 44-ФЗ)</w:t>
      </w:r>
      <w:r w:rsidR="00770D14" w:rsidRPr="002E2F0E">
        <w:rPr>
          <w:sz w:val="25"/>
          <w:szCs w:val="25"/>
        </w:rPr>
        <w:t xml:space="preserve"> </w:t>
      </w:r>
      <w:r w:rsidR="00B85F6F" w:rsidRPr="002E2F0E">
        <w:rPr>
          <w:sz w:val="25"/>
          <w:szCs w:val="25"/>
        </w:rPr>
        <w:t xml:space="preserve">и в целом </w:t>
      </w:r>
      <w:r w:rsidR="00821C38" w:rsidRPr="002E2F0E">
        <w:rPr>
          <w:sz w:val="25"/>
          <w:szCs w:val="25"/>
        </w:rPr>
        <w:t xml:space="preserve">негативно отразилось на освоении средств по </w:t>
      </w:r>
      <w:r w:rsidR="00B85F6F" w:rsidRPr="002E2F0E">
        <w:rPr>
          <w:sz w:val="25"/>
          <w:szCs w:val="25"/>
        </w:rPr>
        <w:t>мероприяти</w:t>
      </w:r>
      <w:r w:rsidR="00821C38" w:rsidRPr="002E2F0E">
        <w:rPr>
          <w:sz w:val="25"/>
          <w:szCs w:val="25"/>
        </w:rPr>
        <w:t>ям Подпрограммы 1 в муниципальных образованиях</w:t>
      </w:r>
      <w:r w:rsidR="00B85F6F" w:rsidRPr="002E2F0E">
        <w:rPr>
          <w:sz w:val="25"/>
          <w:szCs w:val="25"/>
        </w:rPr>
        <w:t>.</w:t>
      </w:r>
    </w:p>
    <w:p w:rsidR="00A20FF2" w:rsidRPr="002E2F0E" w:rsidRDefault="00A20FF2">
      <w:pPr>
        <w:pStyle w:val="ConsPlusNormal"/>
        <w:ind w:firstLine="540"/>
        <w:jc w:val="both"/>
        <w:rPr>
          <w:sz w:val="25"/>
          <w:szCs w:val="25"/>
        </w:rPr>
      </w:pPr>
    </w:p>
    <w:p w:rsidR="00037F5F" w:rsidRPr="002E2F0E" w:rsidRDefault="00A20FF2" w:rsidP="00037F5F">
      <w:pPr>
        <w:pStyle w:val="ConsPlusNormal"/>
        <w:ind w:firstLine="540"/>
        <w:jc w:val="both"/>
        <w:rPr>
          <w:sz w:val="25"/>
          <w:szCs w:val="25"/>
        </w:rPr>
      </w:pPr>
      <w:r w:rsidRPr="002E2F0E">
        <w:rPr>
          <w:sz w:val="25"/>
          <w:szCs w:val="25"/>
        </w:rPr>
        <w:t>Постановлением ПСО № 649 от 29.12.2014, в соответствии с постановлением ПСО от 08.04.2011 № 117 (о программно-целевом планировании) и распоряжением ПСО от 21.10.2011 № 728-р (перечень госпрограмм), утверждена государственная программа Сахалинской области «Укрепление единства российской нации и этнокультурное развитие народов России, проживающих на территории Сахалинской области</w:t>
      </w:r>
      <w:r w:rsidR="006A3D07" w:rsidRPr="002E2F0E">
        <w:rPr>
          <w:sz w:val="25"/>
          <w:szCs w:val="25"/>
        </w:rPr>
        <w:t>, на 2015-2020 годы»</w:t>
      </w:r>
      <w:r w:rsidR="000E6ED4" w:rsidRPr="002E2F0E">
        <w:rPr>
          <w:sz w:val="25"/>
          <w:szCs w:val="25"/>
        </w:rPr>
        <w:t xml:space="preserve"> (далее – Программа « Укрепление единства…»</w:t>
      </w:r>
      <w:r w:rsidR="00FB3FF4">
        <w:rPr>
          <w:sz w:val="25"/>
          <w:szCs w:val="25"/>
        </w:rPr>
        <w:t>)</w:t>
      </w:r>
      <w:r w:rsidR="006A3D07" w:rsidRPr="002E2F0E">
        <w:rPr>
          <w:sz w:val="25"/>
          <w:szCs w:val="25"/>
        </w:rPr>
        <w:t>.</w:t>
      </w:r>
      <w:r w:rsidR="00037F5F" w:rsidRPr="002E2F0E">
        <w:rPr>
          <w:sz w:val="25"/>
          <w:szCs w:val="25"/>
        </w:rPr>
        <w:t xml:space="preserve"> </w:t>
      </w:r>
    </w:p>
    <w:p w:rsidR="00037F5F" w:rsidRPr="002E2F0E" w:rsidRDefault="005A13C8" w:rsidP="00037F5F">
      <w:pPr>
        <w:pStyle w:val="ConsPlusNormal"/>
        <w:ind w:firstLine="540"/>
        <w:jc w:val="both"/>
        <w:rPr>
          <w:sz w:val="25"/>
          <w:szCs w:val="25"/>
        </w:rPr>
      </w:pPr>
      <w:r w:rsidRPr="002E2F0E">
        <w:rPr>
          <w:sz w:val="25"/>
          <w:szCs w:val="25"/>
        </w:rPr>
        <w:t>У</w:t>
      </w:r>
      <w:r w:rsidR="00037F5F" w:rsidRPr="002E2F0E">
        <w:rPr>
          <w:sz w:val="25"/>
          <w:szCs w:val="25"/>
        </w:rPr>
        <w:t xml:space="preserve">казанная госпрограмма утверждена с нарушением срока, установленного </w:t>
      </w:r>
      <w:r w:rsidRPr="002E2F0E">
        <w:rPr>
          <w:sz w:val="25"/>
          <w:szCs w:val="25"/>
        </w:rPr>
        <w:t xml:space="preserve"> </w:t>
      </w:r>
      <w:r w:rsidR="00037F5F" w:rsidRPr="002E2F0E">
        <w:rPr>
          <w:sz w:val="25"/>
          <w:szCs w:val="25"/>
        </w:rPr>
        <w:t xml:space="preserve">п. 2.11. постановления Правительства Сахалинской области от 08.04.2011 № 117 (в последующих редакциях), </w:t>
      </w:r>
      <w:r w:rsidR="0036417F" w:rsidRPr="002E2F0E">
        <w:rPr>
          <w:sz w:val="25"/>
          <w:szCs w:val="25"/>
        </w:rPr>
        <w:t>более чем на 6 месяцев.</w:t>
      </w:r>
    </w:p>
    <w:p w:rsidR="005822B9" w:rsidRPr="002E2F0E" w:rsidRDefault="006A3D07" w:rsidP="00D26417">
      <w:pPr>
        <w:pStyle w:val="ConsPlusNormal"/>
        <w:ind w:firstLine="567"/>
        <w:jc w:val="both"/>
        <w:rPr>
          <w:sz w:val="25"/>
          <w:szCs w:val="25"/>
        </w:rPr>
      </w:pPr>
      <w:r w:rsidRPr="002E2F0E">
        <w:rPr>
          <w:sz w:val="25"/>
          <w:szCs w:val="25"/>
        </w:rPr>
        <w:t xml:space="preserve">В составе госпрограммы выделена Подпрограмма 1 «Устойчивое развитие коренных малочисленных народов Севера Сахалинской области на 2015-2020 годы», </w:t>
      </w:r>
      <w:r w:rsidR="00434FDD" w:rsidRPr="002E2F0E">
        <w:rPr>
          <w:sz w:val="25"/>
          <w:szCs w:val="25"/>
        </w:rPr>
        <w:t>объем финансирования</w:t>
      </w:r>
      <w:r w:rsidRPr="002E2F0E">
        <w:rPr>
          <w:sz w:val="25"/>
          <w:szCs w:val="25"/>
        </w:rPr>
        <w:t xml:space="preserve"> которой предусмотрен на все время</w:t>
      </w:r>
      <w:r w:rsidR="00434FDD" w:rsidRPr="002E2F0E">
        <w:rPr>
          <w:sz w:val="25"/>
          <w:szCs w:val="25"/>
        </w:rPr>
        <w:t xml:space="preserve"> ее </w:t>
      </w:r>
      <w:r w:rsidRPr="002E2F0E">
        <w:rPr>
          <w:sz w:val="25"/>
          <w:szCs w:val="25"/>
        </w:rPr>
        <w:t xml:space="preserve">реализации в сумме </w:t>
      </w:r>
      <w:r w:rsidR="00434FDD" w:rsidRPr="002E2F0E">
        <w:rPr>
          <w:sz w:val="25"/>
          <w:szCs w:val="25"/>
        </w:rPr>
        <w:t>278263,8 тыс. рублей, что составляет 77,6% от ресурсного обеспечения госпрограммы в целом.</w:t>
      </w:r>
      <w:r w:rsidRPr="002E2F0E">
        <w:rPr>
          <w:sz w:val="25"/>
          <w:szCs w:val="25"/>
        </w:rPr>
        <w:t xml:space="preserve"> </w:t>
      </w:r>
      <w:r w:rsidR="00816857" w:rsidRPr="002E2F0E">
        <w:rPr>
          <w:sz w:val="25"/>
          <w:szCs w:val="25"/>
        </w:rPr>
        <w:t>Ответственным исполнителем Подпрограммы 1 определено Управление коренных народов Севера аппарата Губернатора и Правительства Сахалинской области</w:t>
      </w:r>
      <w:r w:rsidR="00D26417">
        <w:rPr>
          <w:sz w:val="25"/>
          <w:szCs w:val="25"/>
        </w:rPr>
        <w:t xml:space="preserve">. </w:t>
      </w:r>
      <w:r w:rsidR="009C3C5A" w:rsidRPr="002E2F0E">
        <w:rPr>
          <w:sz w:val="25"/>
          <w:szCs w:val="25"/>
        </w:rPr>
        <w:t>У</w:t>
      </w:r>
      <w:r w:rsidR="005822B9" w:rsidRPr="002E2F0E">
        <w:rPr>
          <w:sz w:val="25"/>
          <w:szCs w:val="25"/>
        </w:rPr>
        <w:t xml:space="preserve">частники Подпрограммы </w:t>
      </w:r>
      <w:r w:rsidR="009C3C5A" w:rsidRPr="002E2F0E">
        <w:rPr>
          <w:sz w:val="25"/>
          <w:szCs w:val="25"/>
        </w:rPr>
        <w:t xml:space="preserve">1 </w:t>
      </w:r>
      <w:r w:rsidR="005822B9" w:rsidRPr="002E2F0E">
        <w:rPr>
          <w:sz w:val="25"/>
          <w:szCs w:val="25"/>
        </w:rPr>
        <w:t>- министерства Сахалинской области (спорта, культуры, социальной защиты),  Управление делами и 7 муниципальных образований Сахалинской области, где компактно проживают КМНС.</w:t>
      </w:r>
    </w:p>
    <w:p w:rsidR="00434FDD" w:rsidRPr="002E2F0E" w:rsidRDefault="009C3C5A">
      <w:pPr>
        <w:pStyle w:val="ConsPlusNormal"/>
        <w:ind w:firstLine="540"/>
        <w:jc w:val="both"/>
        <w:rPr>
          <w:sz w:val="25"/>
          <w:szCs w:val="25"/>
        </w:rPr>
      </w:pPr>
      <w:r w:rsidRPr="002E2F0E">
        <w:rPr>
          <w:sz w:val="25"/>
          <w:szCs w:val="25"/>
        </w:rPr>
        <w:t>В соответствии с Паспортом программы, основой для определения целей и</w:t>
      </w:r>
      <w:r w:rsidR="00434FDD" w:rsidRPr="002E2F0E">
        <w:rPr>
          <w:sz w:val="25"/>
          <w:szCs w:val="25"/>
        </w:rPr>
        <w:t xml:space="preserve"> задач государственной программы Сахалинской области "Укрепление единства</w:t>
      </w:r>
      <w:r w:rsidR="000E6ED4" w:rsidRPr="002E2F0E">
        <w:rPr>
          <w:sz w:val="25"/>
          <w:szCs w:val="25"/>
        </w:rPr>
        <w:t>…»</w:t>
      </w:r>
      <w:r w:rsidR="003C0148" w:rsidRPr="002E2F0E">
        <w:rPr>
          <w:sz w:val="25"/>
          <w:szCs w:val="25"/>
        </w:rPr>
        <w:t xml:space="preserve"> </w:t>
      </w:r>
      <w:r w:rsidRPr="002E2F0E">
        <w:rPr>
          <w:sz w:val="25"/>
          <w:szCs w:val="25"/>
        </w:rPr>
        <w:t>являлись</w:t>
      </w:r>
      <w:r w:rsidR="0041748C" w:rsidRPr="002E2F0E">
        <w:rPr>
          <w:sz w:val="25"/>
          <w:szCs w:val="25"/>
        </w:rPr>
        <w:t xml:space="preserve">: </w:t>
      </w:r>
      <w:r w:rsidR="005822B9" w:rsidRPr="002E2F0E">
        <w:rPr>
          <w:sz w:val="25"/>
          <w:szCs w:val="25"/>
        </w:rPr>
        <w:t>Концепци</w:t>
      </w:r>
      <w:r w:rsidRPr="002E2F0E">
        <w:rPr>
          <w:sz w:val="25"/>
          <w:szCs w:val="25"/>
        </w:rPr>
        <w:t>я</w:t>
      </w:r>
      <w:r w:rsidR="00434FDD" w:rsidRPr="002E2F0E">
        <w:rPr>
          <w:sz w:val="25"/>
          <w:szCs w:val="25"/>
        </w:rPr>
        <w:t xml:space="preserve"> долгосрочного социально-экономического развития РФ на период до 2020 года, утвержденн</w:t>
      </w:r>
      <w:r w:rsidRPr="002E2F0E">
        <w:rPr>
          <w:sz w:val="25"/>
          <w:szCs w:val="25"/>
        </w:rPr>
        <w:t>ая</w:t>
      </w:r>
      <w:r w:rsidR="00434FDD" w:rsidRPr="002E2F0E">
        <w:rPr>
          <w:sz w:val="25"/>
          <w:szCs w:val="25"/>
        </w:rPr>
        <w:t xml:space="preserve"> распоряжением Правительства РФ от 17 ноября 2008 года </w:t>
      </w:r>
      <w:r w:rsidR="0041748C" w:rsidRPr="002E2F0E">
        <w:rPr>
          <w:sz w:val="25"/>
          <w:szCs w:val="25"/>
        </w:rPr>
        <w:t xml:space="preserve"> </w:t>
      </w:r>
      <w:r w:rsidR="005822B9" w:rsidRPr="002E2F0E">
        <w:rPr>
          <w:sz w:val="25"/>
          <w:szCs w:val="25"/>
        </w:rPr>
        <w:t>№</w:t>
      </w:r>
      <w:r w:rsidR="00434FDD" w:rsidRPr="002E2F0E">
        <w:rPr>
          <w:sz w:val="25"/>
          <w:szCs w:val="25"/>
        </w:rPr>
        <w:t xml:space="preserve"> 1662-р,</w:t>
      </w:r>
      <w:r w:rsidR="005822B9" w:rsidRPr="002E2F0E">
        <w:rPr>
          <w:sz w:val="25"/>
          <w:szCs w:val="25"/>
        </w:rPr>
        <w:t xml:space="preserve"> Стратеги</w:t>
      </w:r>
      <w:r w:rsidRPr="002E2F0E">
        <w:rPr>
          <w:sz w:val="25"/>
          <w:szCs w:val="25"/>
        </w:rPr>
        <w:t>я</w:t>
      </w:r>
      <w:r w:rsidR="00434FDD" w:rsidRPr="002E2F0E">
        <w:rPr>
          <w:sz w:val="25"/>
          <w:szCs w:val="25"/>
        </w:rPr>
        <w:t xml:space="preserve"> государственной национальной политики РФ на период до 2025 года, утвержденн</w:t>
      </w:r>
      <w:r w:rsidRPr="002E2F0E">
        <w:rPr>
          <w:sz w:val="25"/>
          <w:szCs w:val="25"/>
        </w:rPr>
        <w:t>ая</w:t>
      </w:r>
      <w:r w:rsidR="00434FDD" w:rsidRPr="002E2F0E">
        <w:rPr>
          <w:sz w:val="25"/>
          <w:szCs w:val="25"/>
        </w:rPr>
        <w:t xml:space="preserve"> Указом Президента РФ от 19 декабря 2012 года </w:t>
      </w:r>
      <w:r w:rsidR="0041748C" w:rsidRPr="002E2F0E">
        <w:rPr>
          <w:sz w:val="25"/>
          <w:szCs w:val="25"/>
        </w:rPr>
        <w:t xml:space="preserve"> </w:t>
      </w:r>
      <w:r w:rsidR="005822B9" w:rsidRPr="002E2F0E">
        <w:rPr>
          <w:sz w:val="25"/>
          <w:szCs w:val="25"/>
        </w:rPr>
        <w:t>№</w:t>
      </w:r>
      <w:r w:rsidR="00434FDD" w:rsidRPr="002E2F0E">
        <w:rPr>
          <w:sz w:val="25"/>
          <w:szCs w:val="25"/>
        </w:rPr>
        <w:t xml:space="preserve"> 1666,</w:t>
      </w:r>
      <w:r w:rsidR="005822B9" w:rsidRPr="002E2F0E">
        <w:rPr>
          <w:sz w:val="25"/>
          <w:szCs w:val="25"/>
        </w:rPr>
        <w:t xml:space="preserve"> Стратеги</w:t>
      </w:r>
      <w:r w:rsidRPr="002E2F0E">
        <w:rPr>
          <w:sz w:val="25"/>
          <w:szCs w:val="25"/>
        </w:rPr>
        <w:t>я</w:t>
      </w:r>
      <w:r w:rsidR="005822B9" w:rsidRPr="002E2F0E">
        <w:rPr>
          <w:sz w:val="25"/>
          <w:szCs w:val="25"/>
        </w:rPr>
        <w:t xml:space="preserve"> </w:t>
      </w:r>
      <w:r w:rsidR="00434FDD" w:rsidRPr="002E2F0E">
        <w:rPr>
          <w:sz w:val="25"/>
          <w:szCs w:val="25"/>
        </w:rPr>
        <w:lastRenderedPageBreak/>
        <w:t>национальной безопасности РФ</w:t>
      </w:r>
      <w:r w:rsidRPr="002E2F0E">
        <w:rPr>
          <w:sz w:val="25"/>
          <w:szCs w:val="25"/>
        </w:rPr>
        <w:t xml:space="preserve"> </w:t>
      </w:r>
      <w:r w:rsidR="00434FDD" w:rsidRPr="002E2F0E">
        <w:rPr>
          <w:sz w:val="25"/>
          <w:szCs w:val="25"/>
        </w:rPr>
        <w:t>до 2020 года, утвержденн</w:t>
      </w:r>
      <w:r w:rsidRPr="002E2F0E">
        <w:rPr>
          <w:sz w:val="25"/>
          <w:szCs w:val="25"/>
        </w:rPr>
        <w:t>ая</w:t>
      </w:r>
      <w:r w:rsidR="00434FDD" w:rsidRPr="002E2F0E">
        <w:rPr>
          <w:sz w:val="25"/>
          <w:szCs w:val="25"/>
        </w:rPr>
        <w:t xml:space="preserve"> Указом Президента РФ от 12 мая 2009 года </w:t>
      </w:r>
      <w:r w:rsidR="005822B9" w:rsidRPr="002E2F0E">
        <w:rPr>
          <w:sz w:val="25"/>
          <w:szCs w:val="25"/>
        </w:rPr>
        <w:t xml:space="preserve"> №</w:t>
      </w:r>
      <w:r w:rsidR="00434FDD" w:rsidRPr="002E2F0E">
        <w:rPr>
          <w:sz w:val="25"/>
          <w:szCs w:val="25"/>
        </w:rPr>
        <w:t xml:space="preserve"> 537</w:t>
      </w:r>
      <w:r w:rsidR="003C0148" w:rsidRPr="002E2F0E">
        <w:rPr>
          <w:sz w:val="25"/>
          <w:szCs w:val="25"/>
        </w:rPr>
        <w:t>,</w:t>
      </w:r>
      <w:r w:rsidR="00434FDD" w:rsidRPr="002E2F0E">
        <w:rPr>
          <w:sz w:val="25"/>
          <w:szCs w:val="25"/>
        </w:rPr>
        <w:t xml:space="preserve"> </w:t>
      </w:r>
      <w:r w:rsidR="000E6ED4" w:rsidRPr="002E2F0E">
        <w:rPr>
          <w:sz w:val="25"/>
          <w:szCs w:val="25"/>
        </w:rPr>
        <w:t>а также Стратегия социально-экономического развития Сахалинской области на период до 2025 года, утвержденная постановлением ПСО от 28.03.2011 № 99</w:t>
      </w:r>
      <w:r w:rsidR="0041748C" w:rsidRPr="002E2F0E">
        <w:rPr>
          <w:sz w:val="25"/>
          <w:szCs w:val="25"/>
        </w:rPr>
        <w:t xml:space="preserve">, Концепция устойчивого развития КМНС на 2011 - 2016 годы, утвержденная распоряжением ПСО от 01.04.2011 № 178-р, </w:t>
      </w:r>
      <w:r w:rsidR="00434FDD" w:rsidRPr="002E2F0E">
        <w:rPr>
          <w:sz w:val="25"/>
          <w:szCs w:val="25"/>
        </w:rPr>
        <w:t>ины</w:t>
      </w:r>
      <w:r w:rsidRPr="002E2F0E">
        <w:rPr>
          <w:sz w:val="25"/>
          <w:szCs w:val="25"/>
        </w:rPr>
        <w:t>е</w:t>
      </w:r>
      <w:r w:rsidR="00434FDD" w:rsidRPr="002E2F0E">
        <w:rPr>
          <w:sz w:val="25"/>
          <w:szCs w:val="25"/>
        </w:rPr>
        <w:t xml:space="preserve"> документ</w:t>
      </w:r>
      <w:r w:rsidRPr="002E2F0E">
        <w:rPr>
          <w:sz w:val="25"/>
          <w:szCs w:val="25"/>
        </w:rPr>
        <w:t>ы</w:t>
      </w:r>
      <w:r w:rsidR="00434FDD" w:rsidRPr="002E2F0E">
        <w:rPr>
          <w:sz w:val="25"/>
          <w:szCs w:val="25"/>
        </w:rPr>
        <w:t xml:space="preserve"> стратегического характера.</w:t>
      </w:r>
    </w:p>
    <w:p w:rsidR="00B83136" w:rsidRPr="002E2F0E" w:rsidRDefault="00391020" w:rsidP="00B83136">
      <w:pPr>
        <w:pStyle w:val="ConsPlusNormal"/>
        <w:ind w:firstLine="540"/>
        <w:jc w:val="both"/>
        <w:rPr>
          <w:sz w:val="25"/>
          <w:szCs w:val="25"/>
        </w:rPr>
      </w:pPr>
      <w:r w:rsidRPr="002E2F0E">
        <w:rPr>
          <w:sz w:val="25"/>
          <w:szCs w:val="25"/>
        </w:rPr>
        <w:t xml:space="preserve">Анализ </w:t>
      </w:r>
      <w:r w:rsidR="006A3FFE" w:rsidRPr="002E2F0E">
        <w:rPr>
          <w:sz w:val="25"/>
          <w:szCs w:val="25"/>
        </w:rPr>
        <w:t>ц</w:t>
      </w:r>
      <w:r w:rsidRPr="002E2F0E">
        <w:rPr>
          <w:sz w:val="25"/>
          <w:szCs w:val="25"/>
        </w:rPr>
        <w:t xml:space="preserve">елевых индикаторов </w:t>
      </w:r>
      <w:r w:rsidR="00B83136" w:rsidRPr="002E2F0E">
        <w:rPr>
          <w:sz w:val="25"/>
          <w:szCs w:val="25"/>
        </w:rPr>
        <w:t xml:space="preserve">принятой на 2015-2020 годы </w:t>
      </w:r>
      <w:r w:rsidR="006A3FFE" w:rsidRPr="002E2F0E">
        <w:rPr>
          <w:sz w:val="25"/>
          <w:szCs w:val="25"/>
        </w:rPr>
        <w:t xml:space="preserve">Подпрограммы </w:t>
      </w:r>
      <w:r w:rsidR="001B20EA" w:rsidRPr="002E2F0E">
        <w:rPr>
          <w:sz w:val="25"/>
          <w:szCs w:val="25"/>
        </w:rPr>
        <w:t>1</w:t>
      </w:r>
      <w:r w:rsidR="006A3FFE" w:rsidRPr="002E2F0E">
        <w:rPr>
          <w:sz w:val="25"/>
          <w:szCs w:val="25"/>
        </w:rPr>
        <w:t xml:space="preserve">, </w:t>
      </w:r>
      <w:r w:rsidR="002568B8" w:rsidRPr="002E2F0E">
        <w:rPr>
          <w:sz w:val="25"/>
          <w:szCs w:val="25"/>
        </w:rPr>
        <w:t xml:space="preserve">а также </w:t>
      </w:r>
      <w:r w:rsidR="006A3FFE" w:rsidRPr="002E2F0E">
        <w:rPr>
          <w:sz w:val="25"/>
          <w:szCs w:val="25"/>
        </w:rPr>
        <w:t>их с</w:t>
      </w:r>
      <w:r w:rsidR="000F4E43" w:rsidRPr="002E2F0E">
        <w:rPr>
          <w:sz w:val="25"/>
          <w:szCs w:val="25"/>
        </w:rPr>
        <w:t>равн</w:t>
      </w:r>
      <w:r w:rsidR="006A3FFE" w:rsidRPr="002E2F0E">
        <w:rPr>
          <w:sz w:val="25"/>
          <w:szCs w:val="25"/>
        </w:rPr>
        <w:t>ение с целевыми индикаторами Подпрограммы 1, действ</w:t>
      </w:r>
      <w:r w:rsidR="00BE20B5" w:rsidRPr="002E2F0E">
        <w:rPr>
          <w:sz w:val="25"/>
          <w:szCs w:val="25"/>
        </w:rPr>
        <w:t>ующ</w:t>
      </w:r>
      <w:r w:rsidR="006A3FFE" w:rsidRPr="002E2F0E">
        <w:rPr>
          <w:sz w:val="25"/>
          <w:szCs w:val="25"/>
        </w:rPr>
        <w:t>ей в 2014 году</w:t>
      </w:r>
      <w:r w:rsidR="00CF14E5" w:rsidRPr="002E2F0E">
        <w:rPr>
          <w:sz w:val="25"/>
          <w:szCs w:val="25"/>
        </w:rPr>
        <w:t>,</w:t>
      </w:r>
      <w:r w:rsidR="006A3FFE" w:rsidRPr="002E2F0E">
        <w:rPr>
          <w:sz w:val="25"/>
          <w:szCs w:val="25"/>
        </w:rPr>
        <w:t xml:space="preserve"> показал, что</w:t>
      </w:r>
      <w:r w:rsidR="001B20EA" w:rsidRPr="002E2F0E">
        <w:rPr>
          <w:sz w:val="25"/>
          <w:szCs w:val="25"/>
        </w:rPr>
        <w:t xml:space="preserve"> при</w:t>
      </w:r>
      <w:r w:rsidR="006A3FFE" w:rsidRPr="002E2F0E">
        <w:rPr>
          <w:sz w:val="25"/>
          <w:szCs w:val="25"/>
        </w:rPr>
        <w:t xml:space="preserve"> </w:t>
      </w:r>
      <w:r w:rsidR="001B20EA" w:rsidRPr="002E2F0E">
        <w:rPr>
          <w:sz w:val="25"/>
          <w:szCs w:val="25"/>
        </w:rPr>
        <w:t xml:space="preserve">конечном сроке действия обеих Подпрограмм до  2020 года </w:t>
      </w:r>
      <w:r w:rsidR="006A3FFE" w:rsidRPr="002E2F0E">
        <w:rPr>
          <w:sz w:val="25"/>
          <w:szCs w:val="25"/>
        </w:rPr>
        <w:t xml:space="preserve">по отдельным показателям (индикаторам) </w:t>
      </w:r>
      <w:r w:rsidR="000F4E43" w:rsidRPr="002E2F0E">
        <w:rPr>
          <w:sz w:val="25"/>
          <w:szCs w:val="25"/>
        </w:rPr>
        <w:t xml:space="preserve">сопоставимость в определении их числового значения </w:t>
      </w:r>
      <w:r w:rsidR="006A3FFE" w:rsidRPr="002E2F0E">
        <w:rPr>
          <w:sz w:val="25"/>
          <w:szCs w:val="25"/>
        </w:rPr>
        <w:t>не</w:t>
      </w:r>
      <w:r w:rsidR="000F4E43" w:rsidRPr="002E2F0E">
        <w:rPr>
          <w:sz w:val="25"/>
          <w:szCs w:val="25"/>
        </w:rPr>
        <w:t xml:space="preserve"> обеспечена</w:t>
      </w:r>
      <w:r w:rsidR="006A3FFE" w:rsidRPr="002E2F0E">
        <w:rPr>
          <w:sz w:val="25"/>
          <w:szCs w:val="25"/>
        </w:rPr>
        <w:t xml:space="preserve">. </w:t>
      </w:r>
    </w:p>
    <w:p w:rsidR="00563C63" w:rsidRPr="002E2F0E" w:rsidRDefault="006A3FFE" w:rsidP="00321D32">
      <w:pPr>
        <w:pStyle w:val="ConsPlusNormal"/>
        <w:ind w:firstLine="540"/>
        <w:jc w:val="both"/>
        <w:rPr>
          <w:sz w:val="25"/>
          <w:szCs w:val="25"/>
        </w:rPr>
      </w:pPr>
      <w:r w:rsidRPr="002E2F0E">
        <w:rPr>
          <w:sz w:val="25"/>
          <w:szCs w:val="25"/>
        </w:rPr>
        <w:t xml:space="preserve">Так, например, в Подпрограмме 2014 года целевым индикатором по количеству общин и родовых хозяйств коренных народов Севера, получивших государственную поддержку, </w:t>
      </w:r>
      <w:r w:rsidR="00BE20B5" w:rsidRPr="002E2F0E">
        <w:rPr>
          <w:sz w:val="25"/>
          <w:szCs w:val="25"/>
        </w:rPr>
        <w:t xml:space="preserve">указано 53 единицы, в </w:t>
      </w:r>
      <w:r w:rsidR="00B83136" w:rsidRPr="002E2F0E">
        <w:rPr>
          <w:sz w:val="25"/>
          <w:szCs w:val="25"/>
        </w:rPr>
        <w:t>Подпрограмме  2015 года</w:t>
      </w:r>
      <w:r w:rsidR="00BE20B5" w:rsidRPr="002E2F0E">
        <w:rPr>
          <w:sz w:val="25"/>
          <w:szCs w:val="25"/>
        </w:rPr>
        <w:t xml:space="preserve"> </w:t>
      </w:r>
      <w:r w:rsidR="00F60E70" w:rsidRPr="002E2F0E">
        <w:rPr>
          <w:sz w:val="25"/>
          <w:szCs w:val="25"/>
        </w:rPr>
        <w:t>–</w:t>
      </w:r>
      <w:r w:rsidR="00BE20B5" w:rsidRPr="002E2F0E">
        <w:rPr>
          <w:sz w:val="25"/>
          <w:szCs w:val="25"/>
        </w:rPr>
        <w:t xml:space="preserve"> </w:t>
      </w:r>
      <w:r w:rsidR="00F60E70" w:rsidRPr="002E2F0E">
        <w:rPr>
          <w:sz w:val="25"/>
          <w:szCs w:val="25"/>
        </w:rPr>
        <w:t>конечный результат -</w:t>
      </w:r>
      <w:r w:rsidRPr="002E2F0E">
        <w:rPr>
          <w:sz w:val="25"/>
          <w:szCs w:val="25"/>
        </w:rPr>
        <w:t xml:space="preserve"> 74 единицы</w:t>
      </w:r>
      <w:r w:rsidR="005409B9" w:rsidRPr="002E2F0E">
        <w:rPr>
          <w:sz w:val="25"/>
          <w:szCs w:val="25"/>
        </w:rPr>
        <w:t xml:space="preserve">, </w:t>
      </w:r>
      <w:r w:rsidR="00F60E70" w:rsidRPr="002E2F0E">
        <w:rPr>
          <w:sz w:val="25"/>
          <w:szCs w:val="25"/>
        </w:rPr>
        <w:t>базовый показатель и показатель на 2015 год установлен в количестве 71 общины (родовых хозяйств), в то же время</w:t>
      </w:r>
      <w:r w:rsidR="00675764" w:rsidRPr="002E2F0E">
        <w:rPr>
          <w:sz w:val="25"/>
          <w:szCs w:val="25"/>
        </w:rPr>
        <w:t>, согласно распоряжени</w:t>
      </w:r>
      <w:r w:rsidR="001B20EA" w:rsidRPr="002E2F0E">
        <w:rPr>
          <w:sz w:val="25"/>
          <w:szCs w:val="25"/>
        </w:rPr>
        <w:t>ю</w:t>
      </w:r>
      <w:r w:rsidR="00675764" w:rsidRPr="002E2F0E">
        <w:rPr>
          <w:sz w:val="25"/>
          <w:szCs w:val="25"/>
        </w:rPr>
        <w:t xml:space="preserve"> П</w:t>
      </w:r>
      <w:r w:rsidR="005E5E5C" w:rsidRPr="002E2F0E">
        <w:rPr>
          <w:sz w:val="25"/>
          <w:szCs w:val="25"/>
        </w:rPr>
        <w:t>СО</w:t>
      </w:r>
      <w:r w:rsidR="00675764" w:rsidRPr="002E2F0E">
        <w:rPr>
          <w:sz w:val="25"/>
          <w:szCs w:val="25"/>
        </w:rPr>
        <w:t xml:space="preserve"> от 06.08.2014 № 434-р, на 1 июня 2014 года </w:t>
      </w:r>
      <w:r w:rsidR="000F4E43" w:rsidRPr="002E2F0E">
        <w:rPr>
          <w:sz w:val="25"/>
          <w:szCs w:val="25"/>
        </w:rPr>
        <w:t xml:space="preserve">уже </w:t>
      </w:r>
      <w:r w:rsidR="00675764" w:rsidRPr="002E2F0E">
        <w:rPr>
          <w:sz w:val="25"/>
          <w:szCs w:val="25"/>
        </w:rPr>
        <w:t>было зарегистрировано 72 родовых хозяйства и общин</w:t>
      </w:r>
      <w:r w:rsidR="005E5E5C" w:rsidRPr="002E2F0E">
        <w:rPr>
          <w:sz w:val="25"/>
          <w:szCs w:val="25"/>
        </w:rPr>
        <w:t>ы</w:t>
      </w:r>
      <w:r w:rsidR="005860B3" w:rsidRPr="002E2F0E">
        <w:rPr>
          <w:sz w:val="25"/>
          <w:szCs w:val="25"/>
        </w:rPr>
        <w:t>, т.</w:t>
      </w:r>
      <w:r w:rsidR="005E5E5C" w:rsidRPr="002E2F0E">
        <w:rPr>
          <w:sz w:val="25"/>
          <w:szCs w:val="25"/>
        </w:rPr>
        <w:t xml:space="preserve"> </w:t>
      </w:r>
      <w:r w:rsidR="005860B3" w:rsidRPr="002E2F0E">
        <w:rPr>
          <w:sz w:val="25"/>
          <w:szCs w:val="25"/>
        </w:rPr>
        <w:t xml:space="preserve">е. </w:t>
      </w:r>
      <w:r w:rsidR="00517B64" w:rsidRPr="002E2F0E">
        <w:rPr>
          <w:sz w:val="25"/>
          <w:szCs w:val="25"/>
        </w:rPr>
        <w:t>индикатор</w:t>
      </w:r>
      <w:r w:rsidR="005860B3" w:rsidRPr="002E2F0E">
        <w:rPr>
          <w:sz w:val="25"/>
          <w:szCs w:val="25"/>
        </w:rPr>
        <w:t xml:space="preserve"> уже достигнут</w:t>
      </w:r>
      <w:r w:rsidR="00002700" w:rsidRPr="002E2F0E">
        <w:rPr>
          <w:sz w:val="25"/>
          <w:szCs w:val="25"/>
        </w:rPr>
        <w:t xml:space="preserve"> и требует пересмотра</w:t>
      </w:r>
      <w:r w:rsidR="00675764" w:rsidRPr="002E2F0E">
        <w:rPr>
          <w:sz w:val="25"/>
          <w:szCs w:val="25"/>
        </w:rPr>
        <w:t>.</w:t>
      </w:r>
      <w:r w:rsidR="005E5E5C" w:rsidRPr="002E2F0E">
        <w:rPr>
          <w:sz w:val="25"/>
          <w:szCs w:val="25"/>
        </w:rPr>
        <w:t xml:space="preserve"> </w:t>
      </w:r>
      <w:r w:rsidR="005409B9" w:rsidRPr="002E2F0E">
        <w:rPr>
          <w:sz w:val="25"/>
          <w:szCs w:val="25"/>
        </w:rPr>
        <w:t>К</w:t>
      </w:r>
      <w:r w:rsidR="00B83136" w:rsidRPr="002E2F0E">
        <w:rPr>
          <w:sz w:val="25"/>
          <w:szCs w:val="25"/>
        </w:rPr>
        <w:t>оличество участников мероприятий (праздников) коренных народов Севера, проведенных с применением</w:t>
      </w:r>
      <w:r w:rsidR="00B241C1" w:rsidRPr="002E2F0E">
        <w:rPr>
          <w:sz w:val="25"/>
          <w:szCs w:val="25"/>
        </w:rPr>
        <w:t xml:space="preserve"> мер государственной поддержки </w:t>
      </w:r>
      <w:r w:rsidR="00B241C1" w:rsidRPr="002E2F0E">
        <w:rPr>
          <w:i/>
          <w:sz w:val="25"/>
          <w:szCs w:val="25"/>
        </w:rPr>
        <w:t>в Паспортах</w:t>
      </w:r>
      <w:r w:rsidR="00B241C1" w:rsidRPr="002E2F0E">
        <w:rPr>
          <w:sz w:val="25"/>
          <w:szCs w:val="25"/>
        </w:rPr>
        <w:t xml:space="preserve"> Подпрограммы отражено </w:t>
      </w:r>
      <w:r w:rsidR="00B83136" w:rsidRPr="002E2F0E">
        <w:rPr>
          <w:sz w:val="25"/>
          <w:szCs w:val="25"/>
        </w:rPr>
        <w:t>соответственно 1720 человек и 410 человек</w:t>
      </w:r>
      <w:r w:rsidR="006E7162" w:rsidRPr="002E2F0E">
        <w:rPr>
          <w:sz w:val="25"/>
          <w:szCs w:val="25"/>
        </w:rPr>
        <w:t xml:space="preserve">, в то же время </w:t>
      </w:r>
      <w:r w:rsidR="00B241C1" w:rsidRPr="002E2F0E">
        <w:rPr>
          <w:sz w:val="25"/>
          <w:szCs w:val="25"/>
        </w:rPr>
        <w:t xml:space="preserve">в приложениях №№ 4 и 3 </w:t>
      </w:r>
      <w:r w:rsidR="006E7162" w:rsidRPr="002E2F0E">
        <w:rPr>
          <w:sz w:val="25"/>
          <w:szCs w:val="25"/>
        </w:rPr>
        <w:t xml:space="preserve">на 2020 год </w:t>
      </w:r>
      <w:r w:rsidR="00B241C1" w:rsidRPr="002E2F0E">
        <w:rPr>
          <w:sz w:val="25"/>
          <w:szCs w:val="25"/>
        </w:rPr>
        <w:t>указано одинаковое количество</w:t>
      </w:r>
      <w:r w:rsidR="005E5E5C" w:rsidRPr="002E2F0E">
        <w:rPr>
          <w:sz w:val="25"/>
          <w:szCs w:val="25"/>
        </w:rPr>
        <w:t xml:space="preserve"> </w:t>
      </w:r>
      <w:r w:rsidR="00B241C1" w:rsidRPr="002E2F0E">
        <w:rPr>
          <w:sz w:val="25"/>
          <w:szCs w:val="25"/>
        </w:rPr>
        <w:t>– 410 человек</w:t>
      </w:r>
      <w:r w:rsidR="00B83136" w:rsidRPr="002E2F0E">
        <w:rPr>
          <w:sz w:val="25"/>
          <w:szCs w:val="25"/>
        </w:rPr>
        <w:t>; численность представителей коренных народов Севера, получающих профессиональное образование за счет государственной поддержки, 72 и 37 человек соответственно</w:t>
      </w:r>
      <w:r w:rsidR="002568B8" w:rsidRPr="002E2F0E">
        <w:rPr>
          <w:sz w:val="25"/>
          <w:szCs w:val="25"/>
        </w:rPr>
        <w:t xml:space="preserve"> и </w:t>
      </w:r>
      <w:r w:rsidR="005E5E5C" w:rsidRPr="002E2F0E">
        <w:rPr>
          <w:sz w:val="25"/>
          <w:szCs w:val="25"/>
        </w:rPr>
        <w:t xml:space="preserve">  </w:t>
      </w:r>
      <w:r w:rsidR="002568B8" w:rsidRPr="002E2F0E">
        <w:rPr>
          <w:sz w:val="25"/>
          <w:szCs w:val="25"/>
        </w:rPr>
        <w:t>т. д.</w:t>
      </w:r>
      <w:r w:rsidR="00B83136" w:rsidRPr="002E2F0E">
        <w:rPr>
          <w:sz w:val="25"/>
          <w:szCs w:val="25"/>
        </w:rPr>
        <w:t xml:space="preserve"> При этом объемы финансирования Подпрограмм</w:t>
      </w:r>
      <w:r w:rsidR="006E7162" w:rsidRPr="002E2F0E">
        <w:rPr>
          <w:sz w:val="25"/>
          <w:szCs w:val="25"/>
        </w:rPr>
        <w:t xml:space="preserve"> </w:t>
      </w:r>
      <w:r w:rsidR="005E5E5C" w:rsidRPr="002E2F0E">
        <w:rPr>
          <w:sz w:val="25"/>
          <w:szCs w:val="25"/>
        </w:rPr>
        <w:t>являются сопоставимыми</w:t>
      </w:r>
      <w:r w:rsidR="00B83136" w:rsidRPr="002E2F0E">
        <w:rPr>
          <w:sz w:val="25"/>
          <w:szCs w:val="25"/>
        </w:rPr>
        <w:t xml:space="preserve">: среднегодовой объем финансирования Подпрограммы </w:t>
      </w:r>
      <w:r w:rsidR="002568B8" w:rsidRPr="002E2F0E">
        <w:rPr>
          <w:sz w:val="25"/>
          <w:szCs w:val="25"/>
        </w:rPr>
        <w:t xml:space="preserve">из областного бюджета </w:t>
      </w:r>
      <w:r w:rsidR="00B83136" w:rsidRPr="002E2F0E">
        <w:rPr>
          <w:sz w:val="25"/>
          <w:szCs w:val="25"/>
        </w:rPr>
        <w:t xml:space="preserve">на 2014-2020 годы  составлял 29,1 млн. рублей, на 2015-2020 годы </w:t>
      </w:r>
      <w:r w:rsidR="002568B8" w:rsidRPr="002E2F0E">
        <w:rPr>
          <w:sz w:val="25"/>
          <w:szCs w:val="25"/>
        </w:rPr>
        <w:t>–</w:t>
      </w:r>
      <w:r w:rsidR="00B83136" w:rsidRPr="002E2F0E">
        <w:rPr>
          <w:sz w:val="25"/>
          <w:szCs w:val="25"/>
        </w:rPr>
        <w:t xml:space="preserve"> </w:t>
      </w:r>
      <w:r w:rsidR="002568B8" w:rsidRPr="002E2F0E">
        <w:rPr>
          <w:sz w:val="25"/>
          <w:szCs w:val="25"/>
        </w:rPr>
        <w:t>29,0 млн. рублей</w:t>
      </w:r>
      <w:r w:rsidR="00B83136" w:rsidRPr="002E2F0E">
        <w:rPr>
          <w:sz w:val="25"/>
          <w:szCs w:val="25"/>
        </w:rPr>
        <w:t>.</w:t>
      </w:r>
      <w:r w:rsidR="00321D32" w:rsidRPr="002E2F0E">
        <w:rPr>
          <w:sz w:val="25"/>
          <w:szCs w:val="25"/>
        </w:rPr>
        <w:t xml:space="preserve"> </w:t>
      </w:r>
    </w:p>
    <w:p w:rsidR="000F4E43" w:rsidRPr="002E2F0E" w:rsidRDefault="00321D32" w:rsidP="00321D32">
      <w:pPr>
        <w:pStyle w:val="ConsPlusNormal"/>
        <w:ind w:firstLine="540"/>
        <w:jc w:val="both"/>
        <w:rPr>
          <w:sz w:val="25"/>
          <w:szCs w:val="25"/>
        </w:rPr>
      </w:pPr>
      <w:r w:rsidRPr="002E2F0E">
        <w:rPr>
          <w:sz w:val="25"/>
          <w:szCs w:val="25"/>
        </w:rPr>
        <w:t xml:space="preserve">Приведенные примеры указывают на несоблюдение принципов, по которым </w:t>
      </w:r>
      <w:r w:rsidR="00675764" w:rsidRPr="002E2F0E">
        <w:rPr>
          <w:sz w:val="25"/>
          <w:szCs w:val="25"/>
        </w:rPr>
        <w:t>должны</w:t>
      </w:r>
      <w:r w:rsidRPr="002E2F0E">
        <w:rPr>
          <w:sz w:val="25"/>
          <w:szCs w:val="25"/>
        </w:rPr>
        <w:t xml:space="preserve"> определя</w:t>
      </w:r>
      <w:r w:rsidR="00675764" w:rsidRPr="002E2F0E">
        <w:rPr>
          <w:sz w:val="25"/>
          <w:szCs w:val="25"/>
        </w:rPr>
        <w:t>ться</w:t>
      </w:r>
      <w:r w:rsidRPr="002E2F0E">
        <w:rPr>
          <w:sz w:val="25"/>
          <w:szCs w:val="25"/>
        </w:rPr>
        <w:t xml:space="preserve"> целевые показатели (индикаторы) Подпрограмм 1, а именно</w:t>
      </w:r>
      <w:r w:rsidR="00675764" w:rsidRPr="002E2F0E">
        <w:rPr>
          <w:sz w:val="25"/>
          <w:szCs w:val="25"/>
        </w:rPr>
        <w:t>:</w:t>
      </w:r>
      <w:r w:rsidRPr="002E2F0E">
        <w:rPr>
          <w:sz w:val="25"/>
          <w:szCs w:val="25"/>
        </w:rPr>
        <w:t xml:space="preserve">  однозначность (использование показателей, смысл и значение которых одинаково понимается представителями ведомств) и сопоставимость (использование показателей, значения которых относительно легко сравниваются между собой применительно к разным периодам времени). </w:t>
      </w:r>
    </w:p>
    <w:p w:rsidR="00321D32" w:rsidRPr="002E2F0E" w:rsidRDefault="00321D32" w:rsidP="00321D32">
      <w:pPr>
        <w:pStyle w:val="ConsPlusNormal"/>
        <w:ind w:firstLine="540"/>
        <w:jc w:val="both"/>
        <w:rPr>
          <w:sz w:val="25"/>
          <w:szCs w:val="25"/>
        </w:rPr>
      </w:pPr>
      <w:r w:rsidRPr="002E2F0E">
        <w:rPr>
          <w:sz w:val="25"/>
          <w:szCs w:val="25"/>
        </w:rPr>
        <w:t xml:space="preserve">Несмотря на указанную количественную разницу по одинаковым показателям Подпрограмм 2014 и 2015 годов, не приведены сведения по алгоритму их формирования, включая какие либо пояснения по сбору, обработке, интерпретации значений показателя, как предусмотрено п. 3.1.8. </w:t>
      </w:r>
      <w:r w:rsidR="00417CAA" w:rsidRPr="002E2F0E">
        <w:rPr>
          <w:sz w:val="25"/>
          <w:szCs w:val="25"/>
        </w:rPr>
        <w:t xml:space="preserve">Методических указаний по разработке и реализации госпрограмм Сахалинской области (совместный приказ от 20.10.2014 </w:t>
      </w:r>
      <w:r w:rsidR="00A935F1" w:rsidRPr="002E2F0E">
        <w:rPr>
          <w:sz w:val="25"/>
          <w:szCs w:val="25"/>
        </w:rPr>
        <w:t>М</w:t>
      </w:r>
      <w:r w:rsidR="00417CAA" w:rsidRPr="002E2F0E">
        <w:rPr>
          <w:sz w:val="25"/>
          <w:szCs w:val="25"/>
        </w:rPr>
        <w:t>инэкономразвития № 167 и Сахминфина № 28</w:t>
      </w:r>
      <w:r w:rsidR="00675764" w:rsidRPr="002E2F0E">
        <w:rPr>
          <w:sz w:val="25"/>
          <w:szCs w:val="25"/>
        </w:rPr>
        <w:t xml:space="preserve">, </w:t>
      </w:r>
      <w:r w:rsidR="00417CAA" w:rsidRPr="002E2F0E">
        <w:rPr>
          <w:sz w:val="25"/>
          <w:szCs w:val="25"/>
        </w:rPr>
        <w:t xml:space="preserve">ранее </w:t>
      </w:r>
      <w:r w:rsidR="00675764" w:rsidRPr="002E2F0E">
        <w:rPr>
          <w:sz w:val="25"/>
          <w:szCs w:val="25"/>
        </w:rPr>
        <w:t xml:space="preserve">- </w:t>
      </w:r>
      <w:r w:rsidR="00417CAA" w:rsidRPr="002E2F0E">
        <w:rPr>
          <w:sz w:val="25"/>
          <w:szCs w:val="25"/>
        </w:rPr>
        <w:t>совместный приказ от 16.11.2012).</w:t>
      </w:r>
    </w:p>
    <w:p w:rsidR="00F17126" w:rsidRDefault="00F17126" w:rsidP="00321D32">
      <w:pPr>
        <w:pStyle w:val="ConsPlusNormal"/>
        <w:ind w:firstLine="540"/>
        <w:jc w:val="both"/>
        <w:rPr>
          <w:sz w:val="25"/>
          <w:szCs w:val="25"/>
        </w:rPr>
      </w:pPr>
      <w:r w:rsidRPr="002E2F0E">
        <w:rPr>
          <w:sz w:val="25"/>
          <w:szCs w:val="25"/>
        </w:rPr>
        <w:t xml:space="preserve">На момент окончания контрольного мероприятия действующий Порядок предоставления и расходования субсидий № 329  не приведен в соответствие с новой госпрограммой «Укрепление единства наций …»: (в частности в Порядке № 329 не изменено  название госпрограммы). </w:t>
      </w:r>
    </w:p>
    <w:p w:rsidR="00AD29D8" w:rsidRPr="002E2F0E" w:rsidRDefault="00AD29D8" w:rsidP="00321D32">
      <w:pPr>
        <w:pStyle w:val="ConsPlusNormal"/>
        <w:ind w:firstLine="540"/>
        <w:jc w:val="both"/>
        <w:rPr>
          <w:sz w:val="25"/>
          <w:szCs w:val="25"/>
        </w:rPr>
      </w:pPr>
      <w:r>
        <w:rPr>
          <w:sz w:val="25"/>
          <w:szCs w:val="25"/>
        </w:rPr>
        <w:t>Анализ распределения бюджетных ассигнований между муниципальными образованиями мест традиционного проживания КМНС указывает на несбалансированность</w:t>
      </w:r>
      <w:r w:rsidRPr="001E7123">
        <w:rPr>
          <w:sz w:val="25"/>
          <w:szCs w:val="25"/>
        </w:rPr>
        <w:t xml:space="preserve"> </w:t>
      </w:r>
      <w:r>
        <w:rPr>
          <w:sz w:val="25"/>
          <w:szCs w:val="25"/>
        </w:rPr>
        <w:t>средств</w:t>
      </w:r>
      <w:r w:rsidR="000B3204">
        <w:rPr>
          <w:sz w:val="25"/>
          <w:szCs w:val="25"/>
        </w:rPr>
        <w:t xml:space="preserve"> областного бюджета</w:t>
      </w:r>
      <w:r>
        <w:rPr>
          <w:sz w:val="25"/>
          <w:szCs w:val="25"/>
        </w:rPr>
        <w:t>. Так, на МО  Поронайский</w:t>
      </w:r>
      <w:r w:rsidRPr="001E7123">
        <w:rPr>
          <w:sz w:val="25"/>
          <w:szCs w:val="25"/>
        </w:rPr>
        <w:t xml:space="preserve"> </w:t>
      </w:r>
      <w:r>
        <w:rPr>
          <w:sz w:val="25"/>
          <w:szCs w:val="25"/>
        </w:rPr>
        <w:t>ГО из областного бюджета предусматривалось в 2013 году 26,5% от общего объема финансирования, в 2014 – 24,3%, в 2015 – 21,3%, на МО ГО «Охинский» - соответственно 30,2%, 15,4% и 27,2%, при этом численность представителей КМНС в Охинском районе в 2,3 раза больше чем в Поронайском районе</w:t>
      </w:r>
      <w:r w:rsidR="000B3204">
        <w:rPr>
          <w:sz w:val="25"/>
          <w:szCs w:val="25"/>
        </w:rPr>
        <w:t>.</w:t>
      </w:r>
      <w:r w:rsidR="003E2729">
        <w:rPr>
          <w:sz w:val="25"/>
          <w:szCs w:val="25"/>
        </w:rPr>
        <w:t xml:space="preserve"> </w:t>
      </w:r>
      <w:r w:rsidR="000B3204">
        <w:rPr>
          <w:sz w:val="25"/>
          <w:szCs w:val="25"/>
        </w:rPr>
        <w:t xml:space="preserve">В структуре финансирования расходов на </w:t>
      </w:r>
      <w:r w:rsidR="000B3204">
        <w:rPr>
          <w:sz w:val="25"/>
          <w:szCs w:val="25"/>
        </w:rPr>
        <w:lastRenderedPageBreak/>
        <w:t>поддержку устойчивого развития КМНС по указанным годам на МО ГО «Ногликский» приходится соответственно 14,9%; 14,5%; и 22,3% объемов ассигнований, в то время как численность представителей КМНС в Ногликском районе в 1,8 раза превышает численность представителей КМНС</w:t>
      </w:r>
      <w:r w:rsidR="006A5F93">
        <w:rPr>
          <w:sz w:val="25"/>
          <w:szCs w:val="25"/>
        </w:rPr>
        <w:t>, проживающих в</w:t>
      </w:r>
      <w:r w:rsidR="000B3204">
        <w:rPr>
          <w:sz w:val="25"/>
          <w:szCs w:val="25"/>
        </w:rPr>
        <w:t xml:space="preserve"> </w:t>
      </w:r>
      <w:r w:rsidR="006A5F93">
        <w:rPr>
          <w:sz w:val="25"/>
          <w:szCs w:val="25"/>
        </w:rPr>
        <w:t>Поронайском районе. Разница по объемам финансирования в сравнении</w:t>
      </w:r>
      <w:r w:rsidR="000B3204">
        <w:rPr>
          <w:sz w:val="25"/>
          <w:szCs w:val="25"/>
        </w:rPr>
        <w:t xml:space="preserve"> </w:t>
      </w:r>
      <w:r w:rsidR="006A5F93">
        <w:rPr>
          <w:sz w:val="25"/>
          <w:szCs w:val="25"/>
        </w:rPr>
        <w:t xml:space="preserve">с Александровск-Сахалинским районом </w:t>
      </w:r>
      <w:r w:rsidR="003E2729">
        <w:rPr>
          <w:sz w:val="25"/>
          <w:szCs w:val="25"/>
        </w:rPr>
        <w:t xml:space="preserve">за 2013-2014 г.г. </w:t>
      </w:r>
      <w:r w:rsidR="006A5F93">
        <w:rPr>
          <w:sz w:val="25"/>
          <w:szCs w:val="25"/>
        </w:rPr>
        <w:t xml:space="preserve">еще больше, даже без учета ассигнований, выделяемых на транспортные расходы. Структура объемов финансирования и численности представителей КМНС по районам традиционного проживания отражена в </w:t>
      </w:r>
      <w:r>
        <w:rPr>
          <w:sz w:val="25"/>
          <w:szCs w:val="25"/>
        </w:rPr>
        <w:t>приложени</w:t>
      </w:r>
      <w:r w:rsidR="006A5F93">
        <w:rPr>
          <w:sz w:val="25"/>
          <w:szCs w:val="25"/>
        </w:rPr>
        <w:t>и</w:t>
      </w:r>
      <w:r>
        <w:rPr>
          <w:sz w:val="25"/>
          <w:szCs w:val="25"/>
        </w:rPr>
        <w:t xml:space="preserve"> № 1 к Отчету</w:t>
      </w:r>
      <w:r w:rsidR="006A5F93">
        <w:rPr>
          <w:sz w:val="25"/>
          <w:szCs w:val="25"/>
        </w:rPr>
        <w:t xml:space="preserve"> (прилагается</w:t>
      </w:r>
      <w:r>
        <w:rPr>
          <w:sz w:val="25"/>
          <w:szCs w:val="25"/>
        </w:rPr>
        <w:t>).</w:t>
      </w:r>
    </w:p>
    <w:p w:rsidR="00DB72A3" w:rsidRPr="002E2F0E" w:rsidRDefault="00DB72A3">
      <w:pPr>
        <w:pStyle w:val="ConsPlusNormal"/>
        <w:ind w:firstLine="540"/>
        <w:jc w:val="both"/>
        <w:rPr>
          <w:sz w:val="25"/>
          <w:szCs w:val="25"/>
        </w:rPr>
      </w:pPr>
      <w:r w:rsidRPr="002E2F0E">
        <w:rPr>
          <w:sz w:val="25"/>
          <w:szCs w:val="25"/>
        </w:rPr>
        <w:t xml:space="preserve">С 1 июля 2015 года </w:t>
      </w:r>
      <w:r w:rsidR="005E5E5C" w:rsidRPr="002E2F0E">
        <w:rPr>
          <w:sz w:val="25"/>
          <w:szCs w:val="25"/>
        </w:rPr>
        <w:t xml:space="preserve">в соответствии с </w:t>
      </w:r>
      <w:r w:rsidRPr="002E2F0E">
        <w:rPr>
          <w:sz w:val="25"/>
          <w:szCs w:val="25"/>
        </w:rPr>
        <w:t>Закон</w:t>
      </w:r>
      <w:r w:rsidR="005E5E5C" w:rsidRPr="002E2F0E">
        <w:rPr>
          <w:sz w:val="25"/>
          <w:szCs w:val="25"/>
        </w:rPr>
        <w:t xml:space="preserve">ом </w:t>
      </w:r>
      <w:r w:rsidRPr="002E2F0E">
        <w:rPr>
          <w:sz w:val="25"/>
          <w:szCs w:val="25"/>
        </w:rPr>
        <w:t xml:space="preserve"> Сахалинской области от 15.05.2015      № 31-ЗО "О наделении органов местного самоуправления государственными полномочиями Сахалинской области</w:t>
      </w:r>
      <w:r w:rsidR="005E5E5C" w:rsidRPr="002E2F0E">
        <w:rPr>
          <w:sz w:val="25"/>
          <w:szCs w:val="25"/>
        </w:rPr>
        <w:t>…» полномочия</w:t>
      </w:r>
      <w:r w:rsidRPr="002E2F0E">
        <w:rPr>
          <w:sz w:val="25"/>
          <w:szCs w:val="25"/>
        </w:rPr>
        <w:t xml:space="preserve"> в сфере защиты исконной среды обитания, традиционных образа жизни, хозяйствования и промыслов </w:t>
      </w:r>
      <w:r w:rsidR="005E5E5C" w:rsidRPr="002E2F0E">
        <w:rPr>
          <w:sz w:val="25"/>
          <w:szCs w:val="25"/>
        </w:rPr>
        <w:t>КМНС преданы в муниципальные образования</w:t>
      </w:r>
      <w:r w:rsidRPr="002E2F0E">
        <w:rPr>
          <w:sz w:val="25"/>
          <w:szCs w:val="25"/>
        </w:rPr>
        <w:t xml:space="preserve"> (далее – Закон № 31-ЗО).</w:t>
      </w:r>
    </w:p>
    <w:p w:rsidR="0087469E" w:rsidRPr="002E2F0E" w:rsidRDefault="00DB72A3" w:rsidP="00DB72A3">
      <w:pPr>
        <w:pStyle w:val="ConsPlusNormal"/>
        <w:ind w:firstLine="540"/>
        <w:jc w:val="both"/>
        <w:rPr>
          <w:sz w:val="25"/>
          <w:szCs w:val="25"/>
        </w:rPr>
      </w:pPr>
      <w:r w:rsidRPr="002E2F0E">
        <w:rPr>
          <w:sz w:val="25"/>
          <w:szCs w:val="25"/>
        </w:rPr>
        <w:t xml:space="preserve"> Финансовое обеспечение государственных полномочий Сахалинской области, в соответствии со ст. 6 указанного Закона № 31-ЗО, осуществляется за счет предоставляемых местным бюджетам субвенций из областного бюджета, в связи с чем, и</w:t>
      </w:r>
      <w:r w:rsidR="0087469E" w:rsidRPr="002E2F0E">
        <w:rPr>
          <w:sz w:val="25"/>
          <w:szCs w:val="25"/>
        </w:rPr>
        <w:t>зменениями, внесенными Законом от 29.06.2015 № 49-ЗО в Закон о бюджете на 2015 год   № 80-ЗО из ст. 25 исключены субсидии местным бюджетам на устойчивое развитие коренных малочисленных народов Севера Сахалинской области в сумме 17575,0 тыс. рублей.</w:t>
      </w:r>
      <w:r w:rsidRPr="002E2F0E">
        <w:rPr>
          <w:sz w:val="25"/>
          <w:szCs w:val="25"/>
        </w:rPr>
        <w:t xml:space="preserve"> </w:t>
      </w:r>
      <w:r w:rsidR="0087469E" w:rsidRPr="002E2F0E">
        <w:rPr>
          <w:sz w:val="25"/>
          <w:szCs w:val="25"/>
        </w:rPr>
        <w:t xml:space="preserve">Субвенция </w:t>
      </w:r>
      <w:r w:rsidRPr="002E2F0E">
        <w:rPr>
          <w:sz w:val="25"/>
          <w:szCs w:val="25"/>
        </w:rPr>
        <w:t xml:space="preserve">на 2015 год </w:t>
      </w:r>
      <w:r w:rsidR="0087469E" w:rsidRPr="002E2F0E">
        <w:rPr>
          <w:sz w:val="25"/>
          <w:szCs w:val="25"/>
        </w:rPr>
        <w:t xml:space="preserve">на реализацию </w:t>
      </w:r>
      <w:r w:rsidRPr="002E2F0E">
        <w:rPr>
          <w:sz w:val="25"/>
          <w:szCs w:val="25"/>
        </w:rPr>
        <w:t>Закона №</w:t>
      </w:r>
      <w:r w:rsidR="0087469E" w:rsidRPr="002E2F0E">
        <w:rPr>
          <w:sz w:val="25"/>
          <w:szCs w:val="25"/>
        </w:rPr>
        <w:t xml:space="preserve"> 31-ЗО </w:t>
      </w:r>
      <w:r w:rsidRPr="002E2F0E">
        <w:rPr>
          <w:sz w:val="25"/>
          <w:szCs w:val="25"/>
        </w:rPr>
        <w:t>утверждена в сумме 14055,3 тыс. рублей (уменьшена к объему ранее утвержденной субсидии местным бюджета</w:t>
      </w:r>
      <w:r w:rsidR="00F934D4" w:rsidRPr="002E2F0E">
        <w:rPr>
          <w:sz w:val="25"/>
          <w:szCs w:val="25"/>
        </w:rPr>
        <w:t>м</w:t>
      </w:r>
      <w:r w:rsidRPr="002E2F0E">
        <w:rPr>
          <w:sz w:val="25"/>
          <w:szCs w:val="25"/>
        </w:rPr>
        <w:t xml:space="preserve"> 7 муниципальных районов на 2015 год  на 3519,7 тыс. рублей)</w:t>
      </w:r>
      <w:r w:rsidR="008F0C11" w:rsidRPr="002E2F0E">
        <w:rPr>
          <w:sz w:val="25"/>
          <w:szCs w:val="25"/>
        </w:rPr>
        <w:t xml:space="preserve">. </w:t>
      </w:r>
    </w:p>
    <w:p w:rsidR="00201371" w:rsidRPr="002E2F0E" w:rsidRDefault="002713B8">
      <w:pPr>
        <w:pStyle w:val="ConsPlusNormal"/>
        <w:ind w:firstLine="540"/>
        <w:jc w:val="both"/>
        <w:rPr>
          <w:sz w:val="25"/>
          <w:szCs w:val="25"/>
        </w:rPr>
      </w:pPr>
      <w:r w:rsidRPr="002E2F0E">
        <w:rPr>
          <w:sz w:val="25"/>
          <w:szCs w:val="25"/>
        </w:rPr>
        <w:t xml:space="preserve">В соответствии со ст. 6 Закона № 31-ЗО расчет норматива для определения общего объема субвенций на осуществление государственных полномочий Сахалинской области осуществляется </w:t>
      </w:r>
      <w:r w:rsidR="005E5E5C" w:rsidRPr="002E2F0E">
        <w:rPr>
          <w:sz w:val="25"/>
          <w:szCs w:val="25"/>
        </w:rPr>
        <w:t>по</w:t>
      </w:r>
      <w:r w:rsidRPr="002E2F0E">
        <w:rPr>
          <w:sz w:val="25"/>
          <w:szCs w:val="25"/>
        </w:rPr>
        <w:t xml:space="preserve"> Методик</w:t>
      </w:r>
      <w:r w:rsidR="005E5E5C" w:rsidRPr="002E2F0E">
        <w:rPr>
          <w:sz w:val="25"/>
          <w:szCs w:val="25"/>
        </w:rPr>
        <w:t>е</w:t>
      </w:r>
      <w:r w:rsidRPr="002E2F0E">
        <w:rPr>
          <w:sz w:val="25"/>
          <w:szCs w:val="25"/>
        </w:rPr>
        <w:t xml:space="preserve">, являющейся приложением к указанному Закону № 31-ЗО. Согласно Методике общий объем субвенции, предоставляемой муниципальному образованию для осуществления государственных полномочий Сахалинской области в сфере защиты исконной среды обитания, традиционных образа жизни, хозяйствования и промыслов </w:t>
      </w:r>
      <w:r w:rsidR="005E5E5C" w:rsidRPr="002E2F0E">
        <w:rPr>
          <w:sz w:val="25"/>
          <w:szCs w:val="25"/>
        </w:rPr>
        <w:t>КМНС</w:t>
      </w:r>
      <w:r w:rsidRPr="002E2F0E">
        <w:rPr>
          <w:sz w:val="25"/>
          <w:szCs w:val="25"/>
        </w:rPr>
        <w:t xml:space="preserve"> </w:t>
      </w:r>
      <w:r w:rsidR="00E86ACB" w:rsidRPr="002E2F0E">
        <w:rPr>
          <w:sz w:val="25"/>
          <w:szCs w:val="25"/>
        </w:rPr>
        <w:t xml:space="preserve">складывается из расходов, рассчитанных по 8 </w:t>
      </w:r>
      <w:r w:rsidR="001620A6" w:rsidRPr="002E2F0E">
        <w:rPr>
          <w:sz w:val="25"/>
          <w:szCs w:val="25"/>
        </w:rPr>
        <w:t>направлениям (показателям)</w:t>
      </w:r>
      <w:r w:rsidR="00E86ACB" w:rsidRPr="002E2F0E">
        <w:rPr>
          <w:sz w:val="25"/>
          <w:szCs w:val="25"/>
        </w:rPr>
        <w:t>, в том числе</w:t>
      </w:r>
      <w:r w:rsidR="00201371" w:rsidRPr="002E2F0E">
        <w:rPr>
          <w:sz w:val="25"/>
          <w:szCs w:val="25"/>
        </w:rPr>
        <w:t>:</w:t>
      </w:r>
    </w:p>
    <w:p w:rsidR="00201371" w:rsidRPr="002E2F0E" w:rsidRDefault="00E86ACB">
      <w:pPr>
        <w:pStyle w:val="ConsPlusNormal"/>
        <w:ind w:firstLine="540"/>
        <w:jc w:val="both"/>
        <w:rPr>
          <w:sz w:val="25"/>
          <w:szCs w:val="25"/>
        </w:rPr>
      </w:pPr>
      <w:r w:rsidRPr="002E2F0E">
        <w:rPr>
          <w:sz w:val="25"/>
          <w:szCs w:val="25"/>
        </w:rPr>
        <w:t xml:space="preserve">1) </w:t>
      </w:r>
      <w:r w:rsidR="00201371" w:rsidRPr="002E2F0E">
        <w:rPr>
          <w:sz w:val="25"/>
          <w:szCs w:val="25"/>
        </w:rPr>
        <w:t>расход</w:t>
      </w:r>
      <w:r w:rsidR="005E5E5C" w:rsidRPr="002E2F0E">
        <w:rPr>
          <w:sz w:val="25"/>
          <w:szCs w:val="25"/>
        </w:rPr>
        <w:t>ы</w:t>
      </w:r>
      <w:r w:rsidR="00201371" w:rsidRPr="002E2F0E">
        <w:rPr>
          <w:sz w:val="25"/>
          <w:szCs w:val="25"/>
        </w:rPr>
        <w:t xml:space="preserve"> на </w:t>
      </w:r>
      <w:r w:rsidR="0078327A" w:rsidRPr="002E2F0E">
        <w:rPr>
          <w:sz w:val="25"/>
          <w:szCs w:val="25"/>
        </w:rPr>
        <w:t>реализацию мероприятий по развитию и модернизации традиционной хозяйственной деятельности на основе стимулирования экономической деятельности общин и родовых хозяйств коренных народов</w:t>
      </w:r>
      <w:r w:rsidR="00201371" w:rsidRPr="002E2F0E">
        <w:rPr>
          <w:sz w:val="25"/>
          <w:szCs w:val="25"/>
        </w:rPr>
        <w:t>;</w:t>
      </w:r>
    </w:p>
    <w:p w:rsidR="00E86ACB" w:rsidRPr="002E2F0E" w:rsidRDefault="00E86ACB">
      <w:pPr>
        <w:pStyle w:val="ConsPlusNormal"/>
        <w:ind w:firstLine="540"/>
        <w:jc w:val="both"/>
        <w:rPr>
          <w:sz w:val="25"/>
          <w:szCs w:val="25"/>
        </w:rPr>
      </w:pPr>
      <w:r w:rsidRPr="002E2F0E">
        <w:rPr>
          <w:sz w:val="25"/>
          <w:szCs w:val="25"/>
        </w:rPr>
        <w:t xml:space="preserve">2) </w:t>
      </w:r>
      <w:r w:rsidR="0078327A" w:rsidRPr="002E2F0E">
        <w:rPr>
          <w:sz w:val="25"/>
          <w:szCs w:val="25"/>
        </w:rPr>
        <w:t>расход</w:t>
      </w:r>
      <w:r w:rsidR="00654106" w:rsidRPr="002E2F0E">
        <w:rPr>
          <w:sz w:val="25"/>
          <w:szCs w:val="25"/>
        </w:rPr>
        <w:t>ы</w:t>
      </w:r>
      <w:r w:rsidR="0078327A" w:rsidRPr="002E2F0E">
        <w:rPr>
          <w:sz w:val="25"/>
          <w:szCs w:val="25"/>
        </w:rPr>
        <w:t xml:space="preserve"> на </w:t>
      </w:r>
      <w:r w:rsidR="003C32C4" w:rsidRPr="002E2F0E">
        <w:rPr>
          <w:sz w:val="25"/>
          <w:szCs w:val="25"/>
        </w:rPr>
        <w:t>обновление и модернизацию инфраструктуры в местах традиционного проживания и традиционной хозяйственной деятельности коренных народов</w:t>
      </w:r>
      <w:r w:rsidRPr="002E2F0E">
        <w:rPr>
          <w:sz w:val="25"/>
          <w:szCs w:val="25"/>
        </w:rPr>
        <w:t>;</w:t>
      </w:r>
    </w:p>
    <w:p w:rsidR="00654106" w:rsidRPr="002E2F0E" w:rsidRDefault="00E86ACB">
      <w:pPr>
        <w:pStyle w:val="ConsPlusNormal"/>
        <w:ind w:firstLine="540"/>
        <w:jc w:val="both"/>
        <w:rPr>
          <w:sz w:val="25"/>
          <w:szCs w:val="25"/>
        </w:rPr>
      </w:pPr>
      <w:r w:rsidRPr="002E2F0E">
        <w:rPr>
          <w:sz w:val="25"/>
          <w:szCs w:val="25"/>
        </w:rPr>
        <w:t xml:space="preserve">3) </w:t>
      </w:r>
      <w:r w:rsidR="00201371" w:rsidRPr="002E2F0E">
        <w:rPr>
          <w:sz w:val="25"/>
          <w:szCs w:val="25"/>
        </w:rPr>
        <w:t xml:space="preserve"> расход</w:t>
      </w:r>
      <w:r w:rsidR="00654106" w:rsidRPr="002E2F0E">
        <w:rPr>
          <w:sz w:val="25"/>
          <w:szCs w:val="25"/>
        </w:rPr>
        <w:t>ы</w:t>
      </w:r>
      <w:r w:rsidR="00201371" w:rsidRPr="002E2F0E">
        <w:rPr>
          <w:sz w:val="25"/>
          <w:szCs w:val="25"/>
        </w:rPr>
        <w:t xml:space="preserve"> на реализацию мероприятий по сохранению и развитию самобытной культуры коренных народов</w:t>
      </w:r>
      <w:r w:rsidR="00654106" w:rsidRPr="002E2F0E">
        <w:rPr>
          <w:sz w:val="25"/>
          <w:szCs w:val="25"/>
        </w:rPr>
        <w:t>;</w:t>
      </w:r>
      <w:r w:rsidR="003C32C4" w:rsidRPr="002E2F0E">
        <w:rPr>
          <w:sz w:val="25"/>
          <w:szCs w:val="25"/>
        </w:rPr>
        <w:t xml:space="preserve"> </w:t>
      </w:r>
    </w:p>
    <w:p w:rsidR="00201371" w:rsidRPr="002E2F0E" w:rsidRDefault="00E86ACB">
      <w:pPr>
        <w:pStyle w:val="ConsPlusNormal"/>
        <w:ind w:firstLine="540"/>
        <w:jc w:val="both"/>
        <w:rPr>
          <w:sz w:val="25"/>
          <w:szCs w:val="25"/>
        </w:rPr>
      </w:pPr>
      <w:r w:rsidRPr="002E2F0E">
        <w:rPr>
          <w:sz w:val="25"/>
          <w:szCs w:val="25"/>
        </w:rPr>
        <w:t xml:space="preserve">4) </w:t>
      </w:r>
      <w:r w:rsidR="00201371" w:rsidRPr="002E2F0E">
        <w:rPr>
          <w:sz w:val="25"/>
          <w:szCs w:val="25"/>
        </w:rPr>
        <w:t>расход</w:t>
      </w:r>
      <w:r w:rsidR="00654106" w:rsidRPr="002E2F0E">
        <w:rPr>
          <w:sz w:val="25"/>
          <w:szCs w:val="25"/>
        </w:rPr>
        <w:t>ы</w:t>
      </w:r>
      <w:r w:rsidR="00201371" w:rsidRPr="002E2F0E">
        <w:rPr>
          <w:sz w:val="25"/>
          <w:szCs w:val="25"/>
        </w:rPr>
        <w:t xml:space="preserve"> на ремонт жилья коренных народов в местах их традиционного проживания и традиционной хозяйственной деятельности;</w:t>
      </w:r>
    </w:p>
    <w:p w:rsidR="0078327A" w:rsidRPr="002E2F0E" w:rsidRDefault="00E86ACB">
      <w:pPr>
        <w:pStyle w:val="ConsPlusNormal"/>
        <w:ind w:firstLine="540"/>
        <w:jc w:val="both"/>
        <w:rPr>
          <w:sz w:val="25"/>
          <w:szCs w:val="25"/>
        </w:rPr>
      </w:pPr>
      <w:r w:rsidRPr="002E2F0E">
        <w:rPr>
          <w:sz w:val="25"/>
          <w:szCs w:val="25"/>
        </w:rPr>
        <w:t xml:space="preserve">5) </w:t>
      </w:r>
      <w:r w:rsidR="00201371" w:rsidRPr="002E2F0E">
        <w:rPr>
          <w:sz w:val="25"/>
          <w:szCs w:val="25"/>
        </w:rPr>
        <w:t>расход</w:t>
      </w:r>
      <w:r w:rsidR="00654106" w:rsidRPr="002E2F0E">
        <w:rPr>
          <w:sz w:val="25"/>
          <w:szCs w:val="25"/>
        </w:rPr>
        <w:t>ы</w:t>
      </w:r>
      <w:r w:rsidR="00201371" w:rsidRPr="002E2F0E">
        <w:rPr>
          <w:sz w:val="25"/>
          <w:szCs w:val="25"/>
        </w:rPr>
        <w:t xml:space="preserve"> на обеспечение доступности транспортных услуг для коренных народов</w:t>
      </w:r>
      <w:r w:rsidR="0078327A" w:rsidRPr="002E2F0E">
        <w:rPr>
          <w:sz w:val="25"/>
          <w:szCs w:val="25"/>
        </w:rPr>
        <w:t>;</w:t>
      </w:r>
    </w:p>
    <w:p w:rsidR="00201371" w:rsidRPr="002E2F0E" w:rsidRDefault="00E86ACB">
      <w:pPr>
        <w:pStyle w:val="ConsPlusNormal"/>
        <w:ind w:firstLine="540"/>
        <w:jc w:val="both"/>
        <w:rPr>
          <w:sz w:val="25"/>
          <w:szCs w:val="25"/>
        </w:rPr>
      </w:pPr>
      <w:r w:rsidRPr="002E2F0E">
        <w:rPr>
          <w:sz w:val="25"/>
          <w:szCs w:val="25"/>
        </w:rPr>
        <w:t>6)</w:t>
      </w:r>
      <w:r w:rsidR="00201371" w:rsidRPr="002E2F0E">
        <w:rPr>
          <w:sz w:val="25"/>
          <w:szCs w:val="25"/>
        </w:rPr>
        <w:t xml:space="preserve"> расход</w:t>
      </w:r>
      <w:r w:rsidR="006B46A1" w:rsidRPr="002E2F0E">
        <w:rPr>
          <w:sz w:val="25"/>
          <w:szCs w:val="25"/>
        </w:rPr>
        <w:t>ы</w:t>
      </w:r>
      <w:r w:rsidR="00201371" w:rsidRPr="002E2F0E">
        <w:rPr>
          <w:sz w:val="25"/>
          <w:szCs w:val="25"/>
        </w:rPr>
        <w:t xml:space="preserve"> на обеспечение питанием в течение учебного года обучающихся из числа коренных народов, осваивающих образовательные программы основного общего и среднего общего образования в муниципальных образовательных организациях;</w:t>
      </w:r>
    </w:p>
    <w:p w:rsidR="00915471" w:rsidRPr="002E2F0E" w:rsidRDefault="00E86ACB">
      <w:pPr>
        <w:pStyle w:val="ConsPlusNormal"/>
        <w:ind w:firstLine="540"/>
        <w:jc w:val="both"/>
        <w:rPr>
          <w:sz w:val="25"/>
          <w:szCs w:val="25"/>
        </w:rPr>
      </w:pPr>
      <w:r w:rsidRPr="002E2F0E">
        <w:rPr>
          <w:sz w:val="25"/>
          <w:szCs w:val="25"/>
        </w:rPr>
        <w:t xml:space="preserve">7) </w:t>
      </w:r>
      <w:r w:rsidR="00201371" w:rsidRPr="002E2F0E">
        <w:rPr>
          <w:sz w:val="25"/>
          <w:szCs w:val="25"/>
        </w:rPr>
        <w:t>расход</w:t>
      </w:r>
      <w:r w:rsidR="006B46A1" w:rsidRPr="002E2F0E">
        <w:rPr>
          <w:sz w:val="25"/>
          <w:szCs w:val="25"/>
        </w:rPr>
        <w:t>ы</w:t>
      </w:r>
      <w:r w:rsidR="00201371" w:rsidRPr="002E2F0E">
        <w:rPr>
          <w:sz w:val="25"/>
          <w:szCs w:val="25"/>
        </w:rPr>
        <w:t xml:space="preserve"> на обеспечение здоровым питанием детей из числа коренных народов в период летней оздоровительной кампании</w:t>
      </w:r>
      <w:r w:rsidR="00915471" w:rsidRPr="002E2F0E">
        <w:rPr>
          <w:sz w:val="25"/>
          <w:szCs w:val="25"/>
        </w:rPr>
        <w:t>;</w:t>
      </w:r>
    </w:p>
    <w:p w:rsidR="00915471" w:rsidRPr="002E2F0E" w:rsidRDefault="00E86ACB">
      <w:pPr>
        <w:pStyle w:val="ConsPlusNormal"/>
        <w:ind w:firstLine="540"/>
        <w:jc w:val="both"/>
        <w:rPr>
          <w:sz w:val="25"/>
          <w:szCs w:val="25"/>
        </w:rPr>
      </w:pPr>
      <w:r w:rsidRPr="002E2F0E">
        <w:rPr>
          <w:sz w:val="25"/>
          <w:szCs w:val="25"/>
        </w:rPr>
        <w:t>8)</w:t>
      </w:r>
      <w:r w:rsidR="00201371" w:rsidRPr="002E2F0E">
        <w:rPr>
          <w:sz w:val="25"/>
          <w:szCs w:val="25"/>
        </w:rPr>
        <w:t xml:space="preserve"> расход</w:t>
      </w:r>
      <w:r w:rsidR="006B46A1" w:rsidRPr="002E2F0E">
        <w:rPr>
          <w:sz w:val="25"/>
          <w:szCs w:val="25"/>
        </w:rPr>
        <w:t>ы</w:t>
      </w:r>
      <w:r w:rsidR="00201371" w:rsidRPr="002E2F0E">
        <w:rPr>
          <w:sz w:val="25"/>
          <w:szCs w:val="25"/>
        </w:rPr>
        <w:t xml:space="preserve"> на организацию профессиональной подготовки национальных кадров для родовых хозяйств и общин</w:t>
      </w:r>
      <w:r w:rsidR="00915471" w:rsidRPr="002E2F0E">
        <w:rPr>
          <w:sz w:val="25"/>
          <w:szCs w:val="25"/>
        </w:rPr>
        <w:t>.</w:t>
      </w:r>
    </w:p>
    <w:p w:rsidR="00915471" w:rsidRPr="002E2F0E" w:rsidRDefault="00915471">
      <w:pPr>
        <w:pStyle w:val="ConsPlusNormal"/>
        <w:ind w:firstLine="540"/>
        <w:jc w:val="both"/>
        <w:rPr>
          <w:sz w:val="25"/>
          <w:szCs w:val="25"/>
        </w:rPr>
      </w:pPr>
      <w:r w:rsidRPr="002E2F0E">
        <w:rPr>
          <w:sz w:val="25"/>
          <w:szCs w:val="25"/>
        </w:rPr>
        <w:t>Норматив расходов на осуществление органами местного самоуправления государственных полномочий Сахалинской области</w:t>
      </w:r>
      <w:r w:rsidR="00191B60" w:rsidRPr="002E2F0E">
        <w:rPr>
          <w:sz w:val="25"/>
          <w:szCs w:val="25"/>
        </w:rPr>
        <w:t xml:space="preserve"> должен</w:t>
      </w:r>
      <w:r w:rsidRPr="002E2F0E">
        <w:rPr>
          <w:sz w:val="25"/>
          <w:szCs w:val="25"/>
        </w:rPr>
        <w:t xml:space="preserve"> ежегодно индексир</w:t>
      </w:r>
      <w:r w:rsidR="00191B60" w:rsidRPr="002E2F0E">
        <w:rPr>
          <w:sz w:val="25"/>
          <w:szCs w:val="25"/>
        </w:rPr>
        <w:t>овать</w:t>
      </w:r>
      <w:r w:rsidRPr="002E2F0E">
        <w:rPr>
          <w:sz w:val="25"/>
          <w:szCs w:val="25"/>
        </w:rPr>
        <w:t>ся с учетом уровня инфляции (за исключением расходов на обеспечение доступности транспортных услуг)</w:t>
      </w:r>
      <w:r w:rsidR="00191B60" w:rsidRPr="002E2F0E">
        <w:rPr>
          <w:sz w:val="25"/>
          <w:szCs w:val="25"/>
        </w:rPr>
        <w:t>.</w:t>
      </w:r>
    </w:p>
    <w:p w:rsidR="00C84949" w:rsidRPr="002E2F0E" w:rsidRDefault="00915471">
      <w:pPr>
        <w:pStyle w:val="ConsPlusNormal"/>
        <w:ind w:firstLine="540"/>
        <w:jc w:val="both"/>
        <w:rPr>
          <w:sz w:val="25"/>
          <w:szCs w:val="25"/>
        </w:rPr>
      </w:pPr>
      <w:r w:rsidRPr="002E2F0E">
        <w:rPr>
          <w:sz w:val="25"/>
          <w:szCs w:val="25"/>
        </w:rPr>
        <w:lastRenderedPageBreak/>
        <w:t xml:space="preserve">Нормативы расходов для определения </w:t>
      </w:r>
      <w:r w:rsidR="00191B60" w:rsidRPr="002E2F0E">
        <w:rPr>
          <w:sz w:val="25"/>
          <w:szCs w:val="25"/>
        </w:rPr>
        <w:t xml:space="preserve">объема субвенции на реализацию Закона </w:t>
      </w:r>
      <w:r w:rsidR="00D6187A">
        <w:rPr>
          <w:sz w:val="25"/>
          <w:szCs w:val="25"/>
        </w:rPr>
        <w:t xml:space="preserve">      </w:t>
      </w:r>
      <w:r w:rsidR="00191B60" w:rsidRPr="002E2F0E">
        <w:rPr>
          <w:sz w:val="25"/>
          <w:szCs w:val="25"/>
        </w:rPr>
        <w:t xml:space="preserve">№ 31-ЗО утверждены постановлением </w:t>
      </w:r>
      <w:r w:rsidR="00AB6F2E" w:rsidRPr="002E2F0E">
        <w:rPr>
          <w:sz w:val="25"/>
          <w:szCs w:val="25"/>
        </w:rPr>
        <w:t>ПСО</w:t>
      </w:r>
      <w:r w:rsidR="00191B60" w:rsidRPr="002E2F0E">
        <w:rPr>
          <w:sz w:val="25"/>
          <w:szCs w:val="25"/>
        </w:rPr>
        <w:t xml:space="preserve"> от 24.07.2015 № 294 и согласованы с Сахминфином, министерствами образования, культуры и социальной защиты Сахалинской области, а также</w:t>
      </w:r>
      <w:r w:rsidR="001910DC" w:rsidRPr="002E2F0E">
        <w:rPr>
          <w:sz w:val="25"/>
          <w:szCs w:val="25"/>
        </w:rPr>
        <w:t xml:space="preserve"> другими заинтересованными сторонами, включая государственно-правовой департамент</w:t>
      </w:r>
      <w:r w:rsidR="00563C63" w:rsidRPr="002E2F0E">
        <w:rPr>
          <w:sz w:val="25"/>
          <w:szCs w:val="25"/>
        </w:rPr>
        <w:t>, без замечаний</w:t>
      </w:r>
      <w:r w:rsidR="001910DC" w:rsidRPr="002E2F0E">
        <w:rPr>
          <w:sz w:val="25"/>
          <w:szCs w:val="25"/>
        </w:rPr>
        <w:t>.</w:t>
      </w:r>
      <w:r w:rsidR="00C84949" w:rsidRPr="002E2F0E">
        <w:rPr>
          <w:sz w:val="25"/>
          <w:szCs w:val="25"/>
        </w:rPr>
        <w:t xml:space="preserve"> </w:t>
      </w:r>
    </w:p>
    <w:p w:rsidR="00A935F1" w:rsidRPr="002E2F0E" w:rsidRDefault="00AB6F2E">
      <w:pPr>
        <w:pStyle w:val="ConsPlusNormal"/>
        <w:ind w:firstLine="540"/>
        <w:jc w:val="both"/>
        <w:rPr>
          <w:sz w:val="25"/>
          <w:szCs w:val="25"/>
        </w:rPr>
      </w:pPr>
      <w:r w:rsidRPr="002E2F0E">
        <w:rPr>
          <w:sz w:val="25"/>
          <w:szCs w:val="25"/>
        </w:rPr>
        <w:t>В</w:t>
      </w:r>
      <w:r w:rsidR="00A935F1" w:rsidRPr="002E2F0E">
        <w:rPr>
          <w:sz w:val="25"/>
          <w:szCs w:val="25"/>
        </w:rPr>
        <w:t xml:space="preserve"> ходе оценки достоверности определения норматив</w:t>
      </w:r>
      <w:r w:rsidRPr="002E2F0E">
        <w:rPr>
          <w:sz w:val="25"/>
          <w:szCs w:val="25"/>
        </w:rPr>
        <w:t>ов</w:t>
      </w:r>
      <w:r w:rsidR="00A935F1" w:rsidRPr="002E2F0E">
        <w:rPr>
          <w:sz w:val="25"/>
          <w:szCs w:val="25"/>
        </w:rPr>
        <w:t xml:space="preserve"> установлено, что </w:t>
      </w:r>
      <w:r w:rsidR="0052552D" w:rsidRPr="002E2F0E">
        <w:rPr>
          <w:sz w:val="25"/>
          <w:szCs w:val="25"/>
        </w:rPr>
        <w:t xml:space="preserve">ни </w:t>
      </w:r>
      <w:r w:rsidR="002E2409" w:rsidRPr="002E2F0E">
        <w:rPr>
          <w:sz w:val="25"/>
          <w:szCs w:val="25"/>
        </w:rPr>
        <w:t xml:space="preserve">к </w:t>
      </w:r>
      <w:r w:rsidR="00CC1B55" w:rsidRPr="002E2F0E">
        <w:rPr>
          <w:sz w:val="25"/>
          <w:szCs w:val="25"/>
        </w:rPr>
        <w:t>М</w:t>
      </w:r>
      <w:r w:rsidR="0052552D" w:rsidRPr="002E2F0E">
        <w:rPr>
          <w:sz w:val="25"/>
          <w:szCs w:val="25"/>
        </w:rPr>
        <w:t>етодик</w:t>
      </w:r>
      <w:r w:rsidR="002E2409" w:rsidRPr="002E2F0E">
        <w:rPr>
          <w:sz w:val="25"/>
          <w:szCs w:val="25"/>
        </w:rPr>
        <w:t>е</w:t>
      </w:r>
      <w:r w:rsidR="00CC1B55" w:rsidRPr="002E2F0E">
        <w:rPr>
          <w:sz w:val="25"/>
          <w:szCs w:val="25"/>
        </w:rPr>
        <w:t xml:space="preserve"> расчета норматива для определения общего объема субвенций, предоставляемых местным бюджетам из областного бюджета Сахалинской области для осуществления государственных полномочий Сахалинской области по реализации Закона № 31-ЗО, ни</w:t>
      </w:r>
      <w:r w:rsidR="003F2D05" w:rsidRPr="002E2F0E">
        <w:rPr>
          <w:sz w:val="25"/>
          <w:szCs w:val="25"/>
        </w:rPr>
        <w:t xml:space="preserve"> </w:t>
      </w:r>
      <w:r w:rsidR="002E2409" w:rsidRPr="002E2F0E">
        <w:rPr>
          <w:sz w:val="25"/>
          <w:szCs w:val="25"/>
        </w:rPr>
        <w:t xml:space="preserve">к </w:t>
      </w:r>
      <w:r w:rsidR="003F2D05" w:rsidRPr="002E2F0E">
        <w:rPr>
          <w:sz w:val="25"/>
          <w:szCs w:val="25"/>
        </w:rPr>
        <w:t>постановлени</w:t>
      </w:r>
      <w:r w:rsidR="002E2409" w:rsidRPr="002E2F0E">
        <w:rPr>
          <w:sz w:val="25"/>
          <w:szCs w:val="25"/>
        </w:rPr>
        <w:t>ю</w:t>
      </w:r>
      <w:r w:rsidR="003F2D05" w:rsidRPr="002E2F0E">
        <w:rPr>
          <w:sz w:val="25"/>
          <w:szCs w:val="25"/>
        </w:rPr>
        <w:t xml:space="preserve"> ПСО № 294</w:t>
      </w:r>
      <w:r w:rsidR="00A935F1" w:rsidRPr="002E2F0E">
        <w:rPr>
          <w:sz w:val="25"/>
          <w:szCs w:val="25"/>
        </w:rPr>
        <w:t>,</w:t>
      </w:r>
      <w:r w:rsidR="003F2D05" w:rsidRPr="002E2F0E">
        <w:rPr>
          <w:sz w:val="25"/>
          <w:szCs w:val="25"/>
        </w:rPr>
        <w:t xml:space="preserve"> </w:t>
      </w:r>
      <w:r w:rsidR="002E2409" w:rsidRPr="002E2F0E">
        <w:rPr>
          <w:sz w:val="25"/>
          <w:szCs w:val="25"/>
        </w:rPr>
        <w:t xml:space="preserve">не представлены исходные данные для обоснования расчетов нормативов по каждому направлению расходов. </w:t>
      </w:r>
    </w:p>
    <w:p w:rsidR="0056499C" w:rsidRPr="002E2F0E" w:rsidRDefault="00AB6F2E">
      <w:pPr>
        <w:pStyle w:val="ConsPlusNormal"/>
        <w:ind w:firstLine="540"/>
        <w:jc w:val="both"/>
        <w:rPr>
          <w:sz w:val="25"/>
          <w:szCs w:val="25"/>
        </w:rPr>
      </w:pPr>
      <w:r w:rsidRPr="002E2F0E">
        <w:rPr>
          <w:sz w:val="25"/>
          <w:szCs w:val="25"/>
        </w:rPr>
        <w:t xml:space="preserve">Департаментом по межнациональным, межконфессиональным отношениям и работе с общественными объединениями аппарата Губернатора и Правительства Сахалинской области </w:t>
      </w:r>
      <w:r w:rsidR="00C84949" w:rsidRPr="002E2F0E">
        <w:rPr>
          <w:sz w:val="25"/>
          <w:szCs w:val="25"/>
        </w:rPr>
        <w:t>министр</w:t>
      </w:r>
      <w:r w:rsidRPr="002E2F0E">
        <w:rPr>
          <w:sz w:val="25"/>
          <w:szCs w:val="25"/>
        </w:rPr>
        <w:t>у</w:t>
      </w:r>
      <w:r w:rsidR="00C84949" w:rsidRPr="002E2F0E">
        <w:rPr>
          <w:sz w:val="25"/>
          <w:szCs w:val="25"/>
        </w:rPr>
        <w:t xml:space="preserve"> финансов Сахалинской области</w:t>
      </w:r>
      <w:r w:rsidRPr="002E2F0E">
        <w:rPr>
          <w:sz w:val="25"/>
          <w:szCs w:val="25"/>
        </w:rPr>
        <w:t xml:space="preserve"> (далее – Департамент) </w:t>
      </w:r>
      <w:r w:rsidR="00C84949" w:rsidRPr="002E2F0E">
        <w:rPr>
          <w:sz w:val="25"/>
          <w:szCs w:val="25"/>
        </w:rPr>
        <w:t xml:space="preserve">с просьбой </w:t>
      </w:r>
      <w:r w:rsidRPr="002E2F0E">
        <w:rPr>
          <w:sz w:val="25"/>
          <w:szCs w:val="25"/>
        </w:rPr>
        <w:t xml:space="preserve">направлен запрос  от 03.06.2015 б/н </w:t>
      </w:r>
      <w:r w:rsidR="0056499C" w:rsidRPr="002E2F0E">
        <w:rPr>
          <w:sz w:val="25"/>
          <w:szCs w:val="25"/>
        </w:rPr>
        <w:t xml:space="preserve">о </w:t>
      </w:r>
      <w:r w:rsidR="00C84949" w:rsidRPr="002E2F0E">
        <w:rPr>
          <w:sz w:val="25"/>
          <w:szCs w:val="25"/>
        </w:rPr>
        <w:t>предоставлени</w:t>
      </w:r>
      <w:r w:rsidR="0056499C" w:rsidRPr="002E2F0E">
        <w:rPr>
          <w:sz w:val="25"/>
          <w:szCs w:val="25"/>
        </w:rPr>
        <w:t>и в оперативном порядке обоснования расчетов нормативов</w:t>
      </w:r>
      <w:r w:rsidR="00C84949" w:rsidRPr="002E2F0E">
        <w:rPr>
          <w:sz w:val="25"/>
          <w:szCs w:val="25"/>
        </w:rPr>
        <w:t xml:space="preserve"> для определения </w:t>
      </w:r>
      <w:r w:rsidR="0056499C" w:rsidRPr="002E2F0E">
        <w:rPr>
          <w:sz w:val="25"/>
          <w:szCs w:val="25"/>
        </w:rPr>
        <w:t xml:space="preserve">объема субвенции, передаваемой органу местного самоуправления для осуществления государственных полномочий  Сахалинской области. Сахминфин в своем ответе от 08.06.2015 № 02-03/1439 на запрос указал, что </w:t>
      </w:r>
      <w:r w:rsidR="00D85F70" w:rsidRPr="002E2F0E">
        <w:rPr>
          <w:sz w:val="25"/>
          <w:szCs w:val="25"/>
        </w:rPr>
        <w:t>по</w:t>
      </w:r>
      <w:r w:rsidR="0056499C" w:rsidRPr="002E2F0E">
        <w:rPr>
          <w:sz w:val="25"/>
          <w:szCs w:val="25"/>
        </w:rPr>
        <w:t xml:space="preserve"> Закону № 31-ЗО нормативы устанавливаются Правительством Сахалинской области.</w:t>
      </w:r>
    </w:p>
    <w:p w:rsidR="0036417F" w:rsidRPr="002E2F0E" w:rsidRDefault="00AB6F2E" w:rsidP="00D85F70">
      <w:pPr>
        <w:pStyle w:val="ConsPlusNormal"/>
        <w:ind w:firstLine="540"/>
        <w:jc w:val="both"/>
        <w:rPr>
          <w:sz w:val="25"/>
          <w:szCs w:val="25"/>
        </w:rPr>
      </w:pPr>
      <w:r w:rsidRPr="002E2F0E">
        <w:rPr>
          <w:sz w:val="25"/>
          <w:szCs w:val="25"/>
        </w:rPr>
        <w:t>Из</w:t>
      </w:r>
      <w:r w:rsidR="0056499C" w:rsidRPr="002E2F0E">
        <w:rPr>
          <w:sz w:val="25"/>
          <w:szCs w:val="25"/>
        </w:rPr>
        <w:t xml:space="preserve"> пояснени</w:t>
      </w:r>
      <w:r w:rsidRPr="002E2F0E">
        <w:rPr>
          <w:sz w:val="25"/>
          <w:szCs w:val="25"/>
        </w:rPr>
        <w:t>й</w:t>
      </w:r>
      <w:r w:rsidR="0056499C" w:rsidRPr="002E2F0E">
        <w:rPr>
          <w:sz w:val="25"/>
          <w:szCs w:val="25"/>
        </w:rPr>
        <w:t xml:space="preserve"> </w:t>
      </w:r>
      <w:r w:rsidR="00A935F1" w:rsidRPr="002E2F0E">
        <w:rPr>
          <w:sz w:val="25"/>
          <w:szCs w:val="25"/>
        </w:rPr>
        <w:t>сотрудников</w:t>
      </w:r>
      <w:r w:rsidR="00602283" w:rsidRPr="002E2F0E">
        <w:rPr>
          <w:sz w:val="25"/>
          <w:szCs w:val="25"/>
        </w:rPr>
        <w:t xml:space="preserve"> отдела коренных народов Севера </w:t>
      </w:r>
      <w:r w:rsidR="006477E4" w:rsidRPr="002E2F0E">
        <w:rPr>
          <w:sz w:val="25"/>
          <w:szCs w:val="25"/>
        </w:rPr>
        <w:t>указанного Д</w:t>
      </w:r>
      <w:r w:rsidR="00602283" w:rsidRPr="002E2F0E">
        <w:rPr>
          <w:sz w:val="25"/>
          <w:szCs w:val="25"/>
        </w:rPr>
        <w:t xml:space="preserve">епартамента </w:t>
      </w:r>
      <w:r w:rsidR="00203F9D" w:rsidRPr="002E2F0E">
        <w:rPr>
          <w:sz w:val="25"/>
          <w:szCs w:val="25"/>
        </w:rPr>
        <w:t xml:space="preserve">(далее – </w:t>
      </w:r>
      <w:r w:rsidR="006477E4" w:rsidRPr="002E2F0E">
        <w:rPr>
          <w:sz w:val="25"/>
          <w:szCs w:val="25"/>
        </w:rPr>
        <w:t>О</w:t>
      </w:r>
      <w:r w:rsidR="00203F9D" w:rsidRPr="002E2F0E">
        <w:rPr>
          <w:sz w:val="25"/>
          <w:szCs w:val="25"/>
        </w:rPr>
        <w:t xml:space="preserve">тдел коренных народов Севера) </w:t>
      </w:r>
      <w:r w:rsidR="006477E4" w:rsidRPr="002E2F0E">
        <w:rPr>
          <w:sz w:val="25"/>
          <w:szCs w:val="25"/>
        </w:rPr>
        <w:t xml:space="preserve">определено, что </w:t>
      </w:r>
      <w:r w:rsidR="00602283" w:rsidRPr="002E2F0E">
        <w:rPr>
          <w:sz w:val="25"/>
          <w:szCs w:val="25"/>
        </w:rPr>
        <w:t xml:space="preserve">нормативы установлены исходя из </w:t>
      </w:r>
      <w:r w:rsidR="00877CD6" w:rsidRPr="002E2F0E">
        <w:rPr>
          <w:sz w:val="25"/>
          <w:szCs w:val="25"/>
        </w:rPr>
        <w:t xml:space="preserve">сложившихся расходов по </w:t>
      </w:r>
      <w:r w:rsidR="00602283" w:rsidRPr="002E2F0E">
        <w:rPr>
          <w:sz w:val="25"/>
          <w:szCs w:val="25"/>
        </w:rPr>
        <w:t xml:space="preserve"> соответствующи</w:t>
      </w:r>
      <w:r w:rsidR="00877CD6" w:rsidRPr="002E2F0E">
        <w:rPr>
          <w:sz w:val="25"/>
          <w:szCs w:val="25"/>
        </w:rPr>
        <w:t>м</w:t>
      </w:r>
      <w:r w:rsidR="00602283" w:rsidRPr="002E2F0E">
        <w:rPr>
          <w:sz w:val="25"/>
          <w:szCs w:val="25"/>
        </w:rPr>
        <w:t xml:space="preserve"> мероприяти</w:t>
      </w:r>
      <w:r w:rsidR="00877CD6" w:rsidRPr="002E2F0E">
        <w:rPr>
          <w:sz w:val="25"/>
          <w:szCs w:val="25"/>
        </w:rPr>
        <w:t>ям</w:t>
      </w:r>
      <w:r w:rsidR="00602283" w:rsidRPr="002E2F0E">
        <w:rPr>
          <w:sz w:val="25"/>
          <w:szCs w:val="25"/>
        </w:rPr>
        <w:t xml:space="preserve"> </w:t>
      </w:r>
      <w:r w:rsidR="00853158" w:rsidRPr="002E2F0E">
        <w:rPr>
          <w:sz w:val="25"/>
          <w:szCs w:val="25"/>
        </w:rPr>
        <w:t xml:space="preserve">устойчивого развития КМНС в предыдущие годы и </w:t>
      </w:r>
      <w:r w:rsidR="00877CD6" w:rsidRPr="002E2F0E">
        <w:rPr>
          <w:sz w:val="25"/>
          <w:szCs w:val="25"/>
        </w:rPr>
        <w:t>объемов бюджетных ассигнований, утвержденны</w:t>
      </w:r>
      <w:r w:rsidR="00D85F70" w:rsidRPr="002E2F0E">
        <w:rPr>
          <w:sz w:val="25"/>
          <w:szCs w:val="25"/>
        </w:rPr>
        <w:t>х</w:t>
      </w:r>
      <w:r w:rsidR="00877CD6" w:rsidRPr="002E2F0E">
        <w:rPr>
          <w:sz w:val="25"/>
          <w:szCs w:val="25"/>
        </w:rPr>
        <w:t xml:space="preserve">  </w:t>
      </w:r>
      <w:r w:rsidR="00D85F70" w:rsidRPr="002E2F0E">
        <w:rPr>
          <w:sz w:val="25"/>
          <w:szCs w:val="25"/>
        </w:rPr>
        <w:t xml:space="preserve">Законом о бюджете Сахалинской области </w:t>
      </w:r>
      <w:r w:rsidR="00853158" w:rsidRPr="002E2F0E">
        <w:rPr>
          <w:sz w:val="25"/>
          <w:szCs w:val="25"/>
        </w:rPr>
        <w:t>на 2015 год</w:t>
      </w:r>
      <w:r w:rsidR="002E2409" w:rsidRPr="002E2F0E">
        <w:rPr>
          <w:sz w:val="25"/>
          <w:szCs w:val="25"/>
        </w:rPr>
        <w:t xml:space="preserve"> на мероприятия </w:t>
      </w:r>
      <w:r w:rsidR="00563C63" w:rsidRPr="002E2F0E">
        <w:rPr>
          <w:sz w:val="25"/>
          <w:szCs w:val="25"/>
        </w:rPr>
        <w:t>Подпрограммы 1 госпрограммы «Укрепление единства российской нации…»</w:t>
      </w:r>
      <w:r w:rsidR="00D85F70" w:rsidRPr="002E2F0E">
        <w:rPr>
          <w:sz w:val="25"/>
          <w:szCs w:val="25"/>
        </w:rPr>
        <w:t>.</w:t>
      </w:r>
      <w:r w:rsidR="00853158" w:rsidRPr="002E2F0E">
        <w:rPr>
          <w:sz w:val="25"/>
          <w:szCs w:val="25"/>
        </w:rPr>
        <w:t xml:space="preserve"> </w:t>
      </w:r>
    </w:p>
    <w:p w:rsidR="003C3732" w:rsidRPr="002E2F0E" w:rsidRDefault="00D85F70" w:rsidP="00D85F70">
      <w:pPr>
        <w:pStyle w:val="ConsPlusNormal"/>
        <w:ind w:firstLine="540"/>
        <w:jc w:val="both"/>
        <w:rPr>
          <w:sz w:val="25"/>
          <w:szCs w:val="25"/>
        </w:rPr>
      </w:pPr>
      <w:r w:rsidRPr="002E2F0E">
        <w:rPr>
          <w:sz w:val="25"/>
          <w:szCs w:val="25"/>
        </w:rPr>
        <w:t>Наибольший норматив</w:t>
      </w:r>
      <w:r w:rsidR="004565C0" w:rsidRPr="002E2F0E">
        <w:rPr>
          <w:sz w:val="25"/>
          <w:szCs w:val="25"/>
        </w:rPr>
        <w:t xml:space="preserve"> (66,0 тыс. рублей на 1 родовое хозяйство, общину) </w:t>
      </w:r>
      <w:r w:rsidRPr="002E2F0E">
        <w:rPr>
          <w:sz w:val="25"/>
          <w:szCs w:val="25"/>
        </w:rPr>
        <w:t xml:space="preserve">утвержден </w:t>
      </w:r>
      <w:r w:rsidR="004565C0" w:rsidRPr="002E2F0E">
        <w:rPr>
          <w:sz w:val="25"/>
          <w:szCs w:val="25"/>
        </w:rPr>
        <w:t>в 2015 году</w:t>
      </w:r>
      <w:r w:rsidR="00A9089F" w:rsidRPr="002E2F0E">
        <w:rPr>
          <w:sz w:val="25"/>
          <w:szCs w:val="25"/>
        </w:rPr>
        <w:t xml:space="preserve"> постановлением № 294 </w:t>
      </w:r>
      <w:r w:rsidR="004565C0" w:rsidRPr="002E2F0E">
        <w:rPr>
          <w:sz w:val="25"/>
          <w:szCs w:val="25"/>
        </w:rPr>
        <w:t xml:space="preserve">на первое направление расходов - на реализацию мероприятий по развитию и модернизации традиционной хозяйственной деятельности на основе стимулирования экономической деятельности общин и родовых хозяйств коренных народов. Анализ распределения бюджетных ассигнований по направлениям расходов за 2013-2014 годы показал, что наибольшие объемы финансирования для муниципальных образований выделялись также по указанному </w:t>
      </w:r>
      <w:r w:rsidR="004565C0" w:rsidRPr="004E7C82">
        <w:rPr>
          <w:sz w:val="25"/>
          <w:szCs w:val="25"/>
        </w:rPr>
        <w:t>направлению.</w:t>
      </w:r>
      <w:r w:rsidR="004565C0" w:rsidRPr="002E2F0E">
        <w:rPr>
          <w:sz w:val="25"/>
          <w:szCs w:val="25"/>
        </w:rPr>
        <w:t xml:space="preserve"> </w:t>
      </w:r>
    </w:p>
    <w:p w:rsidR="003A6D6E" w:rsidRPr="002E2F0E" w:rsidRDefault="003A6D6E" w:rsidP="00D85F70">
      <w:pPr>
        <w:pStyle w:val="ConsPlusNormal"/>
        <w:ind w:firstLine="540"/>
        <w:jc w:val="both"/>
        <w:rPr>
          <w:sz w:val="25"/>
          <w:szCs w:val="25"/>
        </w:rPr>
      </w:pPr>
    </w:p>
    <w:p w:rsidR="002F6586" w:rsidRPr="002E2F0E" w:rsidRDefault="004565C0" w:rsidP="00D85F70">
      <w:pPr>
        <w:pStyle w:val="ConsPlusNormal"/>
        <w:ind w:firstLine="540"/>
        <w:jc w:val="both"/>
        <w:rPr>
          <w:sz w:val="25"/>
          <w:szCs w:val="25"/>
        </w:rPr>
      </w:pPr>
      <w:r w:rsidRPr="002E2F0E">
        <w:rPr>
          <w:sz w:val="25"/>
          <w:szCs w:val="25"/>
        </w:rPr>
        <w:t xml:space="preserve">В связи с тем, что </w:t>
      </w:r>
      <w:r w:rsidR="0001146B" w:rsidRPr="002E2F0E">
        <w:rPr>
          <w:sz w:val="25"/>
          <w:szCs w:val="25"/>
        </w:rPr>
        <w:t xml:space="preserve">самое </w:t>
      </w:r>
      <w:r w:rsidRPr="002E2F0E">
        <w:rPr>
          <w:sz w:val="25"/>
          <w:szCs w:val="25"/>
        </w:rPr>
        <w:t>больш</w:t>
      </w:r>
      <w:r w:rsidR="0001146B" w:rsidRPr="002E2F0E">
        <w:rPr>
          <w:sz w:val="25"/>
          <w:szCs w:val="25"/>
        </w:rPr>
        <w:t>о</w:t>
      </w:r>
      <w:r w:rsidRPr="002E2F0E">
        <w:rPr>
          <w:sz w:val="25"/>
          <w:szCs w:val="25"/>
        </w:rPr>
        <w:t>е количество родовых</w:t>
      </w:r>
      <w:r w:rsidR="003C3732" w:rsidRPr="002E2F0E">
        <w:rPr>
          <w:sz w:val="25"/>
          <w:szCs w:val="25"/>
        </w:rPr>
        <w:t xml:space="preserve"> общин, семейных</w:t>
      </w:r>
      <w:r w:rsidRPr="002E2F0E">
        <w:rPr>
          <w:sz w:val="25"/>
          <w:szCs w:val="25"/>
        </w:rPr>
        <w:t xml:space="preserve"> хозяйств</w:t>
      </w:r>
      <w:r w:rsidR="003C3732" w:rsidRPr="002E2F0E">
        <w:rPr>
          <w:sz w:val="25"/>
          <w:szCs w:val="25"/>
        </w:rPr>
        <w:t>, артелей</w:t>
      </w:r>
      <w:r w:rsidRPr="002E2F0E">
        <w:rPr>
          <w:sz w:val="25"/>
          <w:szCs w:val="25"/>
        </w:rPr>
        <w:t xml:space="preserve"> и </w:t>
      </w:r>
      <w:r w:rsidR="003C3732" w:rsidRPr="002E2F0E">
        <w:rPr>
          <w:sz w:val="25"/>
          <w:szCs w:val="25"/>
        </w:rPr>
        <w:t>кооперативов</w:t>
      </w:r>
      <w:r w:rsidRPr="002E2F0E">
        <w:rPr>
          <w:sz w:val="25"/>
          <w:szCs w:val="25"/>
        </w:rPr>
        <w:t xml:space="preserve"> фактически зарегистрировано</w:t>
      </w:r>
      <w:r w:rsidR="00E72DA8" w:rsidRPr="002E2F0E">
        <w:rPr>
          <w:sz w:val="25"/>
          <w:szCs w:val="25"/>
        </w:rPr>
        <w:t xml:space="preserve"> в городском округе Поронайский</w:t>
      </w:r>
      <w:r w:rsidR="0001146B" w:rsidRPr="002E2F0E">
        <w:rPr>
          <w:sz w:val="25"/>
          <w:szCs w:val="25"/>
        </w:rPr>
        <w:t xml:space="preserve"> (при общей численности представителей КМНС, меньшей, чем в ГО «Охинский» и в ГО «Ногликский» в 2</w:t>
      </w:r>
      <w:r w:rsidR="009102E7" w:rsidRPr="002E2F0E">
        <w:rPr>
          <w:sz w:val="25"/>
          <w:szCs w:val="25"/>
        </w:rPr>
        <w:t>,4 и в 1,9 раз соответственно</w:t>
      </w:r>
      <w:r w:rsidR="002146F2" w:rsidRPr="002E2F0E">
        <w:rPr>
          <w:sz w:val="25"/>
          <w:szCs w:val="25"/>
        </w:rPr>
        <w:t>)</w:t>
      </w:r>
      <w:r w:rsidRPr="002E2F0E">
        <w:rPr>
          <w:sz w:val="25"/>
          <w:szCs w:val="25"/>
        </w:rPr>
        <w:t>, объемы выделенных бюджетных ассигнований из областного бюджета</w:t>
      </w:r>
      <w:r w:rsidR="00E72DA8" w:rsidRPr="002E2F0E">
        <w:rPr>
          <w:sz w:val="25"/>
          <w:szCs w:val="25"/>
        </w:rPr>
        <w:t xml:space="preserve"> для МО ГО Поронайский, как правило, </w:t>
      </w:r>
      <w:r w:rsidR="00527C4C" w:rsidRPr="002E2F0E">
        <w:rPr>
          <w:sz w:val="25"/>
          <w:szCs w:val="25"/>
        </w:rPr>
        <w:t xml:space="preserve">были выше, чем в </w:t>
      </w:r>
      <w:r w:rsidR="009102E7" w:rsidRPr="002E2F0E">
        <w:rPr>
          <w:sz w:val="25"/>
          <w:szCs w:val="25"/>
        </w:rPr>
        <w:t>указанных</w:t>
      </w:r>
      <w:r w:rsidR="00527C4C" w:rsidRPr="002E2F0E">
        <w:rPr>
          <w:sz w:val="25"/>
          <w:szCs w:val="25"/>
        </w:rPr>
        <w:t xml:space="preserve"> муниципальных образованиях</w:t>
      </w:r>
      <w:r w:rsidR="00C75F12" w:rsidRPr="002E2F0E">
        <w:rPr>
          <w:sz w:val="25"/>
          <w:szCs w:val="25"/>
        </w:rPr>
        <w:t>)</w:t>
      </w:r>
      <w:r w:rsidR="009102E7" w:rsidRPr="002E2F0E">
        <w:rPr>
          <w:sz w:val="25"/>
          <w:szCs w:val="25"/>
        </w:rPr>
        <w:t>.</w:t>
      </w:r>
      <w:r w:rsidR="00AB7BBE" w:rsidRPr="002E2F0E">
        <w:rPr>
          <w:sz w:val="25"/>
          <w:szCs w:val="25"/>
        </w:rPr>
        <w:t xml:space="preserve"> </w:t>
      </w:r>
      <w:r w:rsidR="006477E4" w:rsidRPr="002E2F0E">
        <w:rPr>
          <w:sz w:val="25"/>
          <w:szCs w:val="25"/>
        </w:rPr>
        <w:t>Нормативные и иные документы, определяющие данное распределение объемов ассигнований, проверке не представлены.</w:t>
      </w:r>
    </w:p>
    <w:p w:rsidR="00C75F12" w:rsidRPr="002E2F0E" w:rsidRDefault="00AB7BBE" w:rsidP="00D85F70">
      <w:pPr>
        <w:pStyle w:val="ConsPlusNormal"/>
        <w:ind w:firstLine="540"/>
        <w:jc w:val="both"/>
        <w:rPr>
          <w:sz w:val="25"/>
          <w:szCs w:val="25"/>
        </w:rPr>
      </w:pPr>
      <w:r w:rsidRPr="002E2F0E">
        <w:rPr>
          <w:sz w:val="25"/>
          <w:szCs w:val="25"/>
        </w:rPr>
        <w:t xml:space="preserve">В обоснование существующего </w:t>
      </w:r>
      <w:r w:rsidR="00203F9D" w:rsidRPr="002E2F0E">
        <w:rPr>
          <w:sz w:val="25"/>
          <w:szCs w:val="25"/>
        </w:rPr>
        <w:t xml:space="preserve">подхода к </w:t>
      </w:r>
      <w:r w:rsidRPr="002E2F0E">
        <w:rPr>
          <w:sz w:val="25"/>
          <w:szCs w:val="25"/>
        </w:rPr>
        <w:t>порядк</w:t>
      </w:r>
      <w:r w:rsidR="00203F9D" w:rsidRPr="002E2F0E">
        <w:rPr>
          <w:sz w:val="25"/>
          <w:szCs w:val="25"/>
        </w:rPr>
        <w:t>у</w:t>
      </w:r>
      <w:r w:rsidRPr="002E2F0E">
        <w:rPr>
          <w:sz w:val="25"/>
          <w:szCs w:val="25"/>
        </w:rPr>
        <w:t xml:space="preserve"> распределения </w:t>
      </w:r>
      <w:r w:rsidR="00203F9D" w:rsidRPr="002E2F0E">
        <w:rPr>
          <w:sz w:val="25"/>
          <w:szCs w:val="25"/>
        </w:rPr>
        <w:t xml:space="preserve">наибольшего объема </w:t>
      </w:r>
      <w:r w:rsidRPr="002E2F0E">
        <w:rPr>
          <w:sz w:val="25"/>
          <w:szCs w:val="25"/>
        </w:rPr>
        <w:t xml:space="preserve">бюджетных ассигнований </w:t>
      </w:r>
      <w:r w:rsidR="00203F9D" w:rsidRPr="002E2F0E">
        <w:rPr>
          <w:sz w:val="25"/>
          <w:szCs w:val="25"/>
        </w:rPr>
        <w:t xml:space="preserve">на </w:t>
      </w:r>
      <w:r w:rsidRPr="002E2F0E">
        <w:rPr>
          <w:sz w:val="25"/>
          <w:szCs w:val="25"/>
        </w:rPr>
        <w:t>расход</w:t>
      </w:r>
      <w:r w:rsidR="00203F9D" w:rsidRPr="002E2F0E">
        <w:rPr>
          <w:sz w:val="25"/>
          <w:szCs w:val="25"/>
        </w:rPr>
        <w:t>ы</w:t>
      </w:r>
      <w:r w:rsidRPr="002E2F0E">
        <w:rPr>
          <w:sz w:val="25"/>
          <w:szCs w:val="25"/>
        </w:rPr>
        <w:t xml:space="preserve"> </w:t>
      </w:r>
      <w:r w:rsidR="00203F9D" w:rsidRPr="002E2F0E">
        <w:rPr>
          <w:sz w:val="25"/>
          <w:szCs w:val="25"/>
        </w:rPr>
        <w:t>по развитию и модернизации традиционной хозяйственной деятельности общин</w:t>
      </w:r>
      <w:r w:rsidR="003C3732" w:rsidRPr="002E2F0E">
        <w:rPr>
          <w:sz w:val="25"/>
          <w:szCs w:val="25"/>
        </w:rPr>
        <w:t>,</w:t>
      </w:r>
      <w:r w:rsidR="00203F9D" w:rsidRPr="002E2F0E">
        <w:rPr>
          <w:sz w:val="25"/>
          <w:szCs w:val="25"/>
        </w:rPr>
        <w:t xml:space="preserve"> хозяйств,</w:t>
      </w:r>
      <w:r w:rsidR="003C3732" w:rsidRPr="002E2F0E">
        <w:rPr>
          <w:sz w:val="25"/>
          <w:szCs w:val="25"/>
        </w:rPr>
        <w:t xml:space="preserve"> кооперативов</w:t>
      </w:r>
      <w:r w:rsidR="00203F9D" w:rsidRPr="002E2F0E">
        <w:rPr>
          <w:sz w:val="25"/>
          <w:szCs w:val="25"/>
        </w:rPr>
        <w:t xml:space="preserve"> </w:t>
      </w:r>
      <w:r w:rsidR="00387F30" w:rsidRPr="002E2F0E">
        <w:rPr>
          <w:sz w:val="25"/>
          <w:szCs w:val="25"/>
        </w:rPr>
        <w:t>О</w:t>
      </w:r>
      <w:r w:rsidR="00203F9D" w:rsidRPr="002E2F0E">
        <w:rPr>
          <w:sz w:val="25"/>
          <w:szCs w:val="25"/>
        </w:rPr>
        <w:t>тделом коренных народов Севера</w:t>
      </w:r>
      <w:r w:rsidR="00856B33" w:rsidRPr="002E2F0E">
        <w:rPr>
          <w:sz w:val="25"/>
          <w:szCs w:val="25"/>
        </w:rPr>
        <w:t xml:space="preserve"> </w:t>
      </w:r>
      <w:r w:rsidR="00387F30" w:rsidRPr="002E2F0E">
        <w:rPr>
          <w:sz w:val="25"/>
          <w:szCs w:val="25"/>
        </w:rPr>
        <w:t xml:space="preserve">проверке </w:t>
      </w:r>
      <w:r w:rsidR="00203F9D" w:rsidRPr="002E2F0E">
        <w:rPr>
          <w:sz w:val="25"/>
          <w:szCs w:val="25"/>
        </w:rPr>
        <w:t>пред</w:t>
      </w:r>
      <w:r w:rsidR="00387F30" w:rsidRPr="002E2F0E">
        <w:rPr>
          <w:sz w:val="25"/>
          <w:szCs w:val="25"/>
        </w:rPr>
        <w:t>ъяв</w:t>
      </w:r>
      <w:r w:rsidR="00203F9D" w:rsidRPr="002E2F0E">
        <w:rPr>
          <w:sz w:val="25"/>
          <w:szCs w:val="25"/>
        </w:rPr>
        <w:t>лены</w:t>
      </w:r>
      <w:r w:rsidR="00387F30" w:rsidRPr="002E2F0E">
        <w:rPr>
          <w:sz w:val="25"/>
          <w:szCs w:val="25"/>
        </w:rPr>
        <w:t xml:space="preserve"> </w:t>
      </w:r>
      <w:r w:rsidR="00236D8A" w:rsidRPr="002E2F0E">
        <w:rPr>
          <w:sz w:val="25"/>
          <w:szCs w:val="25"/>
        </w:rPr>
        <w:t>итоги</w:t>
      </w:r>
      <w:r w:rsidR="00203F9D" w:rsidRPr="002E2F0E">
        <w:rPr>
          <w:sz w:val="25"/>
          <w:szCs w:val="25"/>
        </w:rPr>
        <w:t xml:space="preserve"> круглого стола «Пути устойчивого развития родовых хозяйств и общин коренных этносов, их традиционных образа жизни, хозяйствования и промыслов», принятые  в п</w:t>
      </w:r>
      <w:r w:rsidR="00856B33" w:rsidRPr="002E2F0E">
        <w:rPr>
          <w:sz w:val="25"/>
          <w:szCs w:val="25"/>
        </w:rPr>
        <w:t>.</w:t>
      </w:r>
      <w:r w:rsidR="00203F9D" w:rsidRPr="002E2F0E">
        <w:rPr>
          <w:sz w:val="25"/>
          <w:szCs w:val="25"/>
        </w:rPr>
        <w:t>г</w:t>
      </w:r>
      <w:r w:rsidR="00856B33" w:rsidRPr="002E2F0E">
        <w:rPr>
          <w:sz w:val="25"/>
          <w:szCs w:val="25"/>
        </w:rPr>
        <w:t>.</w:t>
      </w:r>
      <w:r w:rsidR="00203F9D" w:rsidRPr="002E2F0E">
        <w:rPr>
          <w:sz w:val="25"/>
          <w:szCs w:val="25"/>
        </w:rPr>
        <w:t>т. Ноглики 26</w:t>
      </w:r>
      <w:r w:rsidR="00856B33" w:rsidRPr="002E2F0E">
        <w:rPr>
          <w:sz w:val="25"/>
          <w:szCs w:val="25"/>
        </w:rPr>
        <w:t xml:space="preserve"> ноября </w:t>
      </w:r>
      <w:r w:rsidR="00203F9D" w:rsidRPr="002E2F0E">
        <w:rPr>
          <w:sz w:val="25"/>
          <w:szCs w:val="25"/>
        </w:rPr>
        <w:t xml:space="preserve">2009 </w:t>
      </w:r>
      <w:r w:rsidR="00856B33" w:rsidRPr="002E2F0E">
        <w:rPr>
          <w:sz w:val="25"/>
          <w:szCs w:val="25"/>
        </w:rPr>
        <w:t xml:space="preserve">года </w:t>
      </w:r>
      <w:r w:rsidR="00203F9D" w:rsidRPr="002E2F0E">
        <w:rPr>
          <w:sz w:val="25"/>
          <w:szCs w:val="25"/>
        </w:rPr>
        <w:t>на фестивале родовых хозяйств и общин Сахалинской области</w:t>
      </w:r>
      <w:r w:rsidR="00387F30" w:rsidRPr="002E2F0E">
        <w:rPr>
          <w:sz w:val="25"/>
          <w:szCs w:val="25"/>
        </w:rPr>
        <w:t>.</w:t>
      </w:r>
      <w:r w:rsidR="00C75F12" w:rsidRPr="002E2F0E">
        <w:rPr>
          <w:sz w:val="25"/>
          <w:szCs w:val="25"/>
        </w:rPr>
        <w:t xml:space="preserve"> </w:t>
      </w:r>
    </w:p>
    <w:p w:rsidR="003C3732" w:rsidRPr="002E2F0E" w:rsidRDefault="0065315D" w:rsidP="00C75F12">
      <w:pPr>
        <w:pStyle w:val="ConsPlusNormal"/>
        <w:tabs>
          <w:tab w:val="left" w:pos="567"/>
        </w:tabs>
        <w:ind w:firstLine="540"/>
        <w:jc w:val="both"/>
        <w:rPr>
          <w:sz w:val="25"/>
          <w:szCs w:val="25"/>
        </w:rPr>
      </w:pPr>
      <w:r w:rsidRPr="002E2F0E">
        <w:rPr>
          <w:sz w:val="25"/>
          <w:szCs w:val="25"/>
        </w:rPr>
        <w:t xml:space="preserve">Администрации Сахалинской области рекомендовано при формировании новой ДЦП направлять на финансирование государственной поддержки родовых хозяйств и </w:t>
      </w:r>
      <w:r w:rsidRPr="002E2F0E">
        <w:rPr>
          <w:sz w:val="25"/>
          <w:szCs w:val="25"/>
        </w:rPr>
        <w:lastRenderedPageBreak/>
        <w:t xml:space="preserve">общин КМНС не менее 50% средств, предусмотренных бюджетом программы. </w:t>
      </w:r>
      <w:r w:rsidR="00221007" w:rsidRPr="002E2F0E">
        <w:rPr>
          <w:sz w:val="25"/>
          <w:szCs w:val="25"/>
        </w:rPr>
        <w:t>Иные обоснования не представлены.</w:t>
      </w:r>
    </w:p>
    <w:p w:rsidR="003C3732" w:rsidRPr="002E2F0E" w:rsidRDefault="00387F30" w:rsidP="00D85F70">
      <w:pPr>
        <w:pStyle w:val="ConsPlusNormal"/>
        <w:ind w:firstLine="540"/>
        <w:jc w:val="both"/>
        <w:rPr>
          <w:sz w:val="25"/>
          <w:szCs w:val="25"/>
        </w:rPr>
      </w:pPr>
      <w:r w:rsidRPr="002E2F0E">
        <w:rPr>
          <w:sz w:val="25"/>
          <w:szCs w:val="25"/>
        </w:rPr>
        <w:t>В свою очередь, изучение</w:t>
      </w:r>
      <w:r w:rsidR="00221007" w:rsidRPr="002E2F0E">
        <w:rPr>
          <w:sz w:val="25"/>
          <w:szCs w:val="25"/>
        </w:rPr>
        <w:t>м</w:t>
      </w:r>
      <w:r w:rsidRPr="002E2F0E">
        <w:rPr>
          <w:sz w:val="25"/>
          <w:szCs w:val="25"/>
        </w:rPr>
        <w:t xml:space="preserve"> информации муниципальны</w:t>
      </w:r>
      <w:r w:rsidR="00221007" w:rsidRPr="002E2F0E">
        <w:rPr>
          <w:sz w:val="25"/>
          <w:szCs w:val="25"/>
        </w:rPr>
        <w:t>х</w:t>
      </w:r>
      <w:r w:rsidRPr="002E2F0E">
        <w:rPr>
          <w:sz w:val="25"/>
          <w:szCs w:val="25"/>
        </w:rPr>
        <w:t xml:space="preserve"> образовани</w:t>
      </w:r>
      <w:r w:rsidR="00221007" w:rsidRPr="002E2F0E">
        <w:rPr>
          <w:sz w:val="25"/>
          <w:szCs w:val="25"/>
        </w:rPr>
        <w:t>й</w:t>
      </w:r>
      <w:r w:rsidRPr="002E2F0E">
        <w:rPr>
          <w:sz w:val="25"/>
          <w:szCs w:val="25"/>
        </w:rPr>
        <w:t>, выявлено, что в</w:t>
      </w:r>
      <w:r w:rsidR="00DA2FC6" w:rsidRPr="002E2F0E">
        <w:rPr>
          <w:sz w:val="25"/>
          <w:szCs w:val="25"/>
        </w:rPr>
        <w:t xml:space="preserve"> </w:t>
      </w:r>
      <w:r w:rsidR="007104AA" w:rsidRPr="002E2F0E">
        <w:rPr>
          <w:sz w:val="25"/>
          <w:szCs w:val="25"/>
        </w:rPr>
        <w:t xml:space="preserve">МО Поронайский </w:t>
      </w:r>
      <w:r w:rsidR="00C75F12" w:rsidRPr="002E2F0E">
        <w:rPr>
          <w:sz w:val="25"/>
          <w:szCs w:val="25"/>
        </w:rPr>
        <w:t xml:space="preserve">ГО </w:t>
      </w:r>
      <w:r w:rsidR="00DA2FC6" w:rsidRPr="002E2F0E">
        <w:rPr>
          <w:sz w:val="25"/>
          <w:szCs w:val="25"/>
        </w:rPr>
        <w:t xml:space="preserve">численность представителей коренных этносов, объединенных в 27 различных </w:t>
      </w:r>
      <w:r w:rsidR="007104AA" w:rsidRPr="002E2F0E">
        <w:rPr>
          <w:sz w:val="25"/>
          <w:szCs w:val="25"/>
        </w:rPr>
        <w:t>родовы</w:t>
      </w:r>
      <w:r w:rsidR="00DA2FC6" w:rsidRPr="002E2F0E">
        <w:rPr>
          <w:sz w:val="25"/>
          <w:szCs w:val="25"/>
        </w:rPr>
        <w:t>х,</w:t>
      </w:r>
      <w:r w:rsidR="007104AA" w:rsidRPr="002E2F0E">
        <w:rPr>
          <w:sz w:val="25"/>
          <w:szCs w:val="25"/>
        </w:rPr>
        <w:t xml:space="preserve"> территориально-соседски</w:t>
      </w:r>
      <w:r w:rsidR="00DA2FC6" w:rsidRPr="002E2F0E">
        <w:rPr>
          <w:sz w:val="25"/>
          <w:szCs w:val="25"/>
        </w:rPr>
        <w:t>х</w:t>
      </w:r>
      <w:r w:rsidR="007104AA" w:rsidRPr="002E2F0E">
        <w:rPr>
          <w:sz w:val="25"/>
          <w:szCs w:val="25"/>
        </w:rPr>
        <w:t xml:space="preserve"> общин, </w:t>
      </w:r>
      <w:r w:rsidR="00DA2FC6" w:rsidRPr="002E2F0E">
        <w:rPr>
          <w:sz w:val="25"/>
          <w:szCs w:val="25"/>
        </w:rPr>
        <w:t xml:space="preserve">родовых национальных хозяйств, </w:t>
      </w:r>
      <w:r w:rsidR="007104AA" w:rsidRPr="002E2F0E">
        <w:rPr>
          <w:sz w:val="25"/>
          <w:szCs w:val="25"/>
        </w:rPr>
        <w:t>национальны</w:t>
      </w:r>
      <w:r w:rsidR="00DA2FC6" w:rsidRPr="002E2F0E">
        <w:rPr>
          <w:sz w:val="25"/>
          <w:szCs w:val="25"/>
        </w:rPr>
        <w:t>х</w:t>
      </w:r>
      <w:r w:rsidR="007104AA" w:rsidRPr="002E2F0E">
        <w:rPr>
          <w:sz w:val="25"/>
          <w:szCs w:val="25"/>
        </w:rPr>
        <w:t xml:space="preserve"> хозяйственны</w:t>
      </w:r>
      <w:r w:rsidR="00DA2FC6" w:rsidRPr="002E2F0E">
        <w:rPr>
          <w:sz w:val="25"/>
          <w:szCs w:val="25"/>
        </w:rPr>
        <w:t>х артелей, семейных хозяйств традиционных промыслов, производственных кооперативов, составляет</w:t>
      </w:r>
      <w:r w:rsidR="00856B33" w:rsidRPr="002E2F0E">
        <w:rPr>
          <w:sz w:val="25"/>
          <w:szCs w:val="25"/>
        </w:rPr>
        <w:t xml:space="preserve"> </w:t>
      </w:r>
      <w:r w:rsidR="00DA2FC6" w:rsidRPr="002E2F0E">
        <w:rPr>
          <w:sz w:val="25"/>
          <w:szCs w:val="25"/>
        </w:rPr>
        <w:t xml:space="preserve">по состоянию на 15 августа 2015 года </w:t>
      </w:r>
      <w:r w:rsidR="00664BC5" w:rsidRPr="002E2F0E">
        <w:rPr>
          <w:sz w:val="25"/>
          <w:szCs w:val="25"/>
        </w:rPr>
        <w:t>157</w:t>
      </w:r>
      <w:r w:rsidR="00DA2FC6" w:rsidRPr="002E2F0E">
        <w:rPr>
          <w:sz w:val="25"/>
          <w:szCs w:val="25"/>
        </w:rPr>
        <w:t xml:space="preserve"> человек</w:t>
      </w:r>
      <w:r w:rsidR="00664BC5" w:rsidRPr="002E2F0E">
        <w:rPr>
          <w:sz w:val="25"/>
          <w:szCs w:val="25"/>
        </w:rPr>
        <w:t>, в том числе 15 человек, не относящихся к КМНС: 7 – русских, 7 – корейцев, 1 – японец, т. е. только</w:t>
      </w:r>
      <w:r w:rsidRPr="002E2F0E">
        <w:rPr>
          <w:sz w:val="25"/>
          <w:szCs w:val="25"/>
        </w:rPr>
        <w:t xml:space="preserve"> </w:t>
      </w:r>
      <w:r w:rsidR="00DA2FC6" w:rsidRPr="002E2F0E">
        <w:rPr>
          <w:sz w:val="25"/>
          <w:szCs w:val="25"/>
        </w:rPr>
        <w:t xml:space="preserve"> </w:t>
      </w:r>
      <w:r w:rsidR="00664BC5" w:rsidRPr="002E2F0E">
        <w:rPr>
          <w:sz w:val="25"/>
          <w:szCs w:val="25"/>
        </w:rPr>
        <w:t>22,0</w:t>
      </w:r>
      <w:r w:rsidR="009D3BE4" w:rsidRPr="002E2F0E">
        <w:rPr>
          <w:sz w:val="25"/>
          <w:szCs w:val="25"/>
        </w:rPr>
        <w:t xml:space="preserve">% </w:t>
      </w:r>
      <w:r w:rsidR="00664BC5" w:rsidRPr="002E2F0E">
        <w:rPr>
          <w:sz w:val="25"/>
          <w:szCs w:val="25"/>
        </w:rPr>
        <w:t>от</w:t>
      </w:r>
      <w:r w:rsidR="00DA2FC6" w:rsidRPr="002E2F0E">
        <w:rPr>
          <w:sz w:val="25"/>
          <w:szCs w:val="25"/>
        </w:rPr>
        <w:t xml:space="preserve"> общей численности КМНС</w:t>
      </w:r>
      <w:r w:rsidR="00664BC5" w:rsidRPr="002E2F0E">
        <w:rPr>
          <w:sz w:val="25"/>
          <w:szCs w:val="25"/>
        </w:rPr>
        <w:t xml:space="preserve"> (</w:t>
      </w:r>
      <w:r w:rsidR="009D3BE4" w:rsidRPr="002E2F0E">
        <w:rPr>
          <w:sz w:val="25"/>
          <w:szCs w:val="25"/>
        </w:rPr>
        <w:t xml:space="preserve">которых указано в информации в количестве </w:t>
      </w:r>
      <w:r w:rsidR="00DA2FC6" w:rsidRPr="002E2F0E">
        <w:rPr>
          <w:sz w:val="25"/>
          <w:szCs w:val="25"/>
        </w:rPr>
        <w:t>644 человека</w:t>
      </w:r>
      <w:r w:rsidR="00664BC5" w:rsidRPr="002E2F0E">
        <w:rPr>
          <w:sz w:val="25"/>
          <w:szCs w:val="25"/>
        </w:rPr>
        <w:t>) объед</w:t>
      </w:r>
      <w:r w:rsidR="003C3732" w:rsidRPr="002E2F0E">
        <w:rPr>
          <w:sz w:val="25"/>
          <w:szCs w:val="25"/>
        </w:rPr>
        <w:t>и</w:t>
      </w:r>
      <w:r w:rsidR="00664BC5" w:rsidRPr="002E2F0E">
        <w:rPr>
          <w:sz w:val="25"/>
          <w:szCs w:val="25"/>
        </w:rPr>
        <w:t>н</w:t>
      </w:r>
      <w:r w:rsidR="003C3732" w:rsidRPr="002E2F0E">
        <w:rPr>
          <w:sz w:val="25"/>
          <w:szCs w:val="25"/>
        </w:rPr>
        <w:t>е</w:t>
      </w:r>
      <w:r w:rsidR="00664BC5" w:rsidRPr="002E2F0E">
        <w:rPr>
          <w:sz w:val="25"/>
          <w:szCs w:val="25"/>
        </w:rPr>
        <w:t>ны в различные общины, артели</w:t>
      </w:r>
      <w:r w:rsidR="00837DBA" w:rsidRPr="002E2F0E">
        <w:rPr>
          <w:sz w:val="25"/>
          <w:szCs w:val="25"/>
        </w:rPr>
        <w:t>,</w:t>
      </w:r>
      <w:r w:rsidR="003C3732" w:rsidRPr="002E2F0E">
        <w:rPr>
          <w:sz w:val="25"/>
          <w:szCs w:val="25"/>
        </w:rPr>
        <w:t xml:space="preserve"> кооперативы. </w:t>
      </w:r>
      <w:r w:rsidR="00837DBA" w:rsidRPr="002E2F0E">
        <w:rPr>
          <w:sz w:val="25"/>
          <w:szCs w:val="25"/>
        </w:rPr>
        <w:t xml:space="preserve"> </w:t>
      </w:r>
      <w:r w:rsidR="003C3732" w:rsidRPr="002E2F0E">
        <w:rPr>
          <w:sz w:val="25"/>
          <w:szCs w:val="25"/>
        </w:rPr>
        <w:t>Проверкой списков установлено, что</w:t>
      </w:r>
      <w:r w:rsidR="00837DBA" w:rsidRPr="002E2F0E">
        <w:rPr>
          <w:sz w:val="25"/>
          <w:szCs w:val="25"/>
        </w:rPr>
        <w:t xml:space="preserve"> 1 из 157 человек включен в список 3 раза (состоит в 3-х артелях), 14 из 157 человек включены в список дважды (входят в состав 2-х</w:t>
      </w:r>
      <w:r w:rsidR="00664BC5" w:rsidRPr="002E2F0E">
        <w:rPr>
          <w:sz w:val="25"/>
          <w:szCs w:val="25"/>
        </w:rPr>
        <w:t xml:space="preserve"> артелей, общин</w:t>
      </w:r>
      <w:r w:rsidR="00837DBA" w:rsidRPr="002E2F0E">
        <w:rPr>
          <w:sz w:val="25"/>
          <w:szCs w:val="25"/>
        </w:rPr>
        <w:t>,</w:t>
      </w:r>
      <w:r w:rsidR="00664BC5" w:rsidRPr="002E2F0E">
        <w:rPr>
          <w:sz w:val="25"/>
          <w:szCs w:val="25"/>
        </w:rPr>
        <w:t xml:space="preserve"> кооперативов</w:t>
      </w:r>
      <w:r w:rsidR="003C3732" w:rsidRPr="002E2F0E">
        <w:rPr>
          <w:sz w:val="25"/>
          <w:szCs w:val="25"/>
        </w:rPr>
        <w:t>), т. е. фактически только 126 человек КМНС объединены в общины, артели и пр</w:t>
      </w:r>
      <w:r w:rsidRPr="002E2F0E">
        <w:rPr>
          <w:sz w:val="25"/>
          <w:szCs w:val="25"/>
        </w:rPr>
        <w:t xml:space="preserve">очие объединения, что составляет всего </w:t>
      </w:r>
      <w:r w:rsidR="003C3732" w:rsidRPr="002E2F0E">
        <w:rPr>
          <w:sz w:val="25"/>
          <w:szCs w:val="25"/>
        </w:rPr>
        <w:t>19,6%</w:t>
      </w:r>
      <w:r w:rsidR="00C75F12" w:rsidRPr="002E2F0E">
        <w:rPr>
          <w:sz w:val="25"/>
          <w:szCs w:val="25"/>
        </w:rPr>
        <w:t xml:space="preserve"> от общей численности</w:t>
      </w:r>
      <w:r w:rsidR="009D3BE4" w:rsidRPr="002E2F0E">
        <w:rPr>
          <w:sz w:val="25"/>
          <w:szCs w:val="25"/>
        </w:rPr>
        <w:t xml:space="preserve">. </w:t>
      </w:r>
    </w:p>
    <w:p w:rsidR="009634D4" w:rsidRPr="002E2F0E" w:rsidRDefault="009D3BE4" w:rsidP="009634D4">
      <w:pPr>
        <w:pStyle w:val="ConsPlusNormal"/>
        <w:ind w:firstLine="540"/>
        <w:jc w:val="both"/>
        <w:outlineLvl w:val="0"/>
        <w:rPr>
          <w:sz w:val="25"/>
          <w:szCs w:val="25"/>
        </w:rPr>
      </w:pPr>
      <w:r w:rsidRPr="002E2F0E">
        <w:rPr>
          <w:sz w:val="25"/>
          <w:szCs w:val="25"/>
        </w:rPr>
        <w:t>В других районах соотношение представителей КМНС, входящих в состав общин</w:t>
      </w:r>
      <w:r w:rsidR="003C3732" w:rsidRPr="002E2F0E">
        <w:rPr>
          <w:sz w:val="25"/>
          <w:szCs w:val="25"/>
        </w:rPr>
        <w:t xml:space="preserve"> и пр. объединений</w:t>
      </w:r>
      <w:r w:rsidRPr="002E2F0E">
        <w:rPr>
          <w:sz w:val="25"/>
          <w:szCs w:val="25"/>
        </w:rPr>
        <w:t>, к их общей численности еще меньше</w:t>
      </w:r>
      <w:r w:rsidR="00563C63" w:rsidRPr="002E2F0E">
        <w:rPr>
          <w:sz w:val="25"/>
          <w:szCs w:val="25"/>
        </w:rPr>
        <w:t xml:space="preserve">: в городском округе «Ногликский» по состоянию на 24.07.2015 </w:t>
      </w:r>
      <w:r w:rsidR="009C1A8B" w:rsidRPr="002E2F0E">
        <w:rPr>
          <w:sz w:val="25"/>
          <w:szCs w:val="25"/>
        </w:rPr>
        <w:t>из общей численности 1145 человек</w:t>
      </w:r>
      <w:r w:rsidR="003C3732" w:rsidRPr="002E2F0E">
        <w:rPr>
          <w:sz w:val="25"/>
          <w:szCs w:val="25"/>
        </w:rPr>
        <w:t xml:space="preserve"> КМНС</w:t>
      </w:r>
      <w:r w:rsidR="009C1A8B" w:rsidRPr="002E2F0E">
        <w:rPr>
          <w:sz w:val="25"/>
          <w:szCs w:val="25"/>
        </w:rPr>
        <w:t xml:space="preserve"> только 151 человек являются членами родовых, семейных хозяйств, общин или 13,2% от общей численности КМНС</w:t>
      </w:r>
      <w:r w:rsidRPr="002E2F0E">
        <w:rPr>
          <w:sz w:val="25"/>
          <w:szCs w:val="25"/>
        </w:rPr>
        <w:t xml:space="preserve">. </w:t>
      </w:r>
      <w:r w:rsidR="00A5083F" w:rsidRPr="002E2F0E">
        <w:rPr>
          <w:sz w:val="25"/>
          <w:szCs w:val="25"/>
        </w:rPr>
        <w:t xml:space="preserve">Распределение объемов бюджетных ассигнований в большей степени по численности родовых хозяйств, общин приводит к дисбалансу финансирования не только по МО в рамках мероприятия в целом, но и к несоблюдению в 2015 году </w:t>
      </w:r>
      <w:r w:rsidR="00F17126" w:rsidRPr="002E2F0E">
        <w:rPr>
          <w:sz w:val="25"/>
          <w:szCs w:val="25"/>
        </w:rPr>
        <w:t xml:space="preserve">положений </w:t>
      </w:r>
      <w:r w:rsidR="00A5083F" w:rsidRPr="002E2F0E">
        <w:rPr>
          <w:sz w:val="25"/>
          <w:szCs w:val="25"/>
        </w:rPr>
        <w:t xml:space="preserve">ст. 140 БК РФ </w:t>
      </w:r>
      <w:r w:rsidR="009634D4" w:rsidRPr="002E2F0E">
        <w:rPr>
          <w:sz w:val="25"/>
          <w:szCs w:val="25"/>
        </w:rPr>
        <w:t>«Субвенции местным бюджетам из бюджета субъекта Российской Федерации».</w:t>
      </w:r>
    </w:p>
    <w:p w:rsidR="00D85F70" w:rsidRPr="002E2F0E" w:rsidRDefault="0092400E" w:rsidP="00D85F70">
      <w:pPr>
        <w:pStyle w:val="ConsPlusNormal"/>
        <w:ind w:firstLine="540"/>
        <w:jc w:val="both"/>
        <w:rPr>
          <w:sz w:val="25"/>
          <w:szCs w:val="25"/>
        </w:rPr>
      </w:pPr>
      <w:r w:rsidRPr="002E2F0E">
        <w:rPr>
          <w:sz w:val="25"/>
          <w:szCs w:val="25"/>
        </w:rPr>
        <w:t xml:space="preserve">Законом Сахалинской области № 72-ЗО от 04.07.2006 правовые гарантии защиты исконной среды обитания, традиционных образа жизни, хозяйствования и промыслов распространяются </w:t>
      </w:r>
      <w:r w:rsidR="00092C7B" w:rsidRPr="002E2F0E">
        <w:rPr>
          <w:sz w:val="25"/>
          <w:szCs w:val="25"/>
        </w:rPr>
        <w:t>как на коренные народы, так и на объединения коренных народов.</w:t>
      </w:r>
      <w:r w:rsidRPr="002E2F0E">
        <w:rPr>
          <w:sz w:val="25"/>
          <w:szCs w:val="25"/>
        </w:rPr>
        <w:t xml:space="preserve">  </w:t>
      </w:r>
      <w:r w:rsidR="009D3BE4" w:rsidRPr="002E2F0E">
        <w:rPr>
          <w:sz w:val="25"/>
          <w:szCs w:val="25"/>
        </w:rPr>
        <w:t xml:space="preserve">  </w:t>
      </w:r>
    </w:p>
    <w:p w:rsidR="00D908EA" w:rsidRPr="002E2F0E" w:rsidRDefault="003C3732" w:rsidP="00D85F70">
      <w:pPr>
        <w:pStyle w:val="ConsPlusNormal"/>
        <w:ind w:firstLine="540"/>
        <w:jc w:val="both"/>
        <w:rPr>
          <w:sz w:val="25"/>
          <w:szCs w:val="25"/>
        </w:rPr>
      </w:pPr>
      <w:r w:rsidRPr="002E2F0E">
        <w:rPr>
          <w:sz w:val="25"/>
          <w:szCs w:val="25"/>
        </w:rPr>
        <w:t xml:space="preserve">Статьей 140 </w:t>
      </w:r>
      <w:r w:rsidR="009634D4" w:rsidRPr="002E2F0E">
        <w:rPr>
          <w:sz w:val="25"/>
          <w:szCs w:val="25"/>
        </w:rPr>
        <w:t xml:space="preserve">БК </w:t>
      </w:r>
      <w:r w:rsidRPr="002E2F0E">
        <w:rPr>
          <w:sz w:val="25"/>
          <w:szCs w:val="25"/>
        </w:rPr>
        <w:t>РФ предусмотрено осуществлять р</w:t>
      </w:r>
      <w:r w:rsidR="00092C7B" w:rsidRPr="002E2F0E">
        <w:rPr>
          <w:sz w:val="25"/>
          <w:szCs w:val="25"/>
        </w:rPr>
        <w:t xml:space="preserve">аспределение субвенций местным бюджетам из бюджета субъекта РФ на осуществление переданных им отдельных государственных полномочий, </w:t>
      </w:r>
      <w:r w:rsidR="009D3BE4" w:rsidRPr="002E2F0E">
        <w:rPr>
          <w:sz w:val="25"/>
          <w:szCs w:val="25"/>
        </w:rPr>
        <w:t>в первую очередь</w:t>
      </w:r>
      <w:r w:rsidR="00092C7B" w:rsidRPr="002E2F0E">
        <w:rPr>
          <w:sz w:val="25"/>
          <w:szCs w:val="25"/>
        </w:rPr>
        <w:t>,</w:t>
      </w:r>
      <w:r w:rsidR="009D3BE4" w:rsidRPr="002E2F0E">
        <w:rPr>
          <w:sz w:val="25"/>
          <w:szCs w:val="25"/>
        </w:rPr>
        <w:t xml:space="preserve"> </w:t>
      </w:r>
      <w:r w:rsidR="0092400E" w:rsidRPr="002E2F0E">
        <w:rPr>
          <w:sz w:val="25"/>
          <w:szCs w:val="25"/>
        </w:rPr>
        <w:t xml:space="preserve">пропорционально численности населения (отдельных групп населения). </w:t>
      </w:r>
    </w:p>
    <w:p w:rsidR="00B94840" w:rsidRPr="002E2F0E" w:rsidRDefault="00C75F12" w:rsidP="00DB72A3">
      <w:pPr>
        <w:pStyle w:val="ConsPlusNormal"/>
        <w:ind w:firstLine="540"/>
        <w:jc w:val="both"/>
        <w:rPr>
          <w:sz w:val="25"/>
          <w:szCs w:val="25"/>
        </w:rPr>
      </w:pPr>
      <w:r w:rsidRPr="002E2F0E">
        <w:rPr>
          <w:sz w:val="25"/>
          <w:szCs w:val="25"/>
        </w:rPr>
        <w:t xml:space="preserve">Тем не менее, </w:t>
      </w:r>
      <w:r w:rsidR="009634D4" w:rsidRPr="002E2F0E">
        <w:rPr>
          <w:sz w:val="25"/>
          <w:szCs w:val="25"/>
        </w:rPr>
        <w:t xml:space="preserve">в Сахалинской области </w:t>
      </w:r>
      <w:r w:rsidRPr="002E2F0E">
        <w:rPr>
          <w:sz w:val="25"/>
          <w:szCs w:val="25"/>
        </w:rPr>
        <w:t>до</w:t>
      </w:r>
      <w:r w:rsidR="009C1A8B" w:rsidRPr="002E2F0E">
        <w:rPr>
          <w:sz w:val="25"/>
          <w:szCs w:val="25"/>
        </w:rPr>
        <w:t xml:space="preserve"> настоящего времени не приняты нормативно-правовые акты, определяющие порядок использования субвенций</w:t>
      </w:r>
      <w:r w:rsidR="00B94840" w:rsidRPr="002E2F0E">
        <w:rPr>
          <w:sz w:val="25"/>
          <w:szCs w:val="25"/>
        </w:rPr>
        <w:t xml:space="preserve">, передаваемых для </w:t>
      </w:r>
      <w:r w:rsidRPr="002E2F0E">
        <w:rPr>
          <w:sz w:val="25"/>
          <w:szCs w:val="25"/>
        </w:rPr>
        <w:t xml:space="preserve"> </w:t>
      </w:r>
      <w:r w:rsidR="00B94840" w:rsidRPr="002E2F0E">
        <w:rPr>
          <w:sz w:val="25"/>
          <w:szCs w:val="25"/>
        </w:rPr>
        <w:t xml:space="preserve">исполнения органами местного самоуправления государственных полномочий Сахалинской области в сфере защиты исконной среды обитания, традиционных образа жизни, хозяйствования и промыслов </w:t>
      </w:r>
      <w:r w:rsidR="009634D4" w:rsidRPr="002E2F0E">
        <w:rPr>
          <w:sz w:val="25"/>
          <w:szCs w:val="25"/>
        </w:rPr>
        <w:t>КМНС</w:t>
      </w:r>
      <w:r w:rsidR="009C1A8B" w:rsidRPr="002E2F0E">
        <w:rPr>
          <w:sz w:val="25"/>
          <w:szCs w:val="25"/>
        </w:rPr>
        <w:t xml:space="preserve">, что существенным образом сдерживает их освоение. </w:t>
      </w:r>
    </w:p>
    <w:p w:rsidR="004F15E0" w:rsidRPr="002E2F0E" w:rsidRDefault="004F15E0" w:rsidP="00DB72A3">
      <w:pPr>
        <w:pStyle w:val="ConsPlusNormal"/>
        <w:ind w:firstLine="540"/>
        <w:jc w:val="both"/>
        <w:rPr>
          <w:sz w:val="25"/>
          <w:szCs w:val="25"/>
        </w:rPr>
      </w:pPr>
      <w:r w:rsidRPr="002E2F0E">
        <w:rPr>
          <w:sz w:val="25"/>
          <w:szCs w:val="25"/>
        </w:rPr>
        <w:t>Часть с</w:t>
      </w:r>
      <w:r w:rsidR="004B48E6" w:rsidRPr="002E2F0E">
        <w:rPr>
          <w:sz w:val="25"/>
          <w:szCs w:val="25"/>
        </w:rPr>
        <w:t>убвенци</w:t>
      </w:r>
      <w:r w:rsidRPr="002E2F0E">
        <w:rPr>
          <w:sz w:val="25"/>
          <w:szCs w:val="25"/>
        </w:rPr>
        <w:t>й</w:t>
      </w:r>
      <w:r w:rsidR="004B48E6" w:rsidRPr="002E2F0E">
        <w:rPr>
          <w:sz w:val="25"/>
          <w:szCs w:val="25"/>
        </w:rPr>
        <w:t xml:space="preserve"> из областного бюджета </w:t>
      </w:r>
      <w:r w:rsidR="005152B4" w:rsidRPr="002E2F0E">
        <w:rPr>
          <w:sz w:val="25"/>
          <w:szCs w:val="25"/>
        </w:rPr>
        <w:t xml:space="preserve">на </w:t>
      </w:r>
      <w:r w:rsidR="004B48E6" w:rsidRPr="002E2F0E">
        <w:rPr>
          <w:sz w:val="25"/>
          <w:szCs w:val="25"/>
        </w:rPr>
        <w:t xml:space="preserve">финансовое обеспечение государственных </w:t>
      </w:r>
      <w:r w:rsidR="00A8523E" w:rsidRPr="002E2F0E">
        <w:rPr>
          <w:sz w:val="25"/>
          <w:szCs w:val="25"/>
        </w:rPr>
        <w:t>полномочий</w:t>
      </w:r>
      <w:r w:rsidR="004B48E6" w:rsidRPr="002E2F0E">
        <w:rPr>
          <w:sz w:val="25"/>
          <w:szCs w:val="25"/>
        </w:rPr>
        <w:t xml:space="preserve">, определенных Законом № 31-ЗО, </w:t>
      </w:r>
      <w:r w:rsidR="00A9089F" w:rsidRPr="002E2F0E">
        <w:rPr>
          <w:sz w:val="25"/>
          <w:szCs w:val="25"/>
        </w:rPr>
        <w:t xml:space="preserve">перечислены </w:t>
      </w:r>
      <w:r w:rsidR="004B48E6" w:rsidRPr="002E2F0E">
        <w:rPr>
          <w:sz w:val="25"/>
          <w:szCs w:val="25"/>
        </w:rPr>
        <w:t>Управлением делами 6</w:t>
      </w:r>
      <w:r w:rsidR="005152B4" w:rsidRPr="002E2F0E">
        <w:rPr>
          <w:sz w:val="25"/>
          <w:szCs w:val="25"/>
        </w:rPr>
        <w:t xml:space="preserve"> </w:t>
      </w:r>
      <w:r w:rsidR="004B48E6" w:rsidRPr="002E2F0E">
        <w:rPr>
          <w:sz w:val="25"/>
          <w:szCs w:val="25"/>
        </w:rPr>
        <w:t>муниципальным образованиям</w:t>
      </w:r>
      <w:r w:rsidRPr="002E2F0E">
        <w:rPr>
          <w:sz w:val="25"/>
          <w:szCs w:val="25"/>
        </w:rPr>
        <w:t xml:space="preserve"> в конце августа т. г. на общую сумму 2135,9 тыс. рублей или 15,2% от годового объема субвенций</w:t>
      </w:r>
      <w:r w:rsidR="00A9089F" w:rsidRPr="002E2F0E">
        <w:rPr>
          <w:sz w:val="25"/>
          <w:szCs w:val="25"/>
        </w:rPr>
        <w:t>, уточненных Законом о бюджете. П</w:t>
      </w:r>
      <w:r w:rsidRPr="002E2F0E">
        <w:rPr>
          <w:sz w:val="25"/>
          <w:szCs w:val="25"/>
        </w:rPr>
        <w:t xml:space="preserve">о состоянию на </w:t>
      </w:r>
      <w:r w:rsidR="00A9089F" w:rsidRPr="002E2F0E">
        <w:rPr>
          <w:sz w:val="25"/>
          <w:szCs w:val="25"/>
        </w:rPr>
        <w:t>01.09</w:t>
      </w:r>
      <w:r w:rsidRPr="002E2F0E">
        <w:rPr>
          <w:sz w:val="25"/>
          <w:szCs w:val="25"/>
        </w:rPr>
        <w:t>.2015</w:t>
      </w:r>
      <w:r w:rsidR="005152B4" w:rsidRPr="002E2F0E">
        <w:rPr>
          <w:sz w:val="25"/>
          <w:szCs w:val="25"/>
        </w:rPr>
        <w:t xml:space="preserve"> </w:t>
      </w:r>
      <w:r w:rsidRPr="002E2F0E">
        <w:rPr>
          <w:sz w:val="25"/>
          <w:szCs w:val="25"/>
        </w:rPr>
        <w:t>Тымовскому городскому округу субвенции не направл</w:t>
      </w:r>
      <w:r w:rsidR="00A9089F" w:rsidRPr="002E2F0E">
        <w:rPr>
          <w:sz w:val="25"/>
          <w:szCs w:val="25"/>
        </w:rPr>
        <w:t>ялись</w:t>
      </w:r>
      <w:r w:rsidRPr="002E2F0E">
        <w:rPr>
          <w:sz w:val="25"/>
          <w:szCs w:val="25"/>
        </w:rPr>
        <w:t xml:space="preserve">. </w:t>
      </w:r>
    </w:p>
    <w:p w:rsidR="000B65BA" w:rsidRPr="002E2F0E" w:rsidRDefault="0021599F" w:rsidP="00DB72A3">
      <w:pPr>
        <w:pStyle w:val="ConsPlusNormal"/>
        <w:ind w:firstLine="540"/>
        <w:jc w:val="both"/>
        <w:rPr>
          <w:sz w:val="25"/>
          <w:szCs w:val="25"/>
        </w:rPr>
      </w:pPr>
      <w:r w:rsidRPr="002E2F0E">
        <w:rPr>
          <w:sz w:val="25"/>
          <w:szCs w:val="25"/>
        </w:rPr>
        <w:t>Таким образом, на протяжении проверяемого периода действовал</w:t>
      </w:r>
      <w:r w:rsidR="00EC3DD1" w:rsidRPr="002E2F0E">
        <w:rPr>
          <w:sz w:val="25"/>
          <w:szCs w:val="25"/>
        </w:rPr>
        <w:t>а ДЦП и</w:t>
      </w:r>
      <w:r w:rsidRPr="002E2F0E">
        <w:rPr>
          <w:sz w:val="25"/>
          <w:szCs w:val="25"/>
        </w:rPr>
        <w:t xml:space="preserve"> </w:t>
      </w:r>
      <w:r w:rsidR="00EC3DD1" w:rsidRPr="002E2F0E">
        <w:rPr>
          <w:sz w:val="25"/>
          <w:szCs w:val="25"/>
        </w:rPr>
        <w:t>2</w:t>
      </w:r>
      <w:r w:rsidRPr="002E2F0E">
        <w:rPr>
          <w:sz w:val="25"/>
          <w:szCs w:val="25"/>
        </w:rPr>
        <w:t xml:space="preserve"> </w:t>
      </w:r>
      <w:r w:rsidR="005422F1" w:rsidRPr="002E2F0E">
        <w:rPr>
          <w:sz w:val="25"/>
          <w:szCs w:val="25"/>
        </w:rPr>
        <w:t>программы, через которые производилось финансирование мероприятий</w:t>
      </w:r>
      <w:r w:rsidR="00EC3DD1" w:rsidRPr="002E2F0E">
        <w:rPr>
          <w:sz w:val="25"/>
          <w:szCs w:val="25"/>
        </w:rPr>
        <w:t xml:space="preserve"> Подпрограмм</w:t>
      </w:r>
      <w:r w:rsidR="005422F1" w:rsidRPr="002E2F0E">
        <w:rPr>
          <w:sz w:val="25"/>
          <w:szCs w:val="25"/>
        </w:rPr>
        <w:t xml:space="preserve"> по устойчивому развитию коренных малочисленных народов Севера Сахалина</w:t>
      </w:r>
      <w:r w:rsidR="00832BA0" w:rsidRPr="002E2F0E">
        <w:rPr>
          <w:sz w:val="25"/>
          <w:szCs w:val="25"/>
        </w:rPr>
        <w:t>.</w:t>
      </w:r>
      <w:r w:rsidR="00F17126" w:rsidRPr="002E2F0E">
        <w:rPr>
          <w:sz w:val="25"/>
          <w:szCs w:val="25"/>
        </w:rPr>
        <w:t xml:space="preserve"> </w:t>
      </w:r>
    </w:p>
    <w:p w:rsidR="00EC3DD1" w:rsidRPr="004E7C82" w:rsidRDefault="00F17126" w:rsidP="00DB72A3">
      <w:pPr>
        <w:pStyle w:val="ConsPlusNormal"/>
        <w:ind w:firstLine="540"/>
        <w:jc w:val="both"/>
        <w:rPr>
          <w:sz w:val="25"/>
          <w:szCs w:val="25"/>
        </w:rPr>
      </w:pPr>
      <w:r w:rsidRPr="004E7C82">
        <w:rPr>
          <w:sz w:val="25"/>
          <w:szCs w:val="25"/>
        </w:rPr>
        <w:t>Несмотря на то, что цел</w:t>
      </w:r>
      <w:r w:rsidR="00EC3DD1" w:rsidRPr="004E7C82">
        <w:rPr>
          <w:sz w:val="25"/>
          <w:szCs w:val="25"/>
        </w:rPr>
        <w:t>и ДЦП и Подпрограмм</w:t>
      </w:r>
      <w:r w:rsidRPr="004E7C82">
        <w:rPr>
          <w:sz w:val="25"/>
          <w:szCs w:val="25"/>
        </w:rPr>
        <w:t xml:space="preserve"> </w:t>
      </w:r>
      <w:r w:rsidR="00EC3DD1" w:rsidRPr="004E7C82">
        <w:rPr>
          <w:sz w:val="25"/>
          <w:szCs w:val="25"/>
        </w:rPr>
        <w:t>полностью совпада</w:t>
      </w:r>
      <w:r w:rsidR="000B65BA" w:rsidRPr="004E7C82">
        <w:rPr>
          <w:sz w:val="25"/>
          <w:szCs w:val="25"/>
        </w:rPr>
        <w:t>ли и совпадают</w:t>
      </w:r>
      <w:r w:rsidR="00EC3DD1" w:rsidRPr="004E7C82">
        <w:rPr>
          <w:sz w:val="25"/>
          <w:szCs w:val="25"/>
        </w:rPr>
        <w:t xml:space="preserve"> с Федеральной Концепцией развития КМНС,</w:t>
      </w:r>
      <w:r w:rsidR="00260442" w:rsidRPr="004E7C82">
        <w:rPr>
          <w:sz w:val="25"/>
          <w:szCs w:val="25"/>
        </w:rPr>
        <w:t xml:space="preserve"> </w:t>
      </w:r>
      <w:r w:rsidR="00377BE4" w:rsidRPr="004E7C82">
        <w:rPr>
          <w:sz w:val="25"/>
          <w:szCs w:val="25"/>
        </w:rPr>
        <w:t>необходимо отметить</w:t>
      </w:r>
      <w:r w:rsidR="00260442" w:rsidRPr="004E7C82">
        <w:rPr>
          <w:sz w:val="25"/>
          <w:szCs w:val="25"/>
        </w:rPr>
        <w:t xml:space="preserve">, что </w:t>
      </w:r>
      <w:r w:rsidR="00377BE4" w:rsidRPr="004E7C82">
        <w:rPr>
          <w:sz w:val="25"/>
          <w:szCs w:val="25"/>
        </w:rPr>
        <w:t>не обеспеч</w:t>
      </w:r>
      <w:r w:rsidR="00E20E82" w:rsidRPr="004E7C82">
        <w:rPr>
          <w:sz w:val="25"/>
          <w:szCs w:val="25"/>
        </w:rPr>
        <w:t>ено</w:t>
      </w:r>
      <w:r w:rsidR="00377BE4" w:rsidRPr="004E7C82">
        <w:rPr>
          <w:sz w:val="25"/>
          <w:szCs w:val="25"/>
        </w:rPr>
        <w:t xml:space="preserve"> включение всех задач, направленных на </w:t>
      </w:r>
      <w:r w:rsidR="00260442" w:rsidRPr="004E7C82">
        <w:rPr>
          <w:sz w:val="25"/>
          <w:szCs w:val="25"/>
        </w:rPr>
        <w:t>реализацию</w:t>
      </w:r>
      <w:r w:rsidR="00377BE4" w:rsidRPr="004E7C82">
        <w:rPr>
          <w:sz w:val="25"/>
          <w:szCs w:val="25"/>
        </w:rPr>
        <w:t xml:space="preserve"> цели, в том числе</w:t>
      </w:r>
      <w:r w:rsidR="00260442" w:rsidRPr="004E7C82">
        <w:rPr>
          <w:sz w:val="25"/>
          <w:szCs w:val="25"/>
        </w:rPr>
        <w:t xml:space="preserve"> </w:t>
      </w:r>
      <w:r w:rsidR="00EC3DD1" w:rsidRPr="004E7C82">
        <w:rPr>
          <w:sz w:val="25"/>
          <w:szCs w:val="25"/>
        </w:rPr>
        <w:t>не предусмотрены мероприятия, не требующие финансовых вложений, такие</w:t>
      </w:r>
      <w:r w:rsidR="00260442" w:rsidRPr="004E7C82">
        <w:rPr>
          <w:sz w:val="25"/>
          <w:szCs w:val="25"/>
        </w:rPr>
        <w:t xml:space="preserve">, </w:t>
      </w:r>
      <w:r w:rsidR="00EC3DD1" w:rsidRPr="004E7C82">
        <w:rPr>
          <w:sz w:val="25"/>
          <w:szCs w:val="25"/>
        </w:rPr>
        <w:t>как</w:t>
      </w:r>
      <w:r w:rsidR="00260442" w:rsidRPr="004E7C82">
        <w:rPr>
          <w:sz w:val="25"/>
          <w:szCs w:val="25"/>
        </w:rPr>
        <w:t xml:space="preserve"> </w:t>
      </w:r>
      <w:r w:rsidR="00EC3DD1" w:rsidRPr="004E7C82">
        <w:rPr>
          <w:sz w:val="25"/>
          <w:szCs w:val="25"/>
        </w:rPr>
        <w:t xml:space="preserve">установление правового режима охраны территорий традиционного природопользования с обеспечением доступа </w:t>
      </w:r>
      <w:r w:rsidR="00EC3DD1" w:rsidRPr="004E7C82">
        <w:rPr>
          <w:sz w:val="25"/>
          <w:szCs w:val="25"/>
        </w:rPr>
        <w:lastRenderedPageBreak/>
        <w:t>КМНС к управлению данными территориями</w:t>
      </w:r>
      <w:r w:rsidR="00260442" w:rsidRPr="004E7C82">
        <w:rPr>
          <w:sz w:val="25"/>
          <w:szCs w:val="25"/>
        </w:rPr>
        <w:t>, упрощение порядка и процедуры получения лицензий для осуществления представителями КМНС охотничьего промысла, а также процедуры предоставления участков для осуществления рыболовства и охоты</w:t>
      </w:r>
      <w:r w:rsidR="000B65BA" w:rsidRPr="004E7C82">
        <w:rPr>
          <w:sz w:val="25"/>
          <w:szCs w:val="25"/>
        </w:rPr>
        <w:t>, разработку и внедрение системы показателей качества жизни КМНС для мониторинга их соответствия среднероссийским показателям.</w:t>
      </w:r>
      <w:r w:rsidR="00260442" w:rsidRPr="004E7C82">
        <w:rPr>
          <w:sz w:val="25"/>
          <w:szCs w:val="25"/>
        </w:rPr>
        <w:t xml:space="preserve"> </w:t>
      </w:r>
    </w:p>
    <w:p w:rsidR="00047E80" w:rsidRPr="004E7C82" w:rsidRDefault="000B65BA" w:rsidP="00DB72A3">
      <w:pPr>
        <w:pStyle w:val="ConsPlusNormal"/>
        <w:ind w:firstLine="540"/>
        <w:jc w:val="both"/>
        <w:rPr>
          <w:sz w:val="25"/>
          <w:szCs w:val="25"/>
        </w:rPr>
      </w:pPr>
      <w:r w:rsidRPr="004E7C82">
        <w:rPr>
          <w:sz w:val="25"/>
          <w:szCs w:val="25"/>
        </w:rPr>
        <w:t xml:space="preserve">Не </w:t>
      </w:r>
      <w:r w:rsidR="00377BE4" w:rsidRPr="004E7C82">
        <w:rPr>
          <w:sz w:val="25"/>
          <w:szCs w:val="25"/>
        </w:rPr>
        <w:t>нашли отражения в указанных программах</w:t>
      </w:r>
      <w:r w:rsidRPr="004E7C82">
        <w:rPr>
          <w:sz w:val="25"/>
          <w:szCs w:val="25"/>
        </w:rPr>
        <w:t xml:space="preserve"> </w:t>
      </w:r>
      <w:r w:rsidR="00377BE4" w:rsidRPr="004E7C82">
        <w:rPr>
          <w:sz w:val="25"/>
          <w:szCs w:val="25"/>
        </w:rPr>
        <w:t xml:space="preserve">мероприятия </w:t>
      </w:r>
      <w:r w:rsidRPr="004E7C82">
        <w:rPr>
          <w:sz w:val="25"/>
          <w:szCs w:val="25"/>
        </w:rPr>
        <w:t>по увеличению объемов жилищного строительства</w:t>
      </w:r>
      <w:r w:rsidR="00377BE4" w:rsidRPr="004E7C82">
        <w:rPr>
          <w:sz w:val="25"/>
          <w:szCs w:val="25"/>
        </w:rPr>
        <w:t xml:space="preserve"> (включая традиционные формы жилища)</w:t>
      </w:r>
      <w:r w:rsidR="00047E80" w:rsidRPr="004E7C82">
        <w:rPr>
          <w:sz w:val="25"/>
          <w:szCs w:val="25"/>
        </w:rPr>
        <w:t xml:space="preserve">, в иных государственных программах Сахалинской области строительство жилья в местах компактного проживания КМНС на ближайшую перспективу также не предусмотрено. </w:t>
      </w:r>
    </w:p>
    <w:p w:rsidR="00E254BB" w:rsidRDefault="00047E80" w:rsidP="00DB72A3">
      <w:pPr>
        <w:pStyle w:val="ConsPlusNormal"/>
        <w:ind w:firstLine="540"/>
        <w:jc w:val="both"/>
        <w:rPr>
          <w:sz w:val="25"/>
          <w:szCs w:val="25"/>
        </w:rPr>
      </w:pPr>
      <w:r w:rsidRPr="004E7C82">
        <w:rPr>
          <w:sz w:val="25"/>
          <w:szCs w:val="25"/>
        </w:rPr>
        <w:t>Программы (Подпрограммы) не имеют мероприятий,</w:t>
      </w:r>
      <w:r w:rsidR="007C3E8F" w:rsidRPr="004E7C82">
        <w:rPr>
          <w:sz w:val="25"/>
          <w:szCs w:val="25"/>
        </w:rPr>
        <w:t xml:space="preserve"> комплексно решающих </w:t>
      </w:r>
      <w:r w:rsidRPr="004E7C82">
        <w:rPr>
          <w:sz w:val="25"/>
          <w:szCs w:val="25"/>
        </w:rPr>
        <w:t xml:space="preserve"> </w:t>
      </w:r>
      <w:r w:rsidR="007C3E8F" w:rsidRPr="004E7C82">
        <w:rPr>
          <w:sz w:val="25"/>
          <w:szCs w:val="25"/>
        </w:rPr>
        <w:t>проблемы</w:t>
      </w:r>
      <w:r w:rsidRPr="004E7C82">
        <w:rPr>
          <w:sz w:val="25"/>
          <w:szCs w:val="25"/>
        </w:rPr>
        <w:t xml:space="preserve"> </w:t>
      </w:r>
      <w:r w:rsidR="000B65BA" w:rsidRPr="004E7C82">
        <w:rPr>
          <w:sz w:val="25"/>
          <w:szCs w:val="25"/>
        </w:rPr>
        <w:t>обеспечени</w:t>
      </w:r>
      <w:r w:rsidR="007C3E8F" w:rsidRPr="004E7C82">
        <w:rPr>
          <w:sz w:val="25"/>
          <w:szCs w:val="25"/>
        </w:rPr>
        <w:t>я</w:t>
      </w:r>
      <w:r w:rsidR="000B65BA" w:rsidRPr="004E7C82">
        <w:rPr>
          <w:sz w:val="25"/>
          <w:szCs w:val="25"/>
        </w:rPr>
        <w:t xml:space="preserve"> доступности и улучшения качества </w:t>
      </w:r>
      <w:r w:rsidR="007C3E8F" w:rsidRPr="004E7C82">
        <w:rPr>
          <w:sz w:val="25"/>
          <w:szCs w:val="25"/>
        </w:rPr>
        <w:t>с</w:t>
      </w:r>
      <w:r w:rsidR="000B65BA" w:rsidRPr="004E7C82">
        <w:rPr>
          <w:sz w:val="25"/>
          <w:szCs w:val="25"/>
        </w:rPr>
        <w:t>оциальных</w:t>
      </w:r>
      <w:r w:rsidRPr="004E7C82">
        <w:rPr>
          <w:sz w:val="25"/>
          <w:szCs w:val="25"/>
        </w:rPr>
        <w:t xml:space="preserve">, </w:t>
      </w:r>
      <w:r w:rsidR="000B65BA" w:rsidRPr="004E7C82">
        <w:rPr>
          <w:sz w:val="25"/>
          <w:szCs w:val="25"/>
        </w:rPr>
        <w:t xml:space="preserve"> коммунальных и транспортных услуг.</w:t>
      </w:r>
      <w:r w:rsidRPr="004E7C82">
        <w:rPr>
          <w:sz w:val="25"/>
          <w:szCs w:val="25"/>
        </w:rPr>
        <w:t xml:space="preserve"> </w:t>
      </w:r>
    </w:p>
    <w:p w:rsidR="00023B01" w:rsidRPr="002E2F0E" w:rsidRDefault="003D3E52" w:rsidP="00DB72A3">
      <w:pPr>
        <w:pStyle w:val="ConsPlusNormal"/>
        <w:ind w:firstLine="540"/>
        <w:jc w:val="both"/>
        <w:rPr>
          <w:sz w:val="25"/>
          <w:szCs w:val="25"/>
        </w:rPr>
      </w:pPr>
      <w:r w:rsidRPr="002E2F0E">
        <w:rPr>
          <w:sz w:val="25"/>
          <w:szCs w:val="25"/>
        </w:rPr>
        <w:t xml:space="preserve">Реализация государственных программ в целом, </w:t>
      </w:r>
      <w:r w:rsidR="004F15E0" w:rsidRPr="002E2F0E">
        <w:rPr>
          <w:sz w:val="25"/>
          <w:szCs w:val="25"/>
        </w:rPr>
        <w:t xml:space="preserve">а также </w:t>
      </w:r>
      <w:r w:rsidRPr="002E2F0E">
        <w:rPr>
          <w:sz w:val="25"/>
          <w:szCs w:val="25"/>
        </w:rPr>
        <w:t xml:space="preserve">Подпрограмм, </w:t>
      </w:r>
      <w:r w:rsidR="00D367B6" w:rsidRPr="002E2F0E">
        <w:rPr>
          <w:sz w:val="25"/>
          <w:szCs w:val="25"/>
        </w:rPr>
        <w:t xml:space="preserve">согласно </w:t>
      </w:r>
      <w:r w:rsidR="00CD4BE3" w:rsidRPr="002E2F0E">
        <w:rPr>
          <w:sz w:val="25"/>
          <w:szCs w:val="25"/>
        </w:rPr>
        <w:t xml:space="preserve"> Порядк</w:t>
      </w:r>
      <w:r w:rsidR="00D367B6" w:rsidRPr="002E2F0E">
        <w:rPr>
          <w:sz w:val="25"/>
          <w:szCs w:val="25"/>
        </w:rPr>
        <w:t>у</w:t>
      </w:r>
      <w:r w:rsidR="00CD4BE3" w:rsidRPr="002E2F0E">
        <w:rPr>
          <w:sz w:val="25"/>
          <w:szCs w:val="25"/>
        </w:rPr>
        <w:t>, установленн</w:t>
      </w:r>
      <w:r w:rsidR="00D367B6" w:rsidRPr="002E2F0E">
        <w:rPr>
          <w:sz w:val="25"/>
          <w:szCs w:val="25"/>
        </w:rPr>
        <w:t>о</w:t>
      </w:r>
      <w:r w:rsidR="00CD4BE3" w:rsidRPr="002E2F0E">
        <w:rPr>
          <w:sz w:val="25"/>
          <w:szCs w:val="25"/>
        </w:rPr>
        <w:t>м</w:t>
      </w:r>
      <w:r w:rsidR="00D367B6" w:rsidRPr="002E2F0E">
        <w:rPr>
          <w:sz w:val="25"/>
          <w:szCs w:val="25"/>
        </w:rPr>
        <w:t>у</w:t>
      </w:r>
      <w:r w:rsidR="00CD4BE3" w:rsidRPr="002E2F0E">
        <w:rPr>
          <w:sz w:val="25"/>
          <w:szCs w:val="25"/>
        </w:rPr>
        <w:t xml:space="preserve"> постановлением ПСО от 08.04.2011 № 117</w:t>
      </w:r>
      <w:r w:rsidR="00D367B6" w:rsidRPr="002E2F0E">
        <w:rPr>
          <w:sz w:val="25"/>
          <w:szCs w:val="25"/>
        </w:rPr>
        <w:t xml:space="preserve"> "О совершенствовании системы программно-целевого планирования в Сахалинской области"</w:t>
      </w:r>
      <w:r w:rsidR="00CD4BE3" w:rsidRPr="002E2F0E">
        <w:rPr>
          <w:sz w:val="25"/>
          <w:szCs w:val="25"/>
        </w:rPr>
        <w:t xml:space="preserve"> (</w:t>
      </w:r>
      <w:r w:rsidR="00023B01" w:rsidRPr="002E2F0E">
        <w:rPr>
          <w:sz w:val="25"/>
          <w:szCs w:val="25"/>
        </w:rPr>
        <w:t>далее – Порядок № 117</w:t>
      </w:r>
      <w:r w:rsidR="00CD4BE3" w:rsidRPr="002E2F0E">
        <w:rPr>
          <w:sz w:val="25"/>
          <w:szCs w:val="25"/>
        </w:rPr>
        <w:t xml:space="preserve">), должна </w:t>
      </w:r>
      <w:r w:rsidRPr="002E2F0E">
        <w:rPr>
          <w:sz w:val="25"/>
          <w:szCs w:val="25"/>
        </w:rPr>
        <w:t>осуществля</w:t>
      </w:r>
      <w:r w:rsidR="00CD4BE3" w:rsidRPr="002E2F0E">
        <w:rPr>
          <w:sz w:val="25"/>
          <w:szCs w:val="25"/>
        </w:rPr>
        <w:t>ться</w:t>
      </w:r>
      <w:r w:rsidRPr="002E2F0E">
        <w:rPr>
          <w:sz w:val="25"/>
          <w:szCs w:val="25"/>
        </w:rPr>
        <w:t xml:space="preserve"> в соответствии с </w:t>
      </w:r>
      <w:r w:rsidR="002510BD" w:rsidRPr="002E2F0E">
        <w:rPr>
          <w:sz w:val="25"/>
          <w:szCs w:val="25"/>
        </w:rPr>
        <w:t>П</w:t>
      </w:r>
      <w:r w:rsidRPr="002E2F0E">
        <w:rPr>
          <w:sz w:val="25"/>
          <w:szCs w:val="25"/>
        </w:rPr>
        <w:t xml:space="preserve">ланами-графиками их реализации, </w:t>
      </w:r>
      <w:r w:rsidR="00832BA0" w:rsidRPr="002E2F0E">
        <w:rPr>
          <w:sz w:val="25"/>
          <w:szCs w:val="25"/>
        </w:rPr>
        <w:t xml:space="preserve">ежегодный срок утверждения которых установлен не позднее 15 января текущего года (п. 5.4. Порядка № 117). </w:t>
      </w:r>
      <w:r w:rsidR="00D81B2A" w:rsidRPr="002E2F0E">
        <w:rPr>
          <w:sz w:val="25"/>
          <w:szCs w:val="25"/>
        </w:rPr>
        <w:t xml:space="preserve">Госпрограмма, согласно </w:t>
      </w:r>
      <w:r w:rsidR="00F17126" w:rsidRPr="002E2F0E">
        <w:rPr>
          <w:sz w:val="25"/>
          <w:szCs w:val="25"/>
        </w:rPr>
        <w:t xml:space="preserve">     </w:t>
      </w:r>
      <w:r w:rsidR="00D81B2A" w:rsidRPr="002E2F0E">
        <w:rPr>
          <w:sz w:val="25"/>
          <w:szCs w:val="25"/>
        </w:rPr>
        <w:t xml:space="preserve">п. 2.11. Порядка № 117, подлежит утверждению не позднее 1 июня года, предшествующего году начала ее реализации. </w:t>
      </w:r>
    </w:p>
    <w:p w:rsidR="00023B01" w:rsidRPr="002E2F0E" w:rsidRDefault="00D367B6" w:rsidP="00D81B2A">
      <w:pPr>
        <w:pStyle w:val="ConsPlusNormal"/>
        <w:ind w:firstLine="540"/>
        <w:jc w:val="both"/>
        <w:rPr>
          <w:sz w:val="25"/>
          <w:szCs w:val="25"/>
        </w:rPr>
      </w:pPr>
      <w:r w:rsidRPr="002E2F0E">
        <w:rPr>
          <w:sz w:val="25"/>
          <w:szCs w:val="25"/>
        </w:rPr>
        <w:t>Г</w:t>
      </w:r>
      <w:r w:rsidR="002510BD" w:rsidRPr="002E2F0E">
        <w:rPr>
          <w:sz w:val="25"/>
          <w:szCs w:val="25"/>
        </w:rPr>
        <w:t>осударственн</w:t>
      </w:r>
      <w:r w:rsidRPr="002E2F0E">
        <w:rPr>
          <w:sz w:val="25"/>
          <w:szCs w:val="25"/>
        </w:rPr>
        <w:t>ая</w:t>
      </w:r>
      <w:r w:rsidR="002510BD" w:rsidRPr="002E2F0E">
        <w:rPr>
          <w:sz w:val="25"/>
          <w:szCs w:val="25"/>
        </w:rPr>
        <w:t xml:space="preserve"> программ</w:t>
      </w:r>
      <w:r w:rsidRPr="002E2F0E">
        <w:rPr>
          <w:sz w:val="25"/>
          <w:szCs w:val="25"/>
        </w:rPr>
        <w:t>а</w:t>
      </w:r>
      <w:r w:rsidR="002510BD" w:rsidRPr="002E2F0E">
        <w:rPr>
          <w:sz w:val="25"/>
          <w:szCs w:val="25"/>
        </w:rPr>
        <w:t xml:space="preserve"> «Совершенствование системы государственного управления (2014-2020)»</w:t>
      </w:r>
      <w:r w:rsidRPr="002E2F0E">
        <w:rPr>
          <w:sz w:val="25"/>
          <w:szCs w:val="25"/>
        </w:rPr>
        <w:t xml:space="preserve"> </w:t>
      </w:r>
      <w:r w:rsidR="002510BD" w:rsidRPr="002E2F0E">
        <w:rPr>
          <w:sz w:val="25"/>
          <w:szCs w:val="25"/>
        </w:rPr>
        <w:t>утвержден</w:t>
      </w:r>
      <w:r w:rsidRPr="002E2F0E">
        <w:rPr>
          <w:sz w:val="25"/>
          <w:szCs w:val="25"/>
        </w:rPr>
        <w:t>а</w:t>
      </w:r>
      <w:r w:rsidR="002510BD" w:rsidRPr="002E2F0E">
        <w:rPr>
          <w:sz w:val="25"/>
          <w:szCs w:val="25"/>
        </w:rPr>
        <w:t xml:space="preserve"> 14</w:t>
      </w:r>
      <w:r w:rsidR="00707B1A" w:rsidRPr="002E2F0E">
        <w:rPr>
          <w:sz w:val="25"/>
          <w:szCs w:val="25"/>
        </w:rPr>
        <w:t xml:space="preserve"> апреля </w:t>
      </w:r>
      <w:r w:rsidR="002510BD" w:rsidRPr="002E2F0E">
        <w:rPr>
          <w:sz w:val="25"/>
          <w:szCs w:val="25"/>
        </w:rPr>
        <w:t>2014</w:t>
      </w:r>
      <w:r w:rsidR="00D81B2A" w:rsidRPr="002E2F0E">
        <w:rPr>
          <w:sz w:val="25"/>
          <w:szCs w:val="25"/>
        </w:rPr>
        <w:t xml:space="preserve"> года.</w:t>
      </w:r>
      <w:r w:rsidR="00764782" w:rsidRPr="002E2F0E">
        <w:rPr>
          <w:sz w:val="25"/>
          <w:szCs w:val="25"/>
        </w:rPr>
        <w:t xml:space="preserve"> </w:t>
      </w:r>
      <w:r w:rsidR="002510BD" w:rsidRPr="002E2F0E">
        <w:rPr>
          <w:sz w:val="25"/>
          <w:szCs w:val="25"/>
        </w:rPr>
        <w:t xml:space="preserve">План-график </w:t>
      </w:r>
      <w:r w:rsidRPr="002E2F0E">
        <w:rPr>
          <w:sz w:val="25"/>
          <w:szCs w:val="25"/>
        </w:rPr>
        <w:t xml:space="preserve">ее </w:t>
      </w:r>
      <w:r w:rsidR="002510BD" w:rsidRPr="002E2F0E">
        <w:rPr>
          <w:sz w:val="25"/>
          <w:szCs w:val="25"/>
        </w:rPr>
        <w:t xml:space="preserve">реализации </w:t>
      </w:r>
      <w:r w:rsidR="008B3052" w:rsidRPr="002E2F0E">
        <w:rPr>
          <w:sz w:val="25"/>
          <w:szCs w:val="25"/>
        </w:rPr>
        <w:t xml:space="preserve">утвержден распоряжением </w:t>
      </w:r>
      <w:r w:rsidR="00D81B2A" w:rsidRPr="002E2F0E">
        <w:rPr>
          <w:sz w:val="25"/>
          <w:szCs w:val="25"/>
        </w:rPr>
        <w:t xml:space="preserve">№ 43-р </w:t>
      </w:r>
      <w:r w:rsidR="008B3052" w:rsidRPr="002E2F0E">
        <w:rPr>
          <w:sz w:val="25"/>
          <w:szCs w:val="25"/>
        </w:rPr>
        <w:t xml:space="preserve">аппарата Губернатора и Правительства Сахалинской области </w:t>
      </w:r>
      <w:r w:rsidR="00D81B2A" w:rsidRPr="002E2F0E">
        <w:rPr>
          <w:sz w:val="25"/>
          <w:szCs w:val="25"/>
        </w:rPr>
        <w:t xml:space="preserve">только 03.08.2014. </w:t>
      </w:r>
      <w:r w:rsidR="00764782" w:rsidRPr="002E2F0E">
        <w:rPr>
          <w:sz w:val="25"/>
          <w:szCs w:val="25"/>
        </w:rPr>
        <w:t>Уточненный</w:t>
      </w:r>
      <w:r w:rsidR="002B1BE7" w:rsidRPr="002E2F0E">
        <w:rPr>
          <w:sz w:val="25"/>
          <w:szCs w:val="25"/>
        </w:rPr>
        <w:t xml:space="preserve"> </w:t>
      </w:r>
      <w:r w:rsidR="00023B01" w:rsidRPr="002E2F0E">
        <w:rPr>
          <w:sz w:val="25"/>
          <w:szCs w:val="25"/>
        </w:rPr>
        <w:t xml:space="preserve">План-график реализации </w:t>
      </w:r>
      <w:r w:rsidR="002B1BE7" w:rsidRPr="002E2F0E">
        <w:rPr>
          <w:sz w:val="25"/>
          <w:szCs w:val="25"/>
        </w:rPr>
        <w:t xml:space="preserve">государственной программы </w:t>
      </w:r>
      <w:r w:rsidR="00023B01" w:rsidRPr="002E2F0E">
        <w:rPr>
          <w:sz w:val="25"/>
          <w:szCs w:val="25"/>
        </w:rPr>
        <w:t xml:space="preserve">на 2014 год </w:t>
      </w:r>
      <w:r w:rsidR="002B1BE7" w:rsidRPr="002E2F0E">
        <w:rPr>
          <w:sz w:val="25"/>
          <w:szCs w:val="25"/>
        </w:rPr>
        <w:t xml:space="preserve">утвержден </w:t>
      </w:r>
      <w:r w:rsidR="004E6BDC" w:rsidRPr="002E2F0E">
        <w:rPr>
          <w:sz w:val="25"/>
          <w:szCs w:val="25"/>
        </w:rPr>
        <w:t>ответственны</w:t>
      </w:r>
      <w:r w:rsidR="00D81B2A" w:rsidRPr="002E2F0E">
        <w:rPr>
          <w:sz w:val="25"/>
          <w:szCs w:val="25"/>
        </w:rPr>
        <w:t>м</w:t>
      </w:r>
      <w:r w:rsidR="004E6BDC" w:rsidRPr="002E2F0E">
        <w:rPr>
          <w:sz w:val="25"/>
          <w:szCs w:val="25"/>
        </w:rPr>
        <w:t xml:space="preserve"> исполнител</w:t>
      </w:r>
      <w:r w:rsidR="00D81B2A" w:rsidRPr="002E2F0E">
        <w:rPr>
          <w:sz w:val="25"/>
          <w:szCs w:val="25"/>
        </w:rPr>
        <w:t>ем</w:t>
      </w:r>
      <w:r w:rsidR="004E6BDC" w:rsidRPr="002E2F0E">
        <w:rPr>
          <w:sz w:val="25"/>
          <w:szCs w:val="25"/>
        </w:rPr>
        <w:t xml:space="preserve"> </w:t>
      </w:r>
      <w:r w:rsidR="00D81B2A" w:rsidRPr="002E2F0E">
        <w:rPr>
          <w:sz w:val="25"/>
          <w:szCs w:val="25"/>
        </w:rPr>
        <w:t xml:space="preserve">распоряжением № 4-р от </w:t>
      </w:r>
      <w:r w:rsidRPr="002E2F0E">
        <w:rPr>
          <w:sz w:val="25"/>
          <w:szCs w:val="25"/>
        </w:rPr>
        <w:t>19.01.0201</w:t>
      </w:r>
      <w:r w:rsidR="004E6BDC" w:rsidRPr="002E2F0E">
        <w:rPr>
          <w:sz w:val="25"/>
          <w:szCs w:val="25"/>
        </w:rPr>
        <w:t xml:space="preserve"> </w:t>
      </w:r>
      <w:r w:rsidR="00764782" w:rsidRPr="002E2F0E">
        <w:rPr>
          <w:sz w:val="25"/>
          <w:szCs w:val="25"/>
        </w:rPr>
        <w:t xml:space="preserve">с </w:t>
      </w:r>
      <w:r w:rsidR="002B1BE7" w:rsidRPr="002E2F0E">
        <w:rPr>
          <w:sz w:val="25"/>
          <w:szCs w:val="25"/>
        </w:rPr>
        <w:t>с</w:t>
      </w:r>
      <w:r w:rsidR="00023B01" w:rsidRPr="002E2F0E">
        <w:rPr>
          <w:sz w:val="25"/>
          <w:szCs w:val="25"/>
        </w:rPr>
        <w:t>огласован</w:t>
      </w:r>
      <w:r w:rsidR="002B1BE7" w:rsidRPr="002E2F0E">
        <w:rPr>
          <w:sz w:val="25"/>
          <w:szCs w:val="25"/>
        </w:rPr>
        <w:t>ие</w:t>
      </w:r>
      <w:r w:rsidR="00764782" w:rsidRPr="002E2F0E">
        <w:rPr>
          <w:sz w:val="25"/>
          <w:szCs w:val="25"/>
        </w:rPr>
        <w:t>м</w:t>
      </w:r>
      <w:r w:rsidRPr="002E2F0E">
        <w:rPr>
          <w:sz w:val="25"/>
          <w:szCs w:val="25"/>
        </w:rPr>
        <w:t>,</w:t>
      </w:r>
      <w:r w:rsidR="00764782" w:rsidRPr="002E2F0E">
        <w:rPr>
          <w:sz w:val="25"/>
          <w:szCs w:val="25"/>
        </w:rPr>
        <w:t xml:space="preserve"> в установленном порядке</w:t>
      </w:r>
      <w:r w:rsidRPr="002E2F0E">
        <w:rPr>
          <w:sz w:val="25"/>
          <w:szCs w:val="25"/>
        </w:rPr>
        <w:t>,</w:t>
      </w:r>
      <w:r w:rsidR="00023B01" w:rsidRPr="002E2F0E">
        <w:rPr>
          <w:sz w:val="25"/>
          <w:szCs w:val="25"/>
        </w:rPr>
        <w:t xml:space="preserve"> </w:t>
      </w:r>
      <w:r w:rsidR="002B1BE7" w:rsidRPr="002E2F0E">
        <w:rPr>
          <w:sz w:val="25"/>
          <w:szCs w:val="25"/>
        </w:rPr>
        <w:t>с соисполнителями</w:t>
      </w:r>
      <w:r w:rsidR="00764782" w:rsidRPr="002E2F0E">
        <w:rPr>
          <w:sz w:val="25"/>
          <w:szCs w:val="25"/>
        </w:rPr>
        <w:t xml:space="preserve"> госпрограммы</w:t>
      </w:r>
      <w:r w:rsidR="00023B01" w:rsidRPr="002E2F0E">
        <w:rPr>
          <w:sz w:val="25"/>
          <w:szCs w:val="25"/>
        </w:rPr>
        <w:t>.</w:t>
      </w:r>
    </w:p>
    <w:p w:rsidR="00CE68C5" w:rsidRPr="002E2F0E" w:rsidRDefault="00D367B6" w:rsidP="00023B01">
      <w:pPr>
        <w:ind w:firstLine="567"/>
        <w:jc w:val="both"/>
        <w:rPr>
          <w:sz w:val="25"/>
          <w:szCs w:val="25"/>
        </w:rPr>
      </w:pPr>
      <w:r w:rsidRPr="002E2F0E">
        <w:rPr>
          <w:sz w:val="25"/>
          <w:szCs w:val="25"/>
        </w:rPr>
        <w:t>В нарушение п.</w:t>
      </w:r>
      <w:r w:rsidR="00023B01" w:rsidRPr="002E2F0E">
        <w:rPr>
          <w:sz w:val="25"/>
          <w:szCs w:val="25"/>
        </w:rPr>
        <w:t xml:space="preserve"> 4.3.2</w:t>
      </w:r>
      <w:r w:rsidR="002645EC" w:rsidRPr="002E2F0E">
        <w:rPr>
          <w:sz w:val="25"/>
          <w:szCs w:val="25"/>
        </w:rPr>
        <w:t>.</w:t>
      </w:r>
      <w:r w:rsidR="00023B01" w:rsidRPr="002E2F0E">
        <w:rPr>
          <w:sz w:val="25"/>
          <w:szCs w:val="25"/>
        </w:rPr>
        <w:t xml:space="preserve"> Методических указаний по разработке и реализации государственных программ Сахалинской области, утвержденных приказами от 20.10.2014 Минэкономразвития № 167 и Минфина № 28</w:t>
      </w:r>
      <w:r w:rsidR="002B1BE7" w:rsidRPr="002E2F0E">
        <w:rPr>
          <w:sz w:val="25"/>
          <w:szCs w:val="25"/>
        </w:rPr>
        <w:t>,</w:t>
      </w:r>
      <w:r w:rsidR="00023B01" w:rsidRPr="002E2F0E">
        <w:rPr>
          <w:sz w:val="25"/>
          <w:szCs w:val="25"/>
        </w:rPr>
        <w:t xml:space="preserve"> </w:t>
      </w:r>
      <w:r w:rsidR="00CE68C5" w:rsidRPr="002E2F0E">
        <w:rPr>
          <w:sz w:val="25"/>
          <w:szCs w:val="25"/>
        </w:rPr>
        <w:t xml:space="preserve">по отдельным пунктам </w:t>
      </w:r>
      <w:r w:rsidR="00AA7B18" w:rsidRPr="002E2F0E">
        <w:rPr>
          <w:sz w:val="25"/>
          <w:szCs w:val="25"/>
        </w:rPr>
        <w:t>План</w:t>
      </w:r>
      <w:r w:rsidR="00CE68C5" w:rsidRPr="002E2F0E">
        <w:rPr>
          <w:sz w:val="25"/>
          <w:szCs w:val="25"/>
        </w:rPr>
        <w:t>а</w:t>
      </w:r>
      <w:r w:rsidR="00AA7B18" w:rsidRPr="002E2F0E">
        <w:rPr>
          <w:sz w:val="25"/>
          <w:szCs w:val="25"/>
        </w:rPr>
        <w:t>-график</w:t>
      </w:r>
      <w:r w:rsidR="00CE68C5" w:rsidRPr="002E2F0E">
        <w:rPr>
          <w:sz w:val="25"/>
          <w:szCs w:val="25"/>
        </w:rPr>
        <w:t>а</w:t>
      </w:r>
      <w:r w:rsidR="00AA7B18" w:rsidRPr="002E2F0E">
        <w:rPr>
          <w:sz w:val="25"/>
          <w:szCs w:val="25"/>
        </w:rPr>
        <w:t xml:space="preserve"> </w:t>
      </w:r>
      <w:r w:rsidR="000B65BA" w:rsidRPr="002E2F0E">
        <w:rPr>
          <w:sz w:val="25"/>
          <w:szCs w:val="25"/>
        </w:rPr>
        <w:t>отражен</w:t>
      </w:r>
      <w:r w:rsidR="007C3E8F" w:rsidRPr="002E2F0E">
        <w:rPr>
          <w:sz w:val="25"/>
          <w:szCs w:val="25"/>
        </w:rPr>
        <w:t>о</w:t>
      </w:r>
      <w:r w:rsidR="00AA7B18" w:rsidRPr="002E2F0E">
        <w:rPr>
          <w:sz w:val="25"/>
          <w:szCs w:val="25"/>
        </w:rPr>
        <w:t xml:space="preserve"> более одного </w:t>
      </w:r>
      <w:r w:rsidR="000B65BA" w:rsidRPr="002E2F0E">
        <w:rPr>
          <w:sz w:val="25"/>
          <w:szCs w:val="25"/>
        </w:rPr>
        <w:t xml:space="preserve">ответственного </w:t>
      </w:r>
      <w:r w:rsidR="00AA7B18" w:rsidRPr="002E2F0E">
        <w:rPr>
          <w:sz w:val="25"/>
          <w:szCs w:val="25"/>
        </w:rPr>
        <w:t>исполнителя</w:t>
      </w:r>
      <w:r w:rsidR="007C3E8F" w:rsidRPr="002E2F0E">
        <w:rPr>
          <w:sz w:val="25"/>
          <w:szCs w:val="25"/>
        </w:rPr>
        <w:t>:</w:t>
      </w:r>
      <w:r w:rsidR="00023B01" w:rsidRPr="002E2F0E">
        <w:rPr>
          <w:sz w:val="25"/>
          <w:szCs w:val="25"/>
        </w:rPr>
        <w:t xml:space="preserve"> </w:t>
      </w:r>
      <w:r w:rsidR="00CE68C5" w:rsidRPr="002E2F0E">
        <w:rPr>
          <w:sz w:val="25"/>
          <w:szCs w:val="25"/>
        </w:rPr>
        <w:t xml:space="preserve">п. </w:t>
      </w:r>
      <w:r w:rsidR="004E6BDC" w:rsidRPr="002E2F0E">
        <w:rPr>
          <w:sz w:val="25"/>
          <w:szCs w:val="25"/>
        </w:rPr>
        <w:t>1.5.1</w:t>
      </w:r>
      <w:r w:rsidR="00D44D04" w:rsidRPr="002E2F0E">
        <w:rPr>
          <w:sz w:val="25"/>
          <w:szCs w:val="25"/>
        </w:rPr>
        <w:t>.</w:t>
      </w:r>
      <w:r w:rsidR="00396551" w:rsidRPr="002E2F0E">
        <w:rPr>
          <w:sz w:val="25"/>
          <w:szCs w:val="25"/>
        </w:rPr>
        <w:t xml:space="preserve"> </w:t>
      </w:r>
      <w:r w:rsidR="00023B01" w:rsidRPr="002E2F0E">
        <w:rPr>
          <w:sz w:val="25"/>
          <w:szCs w:val="25"/>
        </w:rPr>
        <w:t>«</w:t>
      </w:r>
      <w:r w:rsidR="004E6BDC" w:rsidRPr="002E2F0E">
        <w:rPr>
          <w:sz w:val="25"/>
          <w:szCs w:val="25"/>
        </w:rPr>
        <w:t>Приобретение и</w:t>
      </w:r>
      <w:r w:rsidR="00853A63" w:rsidRPr="002E2F0E">
        <w:rPr>
          <w:sz w:val="25"/>
          <w:szCs w:val="25"/>
        </w:rPr>
        <w:t xml:space="preserve"> </w:t>
      </w:r>
      <w:r w:rsidR="004E6BDC" w:rsidRPr="002E2F0E">
        <w:rPr>
          <w:sz w:val="25"/>
          <w:szCs w:val="25"/>
        </w:rPr>
        <w:t>доставка быстровозводимых домиков для муниципальных образований Сахалинской области</w:t>
      </w:r>
      <w:r w:rsidR="00023B01" w:rsidRPr="002E2F0E">
        <w:rPr>
          <w:sz w:val="25"/>
          <w:szCs w:val="25"/>
        </w:rPr>
        <w:t xml:space="preserve">» </w:t>
      </w:r>
      <w:r w:rsidR="00853A63" w:rsidRPr="002E2F0E">
        <w:rPr>
          <w:sz w:val="25"/>
          <w:szCs w:val="25"/>
        </w:rPr>
        <w:t>и 1.6. «Подготовка кадров для родовых хозяйств и общин</w:t>
      </w:r>
      <w:r w:rsidR="00AA7B18" w:rsidRPr="002E2F0E">
        <w:rPr>
          <w:sz w:val="25"/>
          <w:szCs w:val="25"/>
        </w:rPr>
        <w:t>…</w:t>
      </w:r>
      <w:r w:rsidR="00853A63" w:rsidRPr="002E2F0E">
        <w:rPr>
          <w:sz w:val="25"/>
          <w:szCs w:val="25"/>
        </w:rPr>
        <w:t xml:space="preserve">» </w:t>
      </w:r>
      <w:r w:rsidR="00CE68C5" w:rsidRPr="002E2F0E">
        <w:rPr>
          <w:sz w:val="25"/>
          <w:szCs w:val="25"/>
        </w:rPr>
        <w:t xml:space="preserve">- </w:t>
      </w:r>
      <w:r w:rsidR="00023B01" w:rsidRPr="002E2F0E">
        <w:rPr>
          <w:sz w:val="25"/>
          <w:szCs w:val="25"/>
        </w:rPr>
        <w:t>в графе «Ответственный исполнитель» указан</w:t>
      </w:r>
      <w:r w:rsidR="00853A63" w:rsidRPr="002E2F0E">
        <w:rPr>
          <w:sz w:val="25"/>
          <w:szCs w:val="25"/>
        </w:rPr>
        <w:t>ы</w:t>
      </w:r>
      <w:r w:rsidR="004E6BDC" w:rsidRPr="002E2F0E">
        <w:rPr>
          <w:sz w:val="25"/>
          <w:szCs w:val="25"/>
        </w:rPr>
        <w:t xml:space="preserve"> </w:t>
      </w:r>
      <w:r w:rsidR="00AA7B18" w:rsidRPr="002E2F0E">
        <w:rPr>
          <w:sz w:val="25"/>
          <w:szCs w:val="25"/>
        </w:rPr>
        <w:t>МО</w:t>
      </w:r>
      <w:r w:rsidR="00853A63" w:rsidRPr="002E2F0E">
        <w:rPr>
          <w:sz w:val="25"/>
          <w:szCs w:val="25"/>
        </w:rPr>
        <w:t xml:space="preserve"> Поронайский </w:t>
      </w:r>
      <w:r w:rsidR="00AA7B18" w:rsidRPr="002E2F0E">
        <w:rPr>
          <w:sz w:val="25"/>
          <w:szCs w:val="25"/>
        </w:rPr>
        <w:t>ГО</w:t>
      </w:r>
      <w:r w:rsidR="00853A63" w:rsidRPr="002E2F0E">
        <w:rPr>
          <w:sz w:val="25"/>
          <w:szCs w:val="25"/>
        </w:rPr>
        <w:t xml:space="preserve"> и аппарат Губернатора и </w:t>
      </w:r>
      <w:r w:rsidR="00AA7B18" w:rsidRPr="002E2F0E">
        <w:rPr>
          <w:sz w:val="25"/>
          <w:szCs w:val="25"/>
        </w:rPr>
        <w:t>ПСО</w:t>
      </w:r>
      <w:r w:rsidR="00853A63" w:rsidRPr="002E2F0E">
        <w:rPr>
          <w:sz w:val="25"/>
          <w:szCs w:val="25"/>
        </w:rPr>
        <w:t xml:space="preserve"> (управление коренных народов Севера)</w:t>
      </w:r>
      <w:r w:rsidR="007C3E8F" w:rsidRPr="002E2F0E">
        <w:rPr>
          <w:sz w:val="25"/>
          <w:szCs w:val="25"/>
        </w:rPr>
        <w:t>,</w:t>
      </w:r>
      <w:r w:rsidR="00D44D04" w:rsidRPr="002E2F0E">
        <w:rPr>
          <w:sz w:val="25"/>
          <w:szCs w:val="25"/>
        </w:rPr>
        <w:t xml:space="preserve"> кроме того, </w:t>
      </w:r>
      <w:r w:rsidR="007C3E8F" w:rsidRPr="002E2F0E">
        <w:rPr>
          <w:sz w:val="25"/>
          <w:szCs w:val="25"/>
        </w:rPr>
        <w:t>У</w:t>
      </w:r>
      <w:r w:rsidR="00853A63" w:rsidRPr="002E2F0E">
        <w:rPr>
          <w:sz w:val="25"/>
          <w:szCs w:val="25"/>
        </w:rPr>
        <w:t xml:space="preserve">правление делами Губернатора и </w:t>
      </w:r>
      <w:r w:rsidR="007C3E8F" w:rsidRPr="002E2F0E">
        <w:rPr>
          <w:sz w:val="25"/>
          <w:szCs w:val="25"/>
        </w:rPr>
        <w:t>ПСО</w:t>
      </w:r>
      <w:r w:rsidR="00853A63" w:rsidRPr="002E2F0E">
        <w:rPr>
          <w:sz w:val="25"/>
          <w:szCs w:val="25"/>
        </w:rPr>
        <w:t xml:space="preserve"> </w:t>
      </w:r>
      <w:r w:rsidR="00CE68C5" w:rsidRPr="002E2F0E">
        <w:rPr>
          <w:sz w:val="25"/>
          <w:szCs w:val="25"/>
        </w:rPr>
        <w:t>-</w:t>
      </w:r>
      <w:r w:rsidR="00853A63" w:rsidRPr="002E2F0E">
        <w:rPr>
          <w:sz w:val="25"/>
          <w:szCs w:val="25"/>
        </w:rPr>
        <w:t xml:space="preserve"> ГРБС</w:t>
      </w:r>
      <w:r w:rsidR="007C3E8F" w:rsidRPr="002E2F0E">
        <w:rPr>
          <w:sz w:val="25"/>
          <w:szCs w:val="25"/>
        </w:rPr>
        <w:t xml:space="preserve">; </w:t>
      </w:r>
      <w:r w:rsidR="00CE68C5" w:rsidRPr="002E2F0E">
        <w:rPr>
          <w:sz w:val="25"/>
          <w:szCs w:val="25"/>
        </w:rPr>
        <w:t xml:space="preserve"> п. </w:t>
      </w:r>
      <w:r w:rsidR="00D44D04" w:rsidRPr="002E2F0E">
        <w:rPr>
          <w:sz w:val="25"/>
          <w:szCs w:val="25"/>
        </w:rPr>
        <w:t>1.8.2. «Приобретение национального спортивного инвентаря для общеобразовательных учреждений»</w:t>
      </w:r>
      <w:r w:rsidR="00853A63" w:rsidRPr="002E2F0E">
        <w:rPr>
          <w:sz w:val="25"/>
          <w:szCs w:val="25"/>
        </w:rPr>
        <w:t xml:space="preserve"> </w:t>
      </w:r>
      <w:r w:rsidR="00CE68C5" w:rsidRPr="002E2F0E">
        <w:rPr>
          <w:sz w:val="25"/>
          <w:szCs w:val="25"/>
        </w:rPr>
        <w:t xml:space="preserve">- </w:t>
      </w:r>
      <w:r w:rsidR="00377BE4" w:rsidRPr="002E2F0E">
        <w:rPr>
          <w:sz w:val="25"/>
          <w:szCs w:val="25"/>
        </w:rPr>
        <w:t xml:space="preserve">МО ГО </w:t>
      </w:r>
      <w:r w:rsidR="00D44D04" w:rsidRPr="002E2F0E">
        <w:rPr>
          <w:sz w:val="25"/>
          <w:szCs w:val="25"/>
        </w:rPr>
        <w:t>«</w:t>
      </w:r>
      <w:r w:rsidR="00664A30" w:rsidRPr="002E2F0E">
        <w:rPr>
          <w:sz w:val="25"/>
          <w:szCs w:val="25"/>
        </w:rPr>
        <w:t>Охинский</w:t>
      </w:r>
      <w:r w:rsidR="0054085A" w:rsidRPr="002E2F0E">
        <w:rPr>
          <w:sz w:val="25"/>
          <w:szCs w:val="25"/>
        </w:rPr>
        <w:t>»</w:t>
      </w:r>
      <w:r w:rsidR="00664A30" w:rsidRPr="002E2F0E">
        <w:rPr>
          <w:sz w:val="25"/>
          <w:szCs w:val="25"/>
        </w:rPr>
        <w:t>, Поронайский</w:t>
      </w:r>
      <w:r w:rsidR="007C3E8F" w:rsidRPr="002E2F0E">
        <w:rPr>
          <w:sz w:val="25"/>
          <w:szCs w:val="25"/>
        </w:rPr>
        <w:t>,</w:t>
      </w:r>
      <w:r w:rsidR="00664A30" w:rsidRPr="002E2F0E">
        <w:rPr>
          <w:sz w:val="25"/>
          <w:szCs w:val="25"/>
        </w:rPr>
        <w:t xml:space="preserve"> министерство спорта</w:t>
      </w:r>
      <w:r w:rsidR="00377BE4" w:rsidRPr="002E2F0E">
        <w:rPr>
          <w:sz w:val="25"/>
          <w:szCs w:val="25"/>
        </w:rPr>
        <w:t xml:space="preserve"> </w:t>
      </w:r>
      <w:r w:rsidR="007C3E8F" w:rsidRPr="002E2F0E">
        <w:rPr>
          <w:sz w:val="25"/>
          <w:szCs w:val="25"/>
        </w:rPr>
        <w:t>–</w:t>
      </w:r>
      <w:r w:rsidR="00664A30" w:rsidRPr="002E2F0E">
        <w:rPr>
          <w:sz w:val="25"/>
          <w:szCs w:val="25"/>
        </w:rPr>
        <w:t xml:space="preserve"> ГРБС</w:t>
      </w:r>
      <w:r w:rsidR="007C3E8F" w:rsidRPr="002E2F0E">
        <w:rPr>
          <w:sz w:val="25"/>
          <w:szCs w:val="25"/>
        </w:rPr>
        <w:t xml:space="preserve">; </w:t>
      </w:r>
      <w:r w:rsidR="00CE68C5" w:rsidRPr="002E2F0E">
        <w:rPr>
          <w:sz w:val="25"/>
          <w:szCs w:val="25"/>
        </w:rPr>
        <w:t xml:space="preserve">аналогично по п. </w:t>
      </w:r>
      <w:r w:rsidR="00664A30" w:rsidRPr="002E2F0E">
        <w:rPr>
          <w:sz w:val="25"/>
          <w:szCs w:val="25"/>
        </w:rPr>
        <w:t xml:space="preserve">3.3.1. «Повышение квалификации руководителей национальных ансамблей…», </w:t>
      </w:r>
      <w:r w:rsidR="00CE68C5" w:rsidRPr="002E2F0E">
        <w:rPr>
          <w:sz w:val="25"/>
          <w:szCs w:val="25"/>
        </w:rPr>
        <w:t xml:space="preserve">п. </w:t>
      </w:r>
      <w:r w:rsidR="00664A30" w:rsidRPr="002E2F0E">
        <w:rPr>
          <w:sz w:val="25"/>
          <w:szCs w:val="25"/>
        </w:rPr>
        <w:t>3.3.5. «Софинансирование расходов на проведение межмуниципального праздника-обряда «Кормление духа-хозяина моря»,</w:t>
      </w:r>
      <w:r w:rsidR="00CE68C5" w:rsidRPr="002E2F0E">
        <w:rPr>
          <w:sz w:val="25"/>
          <w:szCs w:val="25"/>
        </w:rPr>
        <w:t xml:space="preserve"> п.</w:t>
      </w:r>
      <w:r w:rsidR="00664A30" w:rsidRPr="002E2F0E">
        <w:rPr>
          <w:sz w:val="25"/>
          <w:szCs w:val="25"/>
        </w:rPr>
        <w:t xml:space="preserve"> 3.3.6. «Приобретение мебели для музея…», </w:t>
      </w:r>
      <w:r w:rsidR="00CE68C5" w:rsidRPr="002E2F0E">
        <w:rPr>
          <w:sz w:val="25"/>
          <w:szCs w:val="25"/>
        </w:rPr>
        <w:t xml:space="preserve">         п. </w:t>
      </w:r>
      <w:r w:rsidR="00664A30" w:rsidRPr="002E2F0E">
        <w:rPr>
          <w:sz w:val="25"/>
          <w:szCs w:val="25"/>
        </w:rPr>
        <w:t xml:space="preserve">3.3.7. </w:t>
      </w:r>
      <w:r w:rsidR="003954D3" w:rsidRPr="002E2F0E">
        <w:rPr>
          <w:sz w:val="25"/>
          <w:szCs w:val="25"/>
        </w:rPr>
        <w:t xml:space="preserve">«Издание сказок…» и др. </w:t>
      </w:r>
    </w:p>
    <w:p w:rsidR="00764782" w:rsidRPr="002E2F0E" w:rsidRDefault="002645EC" w:rsidP="00023B01">
      <w:pPr>
        <w:ind w:firstLine="567"/>
        <w:jc w:val="both"/>
        <w:rPr>
          <w:sz w:val="25"/>
          <w:szCs w:val="25"/>
        </w:rPr>
      </w:pPr>
      <w:r w:rsidRPr="002E2F0E">
        <w:rPr>
          <w:sz w:val="25"/>
          <w:szCs w:val="25"/>
        </w:rPr>
        <w:t>План-график реализации госпрограммы «Укрепление единства</w:t>
      </w:r>
      <w:r w:rsidR="007C3E8F" w:rsidRPr="002E2F0E">
        <w:rPr>
          <w:sz w:val="25"/>
          <w:szCs w:val="25"/>
        </w:rPr>
        <w:t>….»</w:t>
      </w:r>
      <w:r w:rsidRPr="002E2F0E">
        <w:rPr>
          <w:sz w:val="25"/>
          <w:szCs w:val="25"/>
        </w:rPr>
        <w:t xml:space="preserve"> на 2015 год утвержден в установленные сроки </w:t>
      </w:r>
      <w:r w:rsidR="00396551" w:rsidRPr="002E2F0E">
        <w:rPr>
          <w:sz w:val="25"/>
          <w:szCs w:val="25"/>
        </w:rPr>
        <w:t>и</w:t>
      </w:r>
      <w:r w:rsidRPr="002E2F0E">
        <w:rPr>
          <w:sz w:val="25"/>
          <w:szCs w:val="25"/>
        </w:rPr>
        <w:t xml:space="preserve"> согласован с соисполнителями в установленном порядке</w:t>
      </w:r>
      <w:r w:rsidR="00396551" w:rsidRPr="002E2F0E">
        <w:rPr>
          <w:sz w:val="25"/>
          <w:szCs w:val="25"/>
        </w:rPr>
        <w:t xml:space="preserve">. </w:t>
      </w:r>
    </w:p>
    <w:p w:rsidR="0038223B" w:rsidRPr="002E2F0E" w:rsidRDefault="0038223B" w:rsidP="00023B01">
      <w:pPr>
        <w:ind w:firstLine="567"/>
        <w:jc w:val="both"/>
        <w:rPr>
          <w:sz w:val="25"/>
          <w:szCs w:val="25"/>
        </w:rPr>
      </w:pPr>
    </w:p>
    <w:p w:rsidR="0054085A" w:rsidRPr="002E2F0E" w:rsidRDefault="0038223B" w:rsidP="00023B01">
      <w:pPr>
        <w:ind w:firstLine="567"/>
        <w:jc w:val="both"/>
        <w:rPr>
          <w:sz w:val="25"/>
          <w:szCs w:val="25"/>
        </w:rPr>
      </w:pPr>
      <w:r w:rsidRPr="002E2F0E">
        <w:rPr>
          <w:i/>
          <w:sz w:val="25"/>
          <w:szCs w:val="25"/>
        </w:rPr>
        <w:t>Проверка исполнения Соглашений и Порядков</w:t>
      </w:r>
      <w:r w:rsidR="00CE68C5" w:rsidRPr="002E2F0E">
        <w:rPr>
          <w:i/>
          <w:sz w:val="25"/>
          <w:szCs w:val="25"/>
        </w:rPr>
        <w:t xml:space="preserve"> в 2013-2014 годах</w:t>
      </w:r>
    </w:p>
    <w:p w:rsidR="007A1F33" w:rsidRPr="002E2F0E" w:rsidRDefault="00CE68C5" w:rsidP="00387440">
      <w:pPr>
        <w:widowControl w:val="0"/>
        <w:ind w:firstLine="540"/>
        <w:jc w:val="both"/>
        <w:rPr>
          <w:sz w:val="25"/>
          <w:szCs w:val="25"/>
        </w:rPr>
      </w:pPr>
      <w:r w:rsidRPr="002E2F0E">
        <w:rPr>
          <w:sz w:val="25"/>
          <w:szCs w:val="25"/>
        </w:rPr>
        <w:t>Б</w:t>
      </w:r>
      <w:r w:rsidR="00755AE3" w:rsidRPr="002E2F0E">
        <w:rPr>
          <w:sz w:val="25"/>
          <w:szCs w:val="25"/>
        </w:rPr>
        <w:t>юджетны</w:t>
      </w:r>
      <w:r w:rsidRPr="002E2F0E">
        <w:rPr>
          <w:sz w:val="25"/>
          <w:szCs w:val="25"/>
        </w:rPr>
        <w:t>е</w:t>
      </w:r>
      <w:r w:rsidR="00755AE3" w:rsidRPr="002E2F0E">
        <w:rPr>
          <w:sz w:val="25"/>
          <w:szCs w:val="25"/>
        </w:rPr>
        <w:t xml:space="preserve"> ассигновани</w:t>
      </w:r>
      <w:r w:rsidRPr="002E2F0E">
        <w:rPr>
          <w:sz w:val="25"/>
          <w:szCs w:val="25"/>
        </w:rPr>
        <w:t>я</w:t>
      </w:r>
      <w:r w:rsidR="00755AE3" w:rsidRPr="002E2F0E">
        <w:rPr>
          <w:sz w:val="25"/>
          <w:szCs w:val="25"/>
        </w:rPr>
        <w:t xml:space="preserve"> в форме субсидий муниципальным образованиям Сахалинской области на софинансирование мероприятий по устойчивому развитию </w:t>
      </w:r>
      <w:r w:rsidRPr="002E2F0E">
        <w:rPr>
          <w:sz w:val="25"/>
          <w:szCs w:val="25"/>
        </w:rPr>
        <w:t>КМНС</w:t>
      </w:r>
      <w:r w:rsidR="00755AE3" w:rsidRPr="002E2F0E">
        <w:rPr>
          <w:sz w:val="25"/>
          <w:szCs w:val="25"/>
        </w:rPr>
        <w:t xml:space="preserve"> пр</w:t>
      </w:r>
      <w:r w:rsidRPr="002E2F0E">
        <w:rPr>
          <w:sz w:val="25"/>
          <w:szCs w:val="25"/>
        </w:rPr>
        <w:t>едоставлены</w:t>
      </w:r>
      <w:r w:rsidR="00755AE3" w:rsidRPr="002E2F0E">
        <w:rPr>
          <w:sz w:val="25"/>
          <w:szCs w:val="25"/>
        </w:rPr>
        <w:t xml:space="preserve"> </w:t>
      </w:r>
      <w:r w:rsidR="007A1F33" w:rsidRPr="002E2F0E">
        <w:rPr>
          <w:sz w:val="25"/>
          <w:szCs w:val="25"/>
        </w:rPr>
        <w:t>главными распорядителями бюджетных средств</w:t>
      </w:r>
      <w:r w:rsidR="00387440" w:rsidRPr="002E2F0E">
        <w:rPr>
          <w:sz w:val="25"/>
          <w:szCs w:val="25"/>
        </w:rPr>
        <w:t xml:space="preserve"> (ГРБС)</w:t>
      </w:r>
      <w:r w:rsidR="00755AE3" w:rsidRPr="002E2F0E">
        <w:rPr>
          <w:sz w:val="25"/>
          <w:szCs w:val="25"/>
        </w:rPr>
        <w:t xml:space="preserve"> на основании Соглашений, заключенных в соответствии с постановлени</w:t>
      </w:r>
      <w:r w:rsidR="00387440" w:rsidRPr="002E2F0E">
        <w:rPr>
          <w:sz w:val="25"/>
          <w:szCs w:val="25"/>
        </w:rPr>
        <w:t>я</w:t>
      </w:r>
      <w:r w:rsidR="00755AE3" w:rsidRPr="002E2F0E">
        <w:rPr>
          <w:sz w:val="25"/>
          <w:szCs w:val="25"/>
        </w:rPr>
        <w:t>м</w:t>
      </w:r>
      <w:r w:rsidR="00387440" w:rsidRPr="002E2F0E">
        <w:rPr>
          <w:sz w:val="25"/>
          <w:szCs w:val="25"/>
        </w:rPr>
        <w:t>и</w:t>
      </w:r>
      <w:r w:rsidR="00755AE3" w:rsidRPr="002E2F0E">
        <w:rPr>
          <w:sz w:val="25"/>
          <w:szCs w:val="25"/>
        </w:rPr>
        <w:t xml:space="preserve"> Правительства Сахалинской области от 29.02.2012</w:t>
      </w:r>
      <w:r w:rsidR="00387440" w:rsidRPr="002E2F0E">
        <w:rPr>
          <w:sz w:val="25"/>
          <w:szCs w:val="25"/>
        </w:rPr>
        <w:t xml:space="preserve"> и от 18.07.2014 №№ 103 и 329, которыми</w:t>
      </w:r>
      <w:r w:rsidR="001A6C7E" w:rsidRPr="002E2F0E">
        <w:rPr>
          <w:sz w:val="25"/>
          <w:szCs w:val="25"/>
        </w:rPr>
        <w:t xml:space="preserve">, </w:t>
      </w:r>
      <w:r w:rsidR="00387440" w:rsidRPr="002E2F0E">
        <w:rPr>
          <w:sz w:val="25"/>
          <w:szCs w:val="25"/>
        </w:rPr>
        <w:t>утверждены порядк</w:t>
      </w:r>
      <w:r w:rsidR="001A6C7E" w:rsidRPr="002E2F0E">
        <w:rPr>
          <w:sz w:val="25"/>
          <w:szCs w:val="25"/>
        </w:rPr>
        <w:t>и</w:t>
      </w:r>
      <w:r w:rsidR="00387440" w:rsidRPr="002E2F0E">
        <w:rPr>
          <w:sz w:val="25"/>
          <w:szCs w:val="25"/>
        </w:rPr>
        <w:t xml:space="preserve"> предоставления и расходования субсидий из областного бюджета бюджетам </w:t>
      </w:r>
      <w:r w:rsidR="00387440" w:rsidRPr="002E2F0E">
        <w:rPr>
          <w:sz w:val="25"/>
          <w:szCs w:val="25"/>
        </w:rPr>
        <w:lastRenderedPageBreak/>
        <w:t>муниципальных образований на устойчивое развитие коренных малочисленных народов Севера Сахалинской области» (</w:t>
      </w:r>
      <w:r w:rsidR="001A6C7E" w:rsidRPr="002E2F0E">
        <w:rPr>
          <w:sz w:val="25"/>
          <w:szCs w:val="25"/>
        </w:rPr>
        <w:t xml:space="preserve">Порядок № 103 и Порядок № </w:t>
      </w:r>
      <w:r w:rsidR="00387440" w:rsidRPr="002E2F0E">
        <w:rPr>
          <w:sz w:val="25"/>
          <w:szCs w:val="25"/>
        </w:rPr>
        <w:t>329).</w:t>
      </w:r>
      <w:r w:rsidR="00755AE3" w:rsidRPr="002E2F0E">
        <w:rPr>
          <w:sz w:val="25"/>
          <w:szCs w:val="25"/>
        </w:rPr>
        <w:t xml:space="preserve"> </w:t>
      </w:r>
    </w:p>
    <w:p w:rsidR="004E4714" w:rsidRPr="002E2F0E" w:rsidRDefault="004E4714" w:rsidP="00387440">
      <w:pPr>
        <w:widowControl w:val="0"/>
        <w:ind w:firstLine="540"/>
        <w:jc w:val="both"/>
        <w:rPr>
          <w:sz w:val="25"/>
          <w:szCs w:val="25"/>
        </w:rPr>
      </w:pPr>
      <w:r w:rsidRPr="002E2F0E">
        <w:rPr>
          <w:sz w:val="25"/>
          <w:szCs w:val="25"/>
        </w:rPr>
        <w:t xml:space="preserve">В 2013 году </w:t>
      </w:r>
      <w:r w:rsidR="00CE68C5" w:rsidRPr="002E2F0E">
        <w:rPr>
          <w:sz w:val="25"/>
          <w:szCs w:val="25"/>
        </w:rPr>
        <w:t xml:space="preserve">8 </w:t>
      </w:r>
      <w:r w:rsidRPr="002E2F0E">
        <w:rPr>
          <w:sz w:val="25"/>
          <w:szCs w:val="25"/>
        </w:rPr>
        <w:t>главными распорядителями бюджетных средств было заключено 38 Соглашений с муниципальными образованиями на предоставление субсидий на устойчивое развитие КМНС с уточненной суммой софинансирования из областного бюджета в объеме 20603,5 тыс. рублей</w:t>
      </w:r>
      <w:r w:rsidR="0001445C" w:rsidRPr="002E2F0E">
        <w:rPr>
          <w:sz w:val="25"/>
          <w:szCs w:val="25"/>
        </w:rPr>
        <w:t>, что составляло 86,6%</w:t>
      </w:r>
      <w:r w:rsidRPr="002E2F0E">
        <w:rPr>
          <w:sz w:val="25"/>
          <w:szCs w:val="25"/>
        </w:rPr>
        <w:t xml:space="preserve"> </w:t>
      </w:r>
      <w:r w:rsidR="0001445C" w:rsidRPr="002E2F0E">
        <w:rPr>
          <w:sz w:val="25"/>
          <w:szCs w:val="25"/>
        </w:rPr>
        <w:t>от</w:t>
      </w:r>
      <w:r w:rsidRPr="002E2F0E">
        <w:rPr>
          <w:sz w:val="25"/>
          <w:szCs w:val="25"/>
        </w:rPr>
        <w:t xml:space="preserve"> общего размера бюджетных назначений</w:t>
      </w:r>
      <w:r w:rsidR="0001445C" w:rsidRPr="002E2F0E">
        <w:rPr>
          <w:sz w:val="25"/>
          <w:szCs w:val="25"/>
        </w:rPr>
        <w:t>, выделенных на господдержку КМНС</w:t>
      </w:r>
      <w:r w:rsidRPr="002E2F0E">
        <w:rPr>
          <w:sz w:val="25"/>
          <w:szCs w:val="25"/>
        </w:rPr>
        <w:t xml:space="preserve"> по Закону о бюджете сумме 23804,5 тыс. рублей</w:t>
      </w:r>
      <w:r w:rsidR="0001445C" w:rsidRPr="002E2F0E">
        <w:rPr>
          <w:sz w:val="25"/>
          <w:szCs w:val="25"/>
        </w:rPr>
        <w:t xml:space="preserve"> (без учета средств федерального бюджета)</w:t>
      </w:r>
      <w:r w:rsidRPr="002E2F0E">
        <w:rPr>
          <w:sz w:val="25"/>
          <w:szCs w:val="25"/>
        </w:rPr>
        <w:t>.</w:t>
      </w:r>
    </w:p>
    <w:p w:rsidR="0001445C" w:rsidRPr="002E2F0E" w:rsidRDefault="0001445C" w:rsidP="00387440">
      <w:pPr>
        <w:widowControl w:val="0"/>
        <w:ind w:firstLine="540"/>
        <w:jc w:val="both"/>
        <w:rPr>
          <w:sz w:val="25"/>
          <w:szCs w:val="25"/>
        </w:rPr>
      </w:pPr>
      <w:r w:rsidRPr="002E2F0E">
        <w:rPr>
          <w:sz w:val="25"/>
          <w:szCs w:val="25"/>
        </w:rPr>
        <w:t xml:space="preserve">В 2014 году на выполнение мероприятий Подпрограммы 1 </w:t>
      </w:r>
      <w:r w:rsidR="00D8195E" w:rsidRPr="002E2F0E">
        <w:rPr>
          <w:sz w:val="25"/>
          <w:szCs w:val="25"/>
        </w:rPr>
        <w:t xml:space="preserve">Управлением делами и 10 </w:t>
      </w:r>
      <w:r w:rsidRPr="002E2F0E">
        <w:rPr>
          <w:sz w:val="25"/>
          <w:szCs w:val="25"/>
        </w:rPr>
        <w:t xml:space="preserve">министерствами было заключено 32 Соглашения </w:t>
      </w:r>
      <w:r w:rsidR="00D8195E" w:rsidRPr="002E2F0E">
        <w:rPr>
          <w:sz w:val="25"/>
          <w:szCs w:val="25"/>
        </w:rPr>
        <w:t xml:space="preserve">с муниципальными образованиями на </w:t>
      </w:r>
      <w:r w:rsidRPr="002E2F0E">
        <w:rPr>
          <w:sz w:val="25"/>
          <w:szCs w:val="25"/>
        </w:rPr>
        <w:t>сумму 26757,5 тыс. рублей из 29961,5 тыс. рублей уточненных на 2014 год плановых назначений (89,3%).</w:t>
      </w:r>
    </w:p>
    <w:p w:rsidR="0001445C" w:rsidRPr="002E2F0E" w:rsidRDefault="0001445C" w:rsidP="0001445C">
      <w:pPr>
        <w:widowControl w:val="0"/>
        <w:ind w:firstLine="540"/>
        <w:jc w:val="both"/>
        <w:rPr>
          <w:sz w:val="25"/>
          <w:szCs w:val="25"/>
        </w:rPr>
      </w:pPr>
      <w:r w:rsidRPr="002E2F0E">
        <w:rPr>
          <w:sz w:val="25"/>
          <w:szCs w:val="25"/>
        </w:rPr>
        <w:t>Выборочной проверкой установлено, что Соглашениями предусмотрены условия софинансирования, взаимные обязательства и ответственность сторон,  основания и порядок приостановления  или прекращения перечисления субсидии, а также перечни мероприятий для субсидирования в целях реализации ДЦП (в 2013 году) и  Подпрограммы по устойчивому развитию КМНС (в 2014 году) с утверждением графиков перечисления субсидий.</w:t>
      </w:r>
    </w:p>
    <w:p w:rsidR="0001445C" w:rsidRPr="002E2F0E" w:rsidRDefault="0001445C" w:rsidP="0001445C">
      <w:pPr>
        <w:widowControl w:val="0"/>
        <w:ind w:firstLine="540"/>
        <w:jc w:val="both"/>
        <w:rPr>
          <w:sz w:val="25"/>
          <w:szCs w:val="25"/>
        </w:rPr>
      </w:pPr>
      <w:r w:rsidRPr="002E2F0E">
        <w:rPr>
          <w:sz w:val="25"/>
          <w:szCs w:val="25"/>
        </w:rPr>
        <w:t xml:space="preserve">Субсидии на софинансирование  указанных в Соглашениях мероприятий ГРБС предоставлялись при условии наличия в местных бюджетах ассигнований на исполнение расходного обязательства, включающего субсидию из областного бюджета. </w:t>
      </w:r>
    </w:p>
    <w:p w:rsidR="0001445C" w:rsidRPr="002E2F0E" w:rsidRDefault="0001445C" w:rsidP="0001445C">
      <w:pPr>
        <w:widowControl w:val="0"/>
        <w:ind w:firstLine="540"/>
        <w:jc w:val="both"/>
        <w:rPr>
          <w:sz w:val="25"/>
          <w:szCs w:val="25"/>
        </w:rPr>
      </w:pPr>
      <w:r w:rsidRPr="002E2F0E">
        <w:rPr>
          <w:sz w:val="25"/>
          <w:szCs w:val="25"/>
        </w:rPr>
        <w:t xml:space="preserve">В качестве подтверждения наличия ассигнований в местных бюджетах к Соглашениям прикладывались Выписки из бюджетной росписи муниципальных образований, копии постановлений о муниципальной программе и др. </w:t>
      </w:r>
    </w:p>
    <w:p w:rsidR="00C32652" w:rsidRPr="002E2F0E" w:rsidRDefault="00C32652" w:rsidP="00C32652">
      <w:pPr>
        <w:widowControl w:val="0"/>
        <w:ind w:firstLine="540"/>
        <w:jc w:val="both"/>
        <w:rPr>
          <w:sz w:val="25"/>
          <w:szCs w:val="25"/>
        </w:rPr>
      </w:pPr>
      <w:r w:rsidRPr="002E2F0E">
        <w:rPr>
          <w:sz w:val="25"/>
          <w:szCs w:val="25"/>
        </w:rPr>
        <w:t xml:space="preserve">Выборочной проверкой Соглашений, выписок из бюджетных росписей муниципальных образований, Отчетов муниципальных образований об использовании субсидий и софинансировании мероприятий с приложением копий платежных поручений о перечислении подрядчикам доли софинансирования из местного бюджета установлено, что уровень софинансирования органами местного самоуправления, определенный Постановлениями №№ 103 и 329 в размере 10% от объема  финансирования за счет средств областного бюджета в проверяемом периоде, в целом, соблюдался. </w:t>
      </w:r>
    </w:p>
    <w:p w:rsidR="00C32652" w:rsidRPr="002E2F0E" w:rsidRDefault="00C32652" w:rsidP="00C32652">
      <w:pPr>
        <w:overflowPunct/>
        <w:ind w:firstLine="540"/>
        <w:jc w:val="both"/>
        <w:rPr>
          <w:rFonts w:eastAsiaTheme="minorHAnsi"/>
          <w:sz w:val="25"/>
          <w:szCs w:val="25"/>
        </w:rPr>
      </w:pPr>
      <w:r w:rsidRPr="002E2F0E">
        <w:rPr>
          <w:sz w:val="25"/>
          <w:szCs w:val="25"/>
        </w:rPr>
        <w:t xml:space="preserve">В течение проверяемого периода в Порядок № 103 предоставления и расходования субсидий из областного бюджета внесен ряд изменений и дополнений. Так, например, постановлением ПСО от 05.10.2012 № 483 </w:t>
      </w:r>
      <w:r w:rsidRPr="002E2F0E">
        <w:rPr>
          <w:rFonts w:eastAsiaTheme="minorHAnsi"/>
          <w:sz w:val="25"/>
          <w:szCs w:val="25"/>
        </w:rPr>
        <w:t>уточнены отдельные цели предоставления субсидии, а именно:</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 оказание государственной поддержки общинам коренных народов в части материально-технического оснащения общин и родовых хозяйств коренных народов, обеспечения автономной энергетикой и информационно-коммуникационными ресурсами, организации заготовки, переработки, реализации продукции хозяйственной деятельности, внедрения современных технологий по переработке рыбы, дикоросов, выделки шкур, внедрения этнотуризма в местах традиционного проживания коренных народов, поддержки сохранения и развития оленеводства, строительства промыслового и стационарного жилья, подготовки кадров для родовых хозяйств и общин;</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 обеспечение коренных народов жилищной, коммунальной, транспортной, энергетической инфраструктурами, приобретение транспорта и осуществление перевозок пассажиров и багажа автомобильным транспортом в места традиционного проживания коренных народов, приобретение жилья для молодых специалистов из числа коренных народов, ремонт жилищного фонда, обеспечение водоснабжения и энергообеспечения в местах традиционного проживания коренных народов;</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 xml:space="preserve">- оказание государственной социальной поддержки студентов и учащихся, пенсионеров из числа коренных народов, сохранение и развитие традиционной культуры </w:t>
      </w:r>
      <w:r w:rsidRPr="002E2F0E">
        <w:rPr>
          <w:rFonts w:eastAsiaTheme="minorHAnsi"/>
          <w:sz w:val="25"/>
          <w:szCs w:val="25"/>
        </w:rPr>
        <w:lastRenderedPageBreak/>
        <w:t>и проведение традиционных этнокультурных мероприятий, медицинское обслуживание населения в местах традиционного проживания коренных народов, развитие национального спорта, материально-техническое оснащение учебных учреждений в местах традиционного проживания коренных народов, частичное возмещение затрат муниципальных образований на питание детей из числа коренных народов в дошкольных и общеобразовательных учреждениях, приобретение учебников и методических пособий, детской художественной литературы, сборников на языках коренных народов, организацию летнего отдыха, оздоровление детей и подростков из числа коренных народов в этнолагерях;</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 оказание государственной поддержки общественным объединениям коренных народов в части осуществления финансирования мероприятий, включенных в план регионального Совета, обновление материально-технической базы редакции областной газеты "Нивх-Диф" и издание областной газеты "Нивх-Диф", материально-техническое оснащение СРОО "Совет молодежи коренных малочисленных народов Севера Сахалинской области".</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Постановлением ПСО от 25.10.2013 добавлены направления предоставления субсидии: на обеспечение водоснабжением и энергообеспечением в местах традиционного проживания коренных народов, приобретение транспорта, включая оплату кредиторской задолженности по состоянию на 1 января 2013 года по договорам поставки плавучих средств (судов), заключенных в 2012 году.</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Указано, что субсидии предоставляются муниципальным образованиям Сахалинской области, включенным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08.05.2009 N 631-р.</w:t>
      </w:r>
    </w:p>
    <w:p w:rsidR="00C32652" w:rsidRPr="002E2F0E" w:rsidRDefault="00C32652" w:rsidP="00C32652">
      <w:pPr>
        <w:overflowPunct/>
        <w:ind w:firstLine="540"/>
        <w:jc w:val="both"/>
        <w:rPr>
          <w:rFonts w:eastAsiaTheme="minorHAnsi"/>
          <w:sz w:val="25"/>
          <w:szCs w:val="25"/>
        </w:rPr>
      </w:pPr>
      <w:r w:rsidRPr="002E2F0E">
        <w:rPr>
          <w:rFonts w:eastAsiaTheme="minorHAnsi"/>
          <w:sz w:val="25"/>
          <w:szCs w:val="25"/>
        </w:rPr>
        <w:t xml:space="preserve"> Допускается перечисление субсидии в размере до 30% на мероприятия, направленные на проведение традиционных этнокультурных мероприятий, ремонт жилья, приобретение и текущий ремонт промыслового и стационарного жилья для общин и родовых хозяйств, строительство этнокультурных центров, с последующим предоставлением подтверждающих документов в установленный срок (пункт 1.6. Положения № 103). </w:t>
      </w:r>
    </w:p>
    <w:p w:rsidR="00C32652" w:rsidRPr="002E2F0E" w:rsidRDefault="00C32652" w:rsidP="00C32652">
      <w:pPr>
        <w:pStyle w:val="ConsPlusNormal"/>
        <w:ind w:firstLine="540"/>
        <w:jc w:val="both"/>
        <w:rPr>
          <w:sz w:val="25"/>
          <w:szCs w:val="25"/>
        </w:rPr>
      </w:pPr>
      <w:r w:rsidRPr="002E2F0E">
        <w:rPr>
          <w:sz w:val="25"/>
          <w:szCs w:val="25"/>
        </w:rPr>
        <w:t xml:space="preserve">Начало действия Порядка № 329 определено датой  18 июля 2014 года, однако в течение 2014 года постановлениями ПСО № 442 от 11.09.2014 и № 529 от 31.10.2014 в него внесены дополнения, действие которых распространено на правоотношения, возникшие с 1 января 2014 года: </w:t>
      </w:r>
    </w:p>
    <w:p w:rsidR="00C32652" w:rsidRPr="002E2F0E" w:rsidRDefault="00C32652" w:rsidP="00C32652">
      <w:pPr>
        <w:pStyle w:val="ConsPlusNormal"/>
        <w:ind w:firstLine="540"/>
        <w:jc w:val="both"/>
        <w:rPr>
          <w:sz w:val="25"/>
          <w:szCs w:val="25"/>
        </w:rPr>
      </w:pPr>
      <w:r w:rsidRPr="002E2F0E">
        <w:rPr>
          <w:sz w:val="25"/>
          <w:szCs w:val="25"/>
        </w:rPr>
        <w:t xml:space="preserve">- постановлением № 442 в п. 1. внесено дополнение о том, что субсидии предоставляются на софинансирование расходных обязательств муниципальных образований, возникающих при реализации Плана мероприятий </w:t>
      </w:r>
      <w:r w:rsidRPr="002E2F0E">
        <w:rPr>
          <w:i/>
          <w:sz w:val="25"/>
          <w:szCs w:val="25"/>
        </w:rPr>
        <w:t>(муниципальных программ)</w:t>
      </w:r>
      <w:r w:rsidRPr="002E2F0E">
        <w:rPr>
          <w:b/>
          <w:i/>
          <w:sz w:val="25"/>
          <w:szCs w:val="25"/>
        </w:rPr>
        <w:t xml:space="preserve"> </w:t>
      </w:r>
      <w:r w:rsidRPr="002E2F0E">
        <w:rPr>
          <w:sz w:val="25"/>
          <w:szCs w:val="25"/>
        </w:rPr>
        <w:t>на устойчивое развитие КМНС;</w:t>
      </w:r>
    </w:p>
    <w:p w:rsidR="00C32652" w:rsidRPr="002E2F0E" w:rsidRDefault="00C32652" w:rsidP="00C32652">
      <w:pPr>
        <w:pStyle w:val="ConsPlusNormal"/>
        <w:ind w:firstLine="540"/>
        <w:jc w:val="both"/>
        <w:rPr>
          <w:sz w:val="25"/>
          <w:szCs w:val="25"/>
        </w:rPr>
      </w:pPr>
      <w:r w:rsidRPr="002E2F0E">
        <w:rPr>
          <w:sz w:val="25"/>
          <w:szCs w:val="25"/>
        </w:rPr>
        <w:t xml:space="preserve">- постановлением № 529 п. 1. Порядка № 329 дополнен абзацем </w:t>
      </w:r>
      <w:r w:rsidRPr="002E2F0E">
        <w:rPr>
          <w:i/>
          <w:sz w:val="25"/>
          <w:szCs w:val="25"/>
        </w:rPr>
        <w:t>«обеспечение жильем молодых специалистов из числа КМНС»</w:t>
      </w:r>
      <w:r w:rsidRPr="002E2F0E">
        <w:rPr>
          <w:b/>
          <w:i/>
          <w:sz w:val="25"/>
          <w:szCs w:val="25"/>
        </w:rPr>
        <w:t>;</w:t>
      </w:r>
      <w:r w:rsidRPr="002E2F0E">
        <w:rPr>
          <w:sz w:val="25"/>
          <w:szCs w:val="25"/>
        </w:rPr>
        <w:t xml:space="preserve"> п. 1.3. дополнен подпунктом 1.3.4., согласно которому в муниципальном образовании городской округ «Охинский» по мероприятию «Софинансирование расходов, связанных с обеспечением топливом…», необходимо </w:t>
      </w:r>
      <w:r w:rsidRPr="002E2F0E">
        <w:rPr>
          <w:i/>
          <w:sz w:val="25"/>
          <w:szCs w:val="25"/>
        </w:rPr>
        <w:t>наличие муниципального правового акта, регулирующего порядок осуществления контроля</w:t>
      </w:r>
      <w:r w:rsidRPr="002E2F0E">
        <w:rPr>
          <w:sz w:val="25"/>
          <w:szCs w:val="25"/>
        </w:rPr>
        <w:t xml:space="preserve"> за целевым и эффективным использованием средств в рамках реализации мероприятия. </w:t>
      </w:r>
    </w:p>
    <w:p w:rsidR="0001445C" w:rsidRPr="002E2F0E" w:rsidRDefault="00C32652" w:rsidP="0001445C">
      <w:pPr>
        <w:tabs>
          <w:tab w:val="left" w:pos="142"/>
          <w:tab w:val="left" w:pos="567"/>
          <w:tab w:val="left" w:pos="2835"/>
        </w:tabs>
        <w:ind w:firstLine="567"/>
        <w:jc w:val="both"/>
        <w:outlineLvl w:val="1"/>
        <w:rPr>
          <w:sz w:val="25"/>
          <w:szCs w:val="25"/>
        </w:rPr>
      </w:pPr>
      <w:r w:rsidRPr="002E2F0E">
        <w:rPr>
          <w:sz w:val="25"/>
          <w:szCs w:val="25"/>
        </w:rPr>
        <w:t>И</w:t>
      </w:r>
      <w:r w:rsidR="00D8195E" w:rsidRPr="002E2F0E">
        <w:rPr>
          <w:sz w:val="25"/>
          <w:szCs w:val="25"/>
        </w:rPr>
        <w:t>сполнени</w:t>
      </w:r>
      <w:r w:rsidRPr="002E2F0E">
        <w:rPr>
          <w:sz w:val="25"/>
          <w:szCs w:val="25"/>
        </w:rPr>
        <w:t>е</w:t>
      </w:r>
      <w:r w:rsidR="00D8195E" w:rsidRPr="002E2F0E">
        <w:rPr>
          <w:sz w:val="25"/>
          <w:szCs w:val="25"/>
        </w:rPr>
        <w:t xml:space="preserve"> Соглашений </w:t>
      </w:r>
      <w:r w:rsidRPr="002E2F0E">
        <w:rPr>
          <w:sz w:val="25"/>
          <w:szCs w:val="25"/>
        </w:rPr>
        <w:t>проверено выборочно. Проверка,</w:t>
      </w:r>
      <w:r w:rsidR="00D8195E" w:rsidRPr="002E2F0E">
        <w:rPr>
          <w:sz w:val="25"/>
          <w:szCs w:val="25"/>
        </w:rPr>
        <w:t xml:space="preserve"> осуществленная в Минэнерго</w:t>
      </w:r>
      <w:r w:rsidR="00596866" w:rsidRPr="002E2F0E">
        <w:rPr>
          <w:sz w:val="25"/>
          <w:szCs w:val="25"/>
        </w:rPr>
        <w:t>,</w:t>
      </w:r>
      <w:r w:rsidR="00D8195E" w:rsidRPr="002E2F0E">
        <w:rPr>
          <w:sz w:val="25"/>
          <w:szCs w:val="25"/>
        </w:rPr>
        <w:t xml:space="preserve"> показала, что </w:t>
      </w:r>
      <w:r w:rsidR="0001445C" w:rsidRPr="002E2F0E">
        <w:rPr>
          <w:sz w:val="25"/>
          <w:szCs w:val="25"/>
        </w:rPr>
        <w:t xml:space="preserve">на мероприятия по устойчивому развитию КМНС,  финансируемых в 2013 году по подразделам 0402 «Топливно-энергетический комплекс», 0501 «Жилищное хозяйство», 0502 «Коммунальное хозяйство» с муниципальными образованиями Сахалинской области было заключено 5 Соглашений (уровень </w:t>
      </w:r>
      <w:r w:rsidR="0001445C" w:rsidRPr="002E2F0E">
        <w:rPr>
          <w:sz w:val="25"/>
          <w:szCs w:val="25"/>
        </w:rPr>
        <w:lastRenderedPageBreak/>
        <w:t xml:space="preserve">софинансирования – 10% от общего объема средств, предоставленных на мероприятия из областного бюджета). Уточняющая информация к отдельным Соглашениям была отражена в дополнительных Соглашениях. </w:t>
      </w:r>
    </w:p>
    <w:p w:rsidR="00EB358D" w:rsidRDefault="0001445C" w:rsidP="0001445C">
      <w:pPr>
        <w:tabs>
          <w:tab w:val="left" w:pos="142"/>
          <w:tab w:val="left" w:pos="567"/>
          <w:tab w:val="left" w:pos="2835"/>
        </w:tabs>
        <w:ind w:firstLine="567"/>
        <w:jc w:val="both"/>
        <w:outlineLvl w:val="1"/>
        <w:rPr>
          <w:sz w:val="25"/>
          <w:szCs w:val="25"/>
        </w:rPr>
      </w:pPr>
      <w:r w:rsidRPr="002E2F0E">
        <w:rPr>
          <w:sz w:val="25"/>
          <w:szCs w:val="25"/>
        </w:rPr>
        <w:t>В 2014 году с муниципальными образованиями было заключено 7 Соглашений на предоставление субсидий на софинансирование мероприятий по ремонту жилого фонда (подраздел 0501) и на решение вопросов, связанных с улучшением энергоснабжения КМНС. В течение года в Соглашения внесен ряд изменений, уточнений, поправок в связи с чем, были заключены дополнительные Соглашения. Уровень софинансирован</w:t>
      </w:r>
    </w:p>
    <w:p w:rsidR="0001445C" w:rsidRPr="002E2F0E" w:rsidRDefault="0001445C" w:rsidP="0001445C">
      <w:pPr>
        <w:tabs>
          <w:tab w:val="left" w:pos="142"/>
          <w:tab w:val="left" w:pos="567"/>
          <w:tab w:val="left" w:pos="2835"/>
        </w:tabs>
        <w:ind w:firstLine="567"/>
        <w:jc w:val="both"/>
        <w:outlineLvl w:val="1"/>
        <w:rPr>
          <w:sz w:val="25"/>
          <w:szCs w:val="25"/>
        </w:rPr>
      </w:pPr>
      <w:r w:rsidRPr="002E2F0E">
        <w:rPr>
          <w:sz w:val="25"/>
          <w:szCs w:val="25"/>
        </w:rPr>
        <w:t xml:space="preserve">ия за счет местных бюджетов по Соглашениям за 2014 год также предусмотрен в размере 10% от объема средств областного бюджета. </w:t>
      </w:r>
    </w:p>
    <w:p w:rsidR="00A83DC5" w:rsidRPr="002E2F0E" w:rsidRDefault="00A83DC5" w:rsidP="00A83DC5">
      <w:pPr>
        <w:overflowPunct/>
        <w:ind w:firstLine="540"/>
        <w:jc w:val="both"/>
        <w:rPr>
          <w:sz w:val="25"/>
          <w:szCs w:val="25"/>
        </w:rPr>
      </w:pPr>
      <w:r w:rsidRPr="002E2F0E">
        <w:rPr>
          <w:sz w:val="25"/>
          <w:szCs w:val="25"/>
        </w:rPr>
        <w:t xml:space="preserve">Отчеты об использовании средств субсидии на реализацию мероприятий по устойчивому развитию КМНС представлялись муниципальными образованиями по форме установленной главным распорядителем средств областного бюджета. </w:t>
      </w:r>
    </w:p>
    <w:p w:rsidR="00A83DC5" w:rsidRPr="002E2F0E" w:rsidRDefault="00A83DC5" w:rsidP="00A83DC5">
      <w:pPr>
        <w:tabs>
          <w:tab w:val="left" w:pos="142"/>
          <w:tab w:val="left" w:pos="567"/>
          <w:tab w:val="left" w:pos="2835"/>
        </w:tabs>
        <w:ind w:firstLine="567"/>
        <w:jc w:val="both"/>
        <w:outlineLvl w:val="1"/>
        <w:rPr>
          <w:sz w:val="25"/>
          <w:szCs w:val="25"/>
        </w:rPr>
      </w:pPr>
      <w:r w:rsidRPr="002E2F0E">
        <w:rPr>
          <w:sz w:val="25"/>
          <w:szCs w:val="25"/>
        </w:rPr>
        <w:t xml:space="preserve">Выборочной проверкой отчетов муниципальных образований об освоении субсидии и средств муниципального бюджета, предусмотренных на софинансирование мероприятий по устойчивому развитию КМНС отклонений не установлено. </w:t>
      </w:r>
    </w:p>
    <w:p w:rsidR="00A83DC5" w:rsidRPr="002E2F0E" w:rsidRDefault="00A83DC5" w:rsidP="00A83DC5">
      <w:pPr>
        <w:overflowPunct/>
        <w:ind w:firstLine="540"/>
        <w:jc w:val="both"/>
        <w:rPr>
          <w:sz w:val="25"/>
          <w:szCs w:val="25"/>
        </w:rPr>
      </w:pPr>
      <w:r w:rsidRPr="002E2F0E">
        <w:rPr>
          <w:sz w:val="25"/>
          <w:szCs w:val="25"/>
        </w:rPr>
        <w:t xml:space="preserve">В целях осуществления текущего контроля со стороны ГРБС за исполнением Соглашений в части соблюдения установленного уровня софинансирования мероприятий по благоустройству по Постановлениям №№ 103 и 329 по фактически выполненным объемам работ и конкретным муниципальным контрактам за счет средств местных бюджетов, муниципальными образованиями представлялись  копии платежных поручений по перечислению средств подрядчикам. </w:t>
      </w:r>
    </w:p>
    <w:p w:rsidR="00B779F1" w:rsidRPr="002E2F0E" w:rsidRDefault="00B779F1" w:rsidP="00755AE3">
      <w:pPr>
        <w:pStyle w:val="ConsPlusNormal"/>
        <w:ind w:firstLine="540"/>
        <w:jc w:val="both"/>
        <w:rPr>
          <w:i/>
          <w:sz w:val="25"/>
          <w:szCs w:val="25"/>
        </w:rPr>
      </w:pPr>
    </w:p>
    <w:p w:rsidR="004B06E0" w:rsidRPr="002E2F0E" w:rsidRDefault="00450B64" w:rsidP="00755AE3">
      <w:pPr>
        <w:pStyle w:val="ConsPlusNormal"/>
        <w:ind w:firstLine="540"/>
        <w:jc w:val="both"/>
        <w:rPr>
          <w:i/>
          <w:sz w:val="25"/>
          <w:szCs w:val="25"/>
        </w:rPr>
      </w:pPr>
      <w:r w:rsidRPr="002E2F0E">
        <w:rPr>
          <w:i/>
          <w:sz w:val="25"/>
          <w:szCs w:val="25"/>
        </w:rPr>
        <w:t xml:space="preserve">9. </w:t>
      </w:r>
      <w:r w:rsidR="004B06E0" w:rsidRPr="002E2F0E">
        <w:rPr>
          <w:i/>
          <w:sz w:val="25"/>
          <w:szCs w:val="25"/>
        </w:rPr>
        <w:t xml:space="preserve">Кассовое исполнение </w:t>
      </w:r>
    </w:p>
    <w:p w:rsidR="00563002" w:rsidRPr="001E314B" w:rsidRDefault="00563002" w:rsidP="007A1F33">
      <w:pPr>
        <w:overflowPunct/>
        <w:ind w:firstLine="540"/>
        <w:jc w:val="both"/>
        <w:rPr>
          <w:b/>
          <w:i/>
          <w:sz w:val="25"/>
          <w:szCs w:val="25"/>
          <w:u w:val="single"/>
        </w:rPr>
      </w:pPr>
      <w:r w:rsidRPr="001E314B">
        <w:rPr>
          <w:b/>
          <w:i/>
          <w:sz w:val="25"/>
          <w:szCs w:val="25"/>
          <w:u w:val="single"/>
        </w:rPr>
        <w:t>2013 год</w:t>
      </w:r>
    </w:p>
    <w:p w:rsidR="00A83DC5" w:rsidRPr="002E2F0E" w:rsidRDefault="007A1F33" w:rsidP="007A1F33">
      <w:pPr>
        <w:overflowPunct/>
        <w:ind w:firstLine="540"/>
        <w:jc w:val="both"/>
        <w:rPr>
          <w:sz w:val="25"/>
          <w:szCs w:val="25"/>
        </w:rPr>
      </w:pPr>
      <w:r w:rsidRPr="002E2F0E">
        <w:rPr>
          <w:sz w:val="25"/>
          <w:szCs w:val="25"/>
        </w:rPr>
        <w:t>Закон</w:t>
      </w:r>
      <w:r w:rsidR="00A83DC5" w:rsidRPr="002E2F0E">
        <w:rPr>
          <w:sz w:val="25"/>
          <w:szCs w:val="25"/>
        </w:rPr>
        <w:t>ом</w:t>
      </w:r>
      <w:r w:rsidRPr="002E2F0E">
        <w:rPr>
          <w:sz w:val="25"/>
          <w:szCs w:val="25"/>
        </w:rPr>
        <w:t xml:space="preserve"> Сахалинской области от 06.08.2012 № 80-ЗО «Об областном бюджете Сахалинской области на 2013 год и на плановый период 2014 и 2015 годов» (далее – Закон № 80-ЗО), на мероприятия ДЦП первоначально было выделено средств областного бюджета в сумме 21063,6 тыс. рублей, уточненный объем финансирования утвержден в сумме 23804,5 тыс. рублей, из них бюджетные ассигнования в форме субсидий на софинансирование мероприятий ДЦП – 20603,5 тыс. рублей, что составляет 86,6% от общего объема выделенных средств на </w:t>
      </w:r>
      <w:r w:rsidR="00A83DC5" w:rsidRPr="002E2F0E">
        <w:rPr>
          <w:sz w:val="25"/>
          <w:szCs w:val="25"/>
        </w:rPr>
        <w:t>год</w:t>
      </w:r>
      <w:r w:rsidRPr="002E2F0E">
        <w:rPr>
          <w:sz w:val="25"/>
          <w:szCs w:val="25"/>
        </w:rPr>
        <w:t xml:space="preserve">. </w:t>
      </w:r>
    </w:p>
    <w:p w:rsidR="007A1F33" w:rsidRPr="002E2F0E" w:rsidRDefault="007A1F33" w:rsidP="007A1F33">
      <w:pPr>
        <w:overflowPunct/>
        <w:ind w:firstLine="540"/>
        <w:jc w:val="both"/>
        <w:rPr>
          <w:sz w:val="25"/>
          <w:szCs w:val="25"/>
        </w:rPr>
      </w:pPr>
      <w:r w:rsidRPr="002E2F0E">
        <w:rPr>
          <w:sz w:val="25"/>
          <w:szCs w:val="25"/>
        </w:rPr>
        <w:t xml:space="preserve">Постановлением ПСО от 10.12.2013 № 703 ресурсное обеспечение ДЦП в целом и в разрезе мероприятий приведены в соответствие с уточненными объемами финансирования, утвержденными Законом о бюджете на 2013 год.  </w:t>
      </w:r>
    </w:p>
    <w:p w:rsidR="00932F00" w:rsidRPr="002E2F0E" w:rsidRDefault="00327439" w:rsidP="00932F00">
      <w:pPr>
        <w:pStyle w:val="ConsPlusNonformat"/>
        <w:ind w:firstLine="540"/>
        <w:jc w:val="both"/>
        <w:rPr>
          <w:rFonts w:ascii="Times New Roman" w:hAnsi="Times New Roman" w:cs="Times New Roman"/>
          <w:sz w:val="25"/>
          <w:szCs w:val="25"/>
        </w:rPr>
      </w:pPr>
      <w:r w:rsidRPr="002E2F0E">
        <w:rPr>
          <w:rFonts w:ascii="Times New Roman" w:hAnsi="Times New Roman" w:cs="Times New Roman"/>
          <w:sz w:val="25"/>
          <w:szCs w:val="25"/>
        </w:rPr>
        <w:t>Бюджетные ассигнования на исполнение  мероприятий ДЦП выдел</w:t>
      </w:r>
      <w:r w:rsidR="00A83DC5" w:rsidRPr="002E2F0E">
        <w:rPr>
          <w:rFonts w:ascii="Times New Roman" w:hAnsi="Times New Roman" w:cs="Times New Roman"/>
          <w:sz w:val="25"/>
          <w:szCs w:val="25"/>
        </w:rPr>
        <w:t>ены</w:t>
      </w:r>
      <w:r w:rsidRPr="002E2F0E">
        <w:rPr>
          <w:rFonts w:ascii="Times New Roman" w:hAnsi="Times New Roman" w:cs="Times New Roman"/>
          <w:sz w:val="25"/>
          <w:szCs w:val="25"/>
        </w:rPr>
        <w:t xml:space="preserve"> по целевой статье 5221100 – «Устойчивое развитие коренных малочисленных народов Севера Сахалинской области на 2012-2016 годы», по подразделам: 0402 «Топливно-энергетический комплекс»</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0405</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Сельское хозяйство и рыболовство</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0408</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Транспорт</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0501 «Жилищное хозяйство»</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0502 «Коммунальное хозяйство»</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0709 </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Другие вопросы в области образования</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0801</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Культура</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0804</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Другие вопросы в области культуры, кинематографии</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1003</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Социальное обеспечение населения</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00601B1A" w:rsidRPr="002E2F0E">
        <w:rPr>
          <w:rFonts w:ascii="Times New Roman" w:hAnsi="Times New Roman" w:cs="Times New Roman"/>
          <w:sz w:val="25"/>
          <w:szCs w:val="25"/>
        </w:rPr>
        <w:t xml:space="preserve"> </w:t>
      </w:r>
      <w:r w:rsidRPr="002E2F0E">
        <w:rPr>
          <w:rFonts w:ascii="Times New Roman" w:hAnsi="Times New Roman" w:cs="Times New Roman"/>
          <w:sz w:val="25"/>
          <w:szCs w:val="25"/>
        </w:rPr>
        <w:t>1101</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Физическая культура</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Pr="002E2F0E">
        <w:rPr>
          <w:rFonts w:ascii="Times New Roman" w:hAnsi="Times New Roman" w:cs="Times New Roman"/>
          <w:sz w:val="25"/>
          <w:szCs w:val="25"/>
        </w:rPr>
        <w:t xml:space="preserve"> 1202</w:t>
      </w:r>
      <w:r w:rsidR="00932F00" w:rsidRPr="002E2F0E">
        <w:rPr>
          <w:rFonts w:ascii="Times New Roman" w:hAnsi="Times New Roman" w:cs="Times New Roman"/>
          <w:sz w:val="25"/>
          <w:szCs w:val="25"/>
        </w:rPr>
        <w:t xml:space="preserve"> </w:t>
      </w:r>
      <w:r w:rsidR="00601B1A" w:rsidRPr="002E2F0E">
        <w:rPr>
          <w:rFonts w:ascii="Times New Roman" w:hAnsi="Times New Roman" w:cs="Times New Roman"/>
          <w:sz w:val="25"/>
          <w:szCs w:val="25"/>
        </w:rPr>
        <w:t>«</w:t>
      </w:r>
      <w:r w:rsidR="00932F00" w:rsidRPr="002E2F0E">
        <w:rPr>
          <w:rFonts w:ascii="Times New Roman" w:hAnsi="Times New Roman" w:cs="Times New Roman"/>
          <w:sz w:val="25"/>
          <w:szCs w:val="25"/>
        </w:rPr>
        <w:t>Периодическая печать и издательства</w:t>
      </w:r>
      <w:r w:rsidR="00601B1A" w:rsidRPr="002E2F0E">
        <w:rPr>
          <w:rFonts w:ascii="Times New Roman" w:hAnsi="Times New Roman" w:cs="Times New Roman"/>
          <w:sz w:val="25"/>
          <w:szCs w:val="25"/>
        </w:rPr>
        <w:t>»</w:t>
      </w:r>
      <w:r w:rsidR="00876E0A" w:rsidRPr="002E2F0E">
        <w:rPr>
          <w:rFonts w:ascii="Times New Roman" w:hAnsi="Times New Roman" w:cs="Times New Roman"/>
          <w:sz w:val="25"/>
          <w:szCs w:val="25"/>
        </w:rPr>
        <w:t>.</w:t>
      </w:r>
      <w:r w:rsidR="00932F00" w:rsidRPr="002E2F0E">
        <w:rPr>
          <w:rFonts w:ascii="Times New Roman" w:hAnsi="Times New Roman" w:cs="Times New Roman"/>
          <w:sz w:val="25"/>
          <w:szCs w:val="25"/>
        </w:rPr>
        <w:t xml:space="preserve">  </w:t>
      </w:r>
    </w:p>
    <w:p w:rsidR="00430AF5" w:rsidRPr="002E2F0E" w:rsidRDefault="00430AF5" w:rsidP="007A1F33">
      <w:pPr>
        <w:overflowPunct/>
        <w:ind w:firstLine="540"/>
        <w:jc w:val="both"/>
        <w:rPr>
          <w:sz w:val="25"/>
          <w:szCs w:val="25"/>
        </w:rPr>
      </w:pPr>
      <w:r w:rsidRPr="002E2F0E">
        <w:rPr>
          <w:sz w:val="25"/>
          <w:szCs w:val="25"/>
        </w:rPr>
        <w:t xml:space="preserve">Кассовое исполнение мероприятий ДЦП, согласно Закону Сахалинской области </w:t>
      </w:r>
      <w:r w:rsidR="00EF4A52">
        <w:rPr>
          <w:sz w:val="25"/>
          <w:szCs w:val="25"/>
        </w:rPr>
        <w:t xml:space="preserve">      </w:t>
      </w:r>
      <w:r w:rsidRPr="002E2F0E">
        <w:rPr>
          <w:sz w:val="25"/>
          <w:szCs w:val="25"/>
        </w:rPr>
        <w:t>№ 37-ЗО от 24.06.2014 и № 41-ЗО от 10.06.2015 «Об утверждении отчета об исполнении бюджета Сахалинской области за 2013 год», составило 20387,0 тыс. рублей.</w:t>
      </w:r>
    </w:p>
    <w:p w:rsidR="004350BF" w:rsidRPr="002E2F0E" w:rsidRDefault="00D61837" w:rsidP="005422F1">
      <w:pPr>
        <w:overflowPunct/>
        <w:ind w:firstLine="540"/>
        <w:jc w:val="both"/>
        <w:rPr>
          <w:sz w:val="25"/>
          <w:szCs w:val="25"/>
        </w:rPr>
      </w:pPr>
      <w:r w:rsidRPr="002E2F0E">
        <w:rPr>
          <w:sz w:val="25"/>
          <w:szCs w:val="25"/>
        </w:rPr>
        <w:t>П</w:t>
      </w:r>
      <w:r w:rsidR="001B3033" w:rsidRPr="002E2F0E">
        <w:rPr>
          <w:sz w:val="25"/>
          <w:szCs w:val="25"/>
        </w:rPr>
        <w:t xml:space="preserve">лановые назначения и кассовое исполнение мероприятий ДЦП </w:t>
      </w:r>
      <w:r w:rsidRPr="002E2F0E">
        <w:rPr>
          <w:sz w:val="25"/>
          <w:szCs w:val="25"/>
        </w:rPr>
        <w:t xml:space="preserve">в разрезе главных распорядителей бюджетных средств </w:t>
      </w:r>
      <w:r w:rsidR="004350BF" w:rsidRPr="002E2F0E">
        <w:rPr>
          <w:sz w:val="25"/>
          <w:szCs w:val="25"/>
        </w:rPr>
        <w:t xml:space="preserve">характеризуются следующими показателями: </w:t>
      </w:r>
    </w:p>
    <w:p w:rsidR="004350BF" w:rsidRPr="002E2F0E" w:rsidRDefault="004350BF" w:rsidP="00C23212">
      <w:pPr>
        <w:overflowPunct/>
        <w:ind w:firstLine="708"/>
        <w:jc w:val="both"/>
        <w:rPr>
          <w:sz w:val="25"/>
          <w:szCs w:val="25"/>
        </w:rPr>
      </w:pPr>
      <w:r w:rsidRPr="002E2F0E">
        <w:rPr>
          <w:sz w:val="25"/>
          <w:szCs w:val="25"/>
        </w:rPr>
        <w:t xml:space="preserve">                                                                                        </w:t>
      </w:r>
      <w:r w:rsidR="00D61837" w:rsidRPr="002E2F0E">
        <w:rPr>
          <w:sz w:val="25"/>
          <w:szCs w:val="25"/>
        </w:rPr>
        <w:t xml:space="preserve">                   </w:t>
      </w:r>
      <w:r w:rsidR="00601B1A" w:rsidRPr="002E2F0E">
        <w:rPr>
          <w:sz w:val="25"/>
          <w:szCs w:val="25"/>
        </w:rPr>
        <w:t xml:space="preserve">      </w:t>
      </w:r>
      <w:r w:rsidRPr="002E2F0E">
        <w:rPr>
          <w:sz w:val="25"/>
          <w:szCs w:val="25"/>
        </w:rPr>
        <w:t>Таблица 1</w:t>
      </w:r>
    </w:p>
    <w:p w:rsidR="005422F1" w:rsidRPr="00506116" w:rsidRDefault="004350BF" w:rsidP="00C23212">
      <w:pPr>
        <w:overflowPunct/>
        <w:ind w:firstLine="708"/>
        <w:jc w:val="both"/>
        <w:rPr>
          <w:sz w:val="22"/>
          <w:szCs w:val="22"/>
        </w:rPr>
      </w:pPr>
      <w:r w:rsidRPr="002E2F0E">
        <w:rPr>
          <w:sz w:val="25"/>
          <w:szCs w:val="25"/>
        </w:rPr>
        <w:t xml:space="preserve">                                                                                                          </w:t>
      </w:r>
      <w:r w:rsidR="00601B1A" w:rsidRPr="002E2F0E">
        <w:rPr>
          <w:sz w:val="25"/>
          <w:szCs w:val="25"/>
        </w:rPr>
        <w:t xml:space="preserve">       </w:t>
      </w:r>
      <w:r w:rsidRPr="00506116">
        <w:rPr>
          <w:sz w:val="22"/>
          <w:szCs w:val="22"/>
        </w:rPr>
        <w:t>тыс. рублей</w:t>
      </w:r>
    </w:p>
    <w:tbl>
      <w:tblPr>
        <w:tblW w:w="9654" w:type="dxa"/>
        <w:tblInd w:w="93" w:type="dxa"/>
        <w:tblLayout w:type="fixed"/>
        <w:tblLook w:val="04A0" w:firstRow="1" w:lastRow="0" w:firstColumn="1" w:lastColumn="0" w:noHBand="0" w:noVBand="1"/>
      </w:tblPr>
      <w:tblGrid>
        <w:gridCol w:w="266"/>
        <w:gridCol w:w="3718"/>
        <w:gridCol w:w="851"/>
        <w:gridCol w:w="850"/>
        <w:gridCol w:w="993"/>
        <w:gridCol w:w="992"/>
        <w:gridCol w:w="992"/>
        <w:gridCol w:w="992"/>
      </w:tblGrid>
      <w:tr w:rsidR="001C69D9" w:rsidRPr="002E2F0E" w:rsidTr="000F76E6">
        <w:trPr>
          <w:trHeight w:val="1055"/>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69D9" w:rsidRPr="00506116" w:rsidRDefault="001C69D9" w:rsidP="005422F1">
            <w:pPr>
              <w:overflowPunct/>
              <w:autoSpaceDE/>
              <w:autoSpaceDN/>
              <w:adjustRightInd/>
              <w:jc w:val="center"/>
              <w:rPr>
                <w:bCs/>
                <w:color w:val="000000"/>
                <w:sz w:val="22"/>
                <w:szCs w:val="22"/>
                <w:lang w:eastAsia="ru-RU"/>
              </w:rPr>
            </w:pPr>
            <w:r w:rsidRPr="00506116">
              <w:rPr>
                <w:bCs/>
                <w:color w:val="000000"/>
                <w:sz w:val="22"/>
                <w:szCs w:val="22"/>
                <w:lang w:eastAsia="ru-RU"/>
              </w:rPr>
              <w:lastRenderedPageBreak/>
              <w:t>Наименование</w:t>
            </w:r>
          </w:p>
        </w:tc>
        <w:tc>
          <w:tcPr>
            <w:tcW w:w="851"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C69D9" w:rsidRPr="00506116" w:rsidRDefault="001C69D9" w:rsidP="00792FF7">
            <w:pPr>
              <w:overflowPunct/>
              <w:autoSpaceDE/>
              <w:autoSpaceDN/>
              <w:adjustRightInd/>
              <w:jc w:val="center"/>
              <w:rPr>
                <w:bCs/>
                <w:color w:val="000000"/>
                <w:sz w:val="22"/>
                <w:szCs w:val="22"/>
                <w:lang w:eastAsia="ru-RU"/>
              </w:rPr>
            </w:pPr>
            <w:r w:rsidRPr="00506116">
              <w:rPr>
                <w:bCs/>
                <w:color w:val="000000"/>
                <w:sz w:val="22"/>
                <w:szCs w:val="22"/>
                <w:lang w:eastAsia="ru-RU"/>
              </w:rPr>
              <w:t xml:space="preserve">Код ГРБС </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1C69D9" w:rsidRPr="00506116" w:rsidRDefault="001C69D9" w:rsidP="00792FF7">
            <w:pPr>
              <w:overflowPunct/>
              <w:autoSpaceDE/>
              <w:autoSpaceDN/>
              <w:adjustRightInd/>
              <w:jc w:val="center"/>
              <w:rPr>
                <w:bCs/>
                <w:color w:val="000000"/>
                <w:sz w:val="22"/>
                <w:szCs w:val="22"/>
                <w:lang w:eastAsia="ru-RU"/>
              </w:rPr>
            </w:pPr>
            <w:r w:rsidRPr="00506116">
              <w:rPr>
                <w:bCs/>
                <w:color w:val="000000"/>
                <w:sz w:val="22"/>
                <w:szCs w:val="22"/>
                <w:lang w:eastAsia="ru-RU"/>
              </w:rPr>
              <w:t>РзПр</w:t>
            </w:r>
          </w:p>
        </w:tc>
        <w:tc>
          <w:tcPr>
            <w:tcW w:w="993" w:type="dxa"/>
            <w:tcBorders>
              <w:top w:val="single" w:sz="4" w:space="0" w:color="auto"/>
              <w:left w:val="single" w:sz="4" w:space="0" w:color="000000"/>
              <w:bottom w:val="single" w:sz="4" w:space="0" w:color="auto"/>
              <w:right w:val="nil"/>
            </w:tcBorders>
            <w:shd w:val="clear" w:color="auto" w:fill="auto"/>
            <w:vAlign w:val="center"/>
            <w:hideMark/>
          </w:tcPr>
          <w:p w:rsidR="001C69D9" w:rsidRPr="00506116" w:rsidRDefault="001C69D9" w:rsidP="005422F1">
            <w:pPr>
              <w:overflowPunct/>
              <w:autoSpaceDE/>
              <w:autoSpaceDN/>
              <w:adjustRightInd/>
              <w:jc w:val="center"/>
              <w:rPr>
                <w:bCs/>
                <w:color w:val="000000"/>
                <w:sz w:val="22"/>
                <w:szCs w:val="22"/>
                <w:lang w:eastAsia="ru-RU"/>
              </w:rPr>
            </w:pPr>
            <w:r w:rsidRPr="00506116">
              <w:rPr>
                <w:bCs/>
                <w:color w:val="000000"/>
                <w:sz w:val="22"/>
                <w:szCs w:val="22"/>
                <w:lang w:eastAsia="ru-RU"/>
              </w:rPr>
              <w:t>Уточ нен. 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9D9" w:rsidRPr="00506116" w:rsidRDefault="001C69D9" w:rsidP="005422F1">
            <w:pPr>
              <w:overflowPunct/>
              <w:autoSpaceDE/>
              <w:autoSpaceDN/>
              <w:adjustRightInd/>
              <w:jc w:val="center"/>
              <w:rPr>
                <w:bCs/>
                <w:color w:val="000000"/>
                <w:sz w:val="22"/>
                <w:szCs w:val="22"/>
                <w:lang w:eastAsia="ru-RU"/>
              </w:rPr>
            </w:pPr>
            <w:r w:rsidRPr="00506116">
              <w:rPr>
                <w:bCs/>
                <w:color w:val="000000"/>
                <w:sz w:val="22"/>
                <w:szCs w:val="22"/>
                <w:lang w:eastAsia="ru-RU"/>
              </w:rPr>
              <w:t>Кассо вое испол нение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9D9" w:rsidRPr="00506116" w:rsidRDefault="001C69D9" w:rsidP="00792FF7">
            <w:pPr>
              <w:overflowPunct/>
              <w:autoSpaceDE/>
              <w:autoSpaceDN/>
              <w:adjustRightInd/>
              <w:jc w:val="center"/>
              <w:rPr>
                <w:bCs/>
                <w:color w:val="000000"/>
                <w:sz w:val="22"/>
                <w:szCs w:val="22"/>
                <w:lang w:eastAsia="ru-RU"/>
              </w:rPr>
            </w:pPr>
            <w:r w:rsidRPr="00506116">
              <w:rPr>
                <w:bCs/>
                <w:color w:val="000000"/>
                <w:sz w:val="22"/>
                <w:szCs w:val="22"/>
                <w:lang w:eastAsia="ru-RU"/>
              </w:rPr>
              <w:t>Оста ток неосв. ср-в</w:t>
            </w:r>
          </w:p>
        </w:tc>
        <w:tc>
          <w:tcPr>
            <w:tcW w:w="992" w:type="dxa"/>
            <w:tcBorders>
              <w:top w:val="single" w:sz="4" w:space="0" w:color="auto"/>
              <w:left w:val="single" w:sz="4" w:space="0" w:color="auto"/>
              <w:bottom w:val="single" w:sz="4" w:space="0" w:color="auto"/>
              <w:right w:val="single" w:sz="4" w:space="0" w:color="auto"/>
            </w:tcBorders>
          </w:tcPr>
          <w:p w:rsidR="001C69D9" w:rsidRPr="00506116" w:rsidRDefault="001C69D9" w:rsidP="005422F1">
            <w:pPr>
              <w:rPr>
                <w:bCs/>
                <w:color w:val="000000"/>
                <w:sz w:val="22"/>
                <w:szCs w:val="22"/>
                <w:lang w:eastAsia="ru-RU"/>
              </w:rPr>
            </w:pPr>
            <w:r w:rsidRPr="00506116">
              <w:rPr>
                <w:bCs/>
                <w:color w:val="000000"/>
                <w:sz w:val="22"/>
                <w:szCs w:val="22"/>
                <w:lang w:eastAsia="ru-RU"/>
              </w:rPr>
              <w:t>%        испол нения</w:t>
            </w:r>
          </w:p>
        </w:tc>
      </w:tr>
      <w:tr w:rsidR="005422F1" w:rsidRPr="002E2F0E" w:rsidTr="000F76E6">
        <w:trPr>
          <w:trHeight w:val="315"/>
        </w:trPr>
        <w:tc>
          <w:tcPr>
            <w:tcW w:w="398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1</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2</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3</w:t>
            </w:r>
          </w:p>
        </w:tc>
        <w:tc>
          <w:tcPr>
            <w:tcW w:w="993" w:type="dxa"/>
            <w:tcBorders>
              <w:top w:val="single" w:sz="4" w:space="0" w:color="auto"/>
              <w:left w:val="nil"/>
              <w:bottom w:val="single" w:sz="4" w:space="0" w:color="auto"/>
              <w:right w:val="single" w:sz="4" w:space="0" w:color="000000"/>
            </w:tcBorders>
            <w:shd w:val="clear" w:color="auto" w:fill="auto"/>
            <w:vAlign w:val="center"/>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6</w:t>
            </w:r>
          </w:p>
        </w:tc>
        <w:tc>
          <w:tcPr>
            <w:tcW w:w="992" w:type="dxa"/>
            <w:tcBorders>
              <w:top w:val="single" w:sz="4" w:space="0" w:color="auto"/>
              <w:left w:val="nil"/>
              <w:bottom w:val="single" w:sz="4" w:space="0" w:color="auto"/>
              <w:right w:val="single" w:sz="4" w:space="0" w:color="auto"/>
            </w:tcBorders>
          </w:tcPr>
          <w:p w:rsidR="005422F1" w:rsidRPr="00506116" w:rsidRDefault="005422F1" w:rsidP="005422F1">
            <w:pPr>
              <w:overflowPunct/>
              <w:autoSpaceDE/>
              <w:autoSpaceDN/>
              <w:adjustRightInd/>
              <w:jc w:val="center"/>
              <w:rPr>
                <w:color w:val="000000"/>
                <w:sz w:val="22"/>
                <w:szCs w:val="22"/>
                <w:lang w:eastAsia="ru-RU"/>
              </w:rPr>
            </w:pPr>
            <w:r w:rsidRPr="00506116">
              <w:rPr>
                <w:color w:val="000000"/>
                <w:sz w:val="22"/>
                <w:szCs w:val="22"/>
                <w:lang w:eastAsia="ru-RU"/>
              </w:rPr>
              <w:t>7</w:t>
            </w:r>
          </w:p>
        </w:tc>
      </w:tr>
      <w:tr w:rsidR="005422F1" w:rsidRPr="002E2F0E" w:rsidTr="000F76E6">
        <w:trPr>
          <w:trHeight w:val="51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2F1" w:rsidRPr="002E2F0E" w:rsidRDefault="005422F1"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tcBorders>
              <w:top w:val="single" w:sz="4" w:space="0" w:color="auto"/>
              <w:left w:val="nil"/>
              <w:bottom w:val="single" w:sz="4" w:space="0" w:color="auto"/>
              <w:right w:val="single" w:sz="4" w:space="0" w:color="auto"/>
            </w:tcBorders>
            <w:shd w:val="clear" w:color="auto" w:fill="auto"/>
            <w:vAlign w:val="bottom"/>
            <w:hideMark/>
          </w:tcPr>
          <w:p w:rsidR="005422F1" w:rsidRPr="00506116" w:rsidRDefault="005422F1" w:rsidP="00AA6061">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Всего по Подпрограмме</w:t>
            </w:r>
            <w:r w:rsidR="00AA6061" w:rsidRPr="00506116">
              <w:rPr>
                <w:rFonts w:ascii="Times New Roman CYR" w:hAnsi="Times New Roman CYR" w:cs="Times New Roman CYR"/>
                <w:b/>
                <w:bCs/>
                <w:color w:val="000000"/>
                <w:sz w:val="22"/>
                <w:szCs w:val="22"/>
                <w:lang w:eastAsia="ru-RU"/>
              </w:rPr>
              <w:t xml:space="preserve"> - средства</w:t>
            </w:r>
            <w:r w:rsidRPr="00506116">
              <w:rPr>
                <w:rFonts w:ascii="Times New Roman CYR" w:hAnsi="Times New Roman CYR" w:cs="Times New Roman CYR"/>
                <w:b/>
                <w:bCs/>
                <w:color w:val="000000"/>
                <w:sz w:val="22"/>
                <w:szCs w:val="22"/>
                <w:lang w:eastAsia="ru-RU"/>
              </w:rPr>
              <w:t xml:space="preserve"> областно</w:t>
            </w:r>
            <w:r w:rsidR="00AA6061" w:rsidRPr="00506116">
              <w:rPr>
                <w:rFonts w:ascii="Times New Roman CYR" w:hAnsi="Times New Roman CYR" w:cs="Times New Roman CYR"/>
                <w:b/>
                <w:bCs/>
                <w:color w:val="000000"/>
                <w:sz w:val="22"/>
                <w:szCs w:val="22"/>
                <w:lang w:eastAsia="ru-RU"/>
              </w:rPr>
              <w:t>го</w:t>
            </w:r>
            <w:r w:rsidRPr="00506116">
              <w:rPr>
                <w:rFonts w:ascii="Times New Roman CYR" w:hAnsi="Times New Roman CYR" w:cs="Times New Roman CYR"/>
                <w:b/>
                <w:bCs/>
                <w:color w:val="000000"/>
                <w:sz w:val="22"/>
                <w:szCs w:val="22"/>
                <w:lang w:eastAsia="ru-RU"/>
              </w:rPr>
              <w:t xml:space="preserve"> бюджет</w:t>
            </w:r>
            <w:r w:rsidR="00AA6061" w:rsidRPr="00506116">
              <w:rPr>
                <w:rFonts w:ascii="Times New Roman CYR" w:hAnsi="Times New Roman CYR" w:cs="Times New Roman CYR"/>
                <w:b/>
                <w:bCs/>
                <w:color w:val="000000"/>
                <w:sz w:val="22"/>
                <w:szCs w:val="22"/>
                <w:lang w:eastAsia="ru-RU"/>
              </w:rPr>
              <w:t>а, из них:</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422F1" w:rsidRPr="00506116" w:rsidRDefault="005422F1" w:rsidP="005422F1">
            <w:pPr>
              <w:overflowPunct/>
              <w:autoSpaceDE/>
              <w:autoSpaceDN/>
              <w:adjustRightInd/>
              <w:rPr>
                <w:rFonts w:ascii="Times New Roman CYR" w:hAnsi="Times New Roman CYR" w:cs="Times New Roman CYR"/>
                <w:b/>
                <w:bCs/>
                <w:color w:val="000000"/>
                <w:sz w:val="22"/>
                <w:szCs w:val="22"/>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422F1" w:rsidRPr="00506116" w:rsidRDefault="005422F1" w:rsidP="005422F1">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422F1" w:rsidRPr="00506116" w:rsidRDefault="00792FF7" w:rsidP="005422F1">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23804,5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22F1" w:rsidRPr="00506116" w:rsidRDefault="00792FF7" w:rsidP="005422F1">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20387,0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422F1" w:rsidRPr="00506116" w:rsidRDefault="00792FF7" w:rsidP="005422F1">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3417,5</w:t>
            </w:r>
          </w:p>
        </w:tc>
        <w:tc>
          <w:tcPr>
            <w:tcW w:w="992" w:type="dxa"/>
            <w:tcBorders>
              <w:top w:val="single" w:sz="4" w:space="0" w:color="auto"/>
              <w:left w:val="nil"/>
              <w:bottom w:val="single" w:sz="4" w:space="0" w:color="auto"/>
              <w:right w:val="single" w:sz="4" w:space="0" w:color="auto"/>
            </w:tcBorders>
            <w:vAlign w:val="bottom"/>
          </w:tcPr>
          <w:p w:rsidR="005422F1" w:rsidRPr="00506116" w:rsidRDefault="00792FF7" w:rsidP="005422F1">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85,6</w:t>
            </w:r>
          </w:p>
        </w:tc>
      </w:tr>
      <w:tr w:rsidR="001C69D9" w:rsidRPr="002E2F0E" w:rsidTr="000F76E6">
        <w:trPr>
          <w:trHeight w:val="459"/>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tcBorders>
              <w:top w:val="single" w:sz="4" w:space="0" w:color="auto"/>
              <w:left w:val="nil"/>
              <w:bottom w:val="single" w:sz="4" w:space="0" w:color="auto"/>
              <w:right w:val="single" w:sz="4" w:space="0" w:color="auto"/>
            </w:tcBorders>
            <w:shd w:val="clear" w:color="auto" w:fill="auto"/>
            <w:vAlign w:val="bottom"/>
          </w:tcPr>
          <w:p w:rsidR="001C69D9" w:rsidRPr="00506116" w:rsidRDefault="001C69D9" w:rsidP="000B5840">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сельского хозяйства, торговли и продовольствия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007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0405</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676,0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675,6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0,4</w:t>
            </w:r>
          </w:p>
        </w:tc>
        <w:tc>
          <w:tcPr>
            <w:tcW w:w="992" w:type="dxa"/>
            <w:tcBorders>
              <w:top w:val="single" w:sz="4" w:space="0" w:color="auto"/>
              <w:left w:val="nil"/>
              <w:bottom w:val="single" w:sz="4" w:space="0" w:color="auto"/>
              <w:right w:val="single" w:sz="4" w:space="0" w:color="auto"/>
            </w:tcBorders>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99,9</w:t>
            </w:r>
          </w:p>
        </w:tc>
      </w:tr>
      <w:tr w:rsidR="001C69D9" w:rsidRPr="002E2F0E" w:rsidTr="000F76E6">
        <w:trPr>
          <w:trHeight w:val="225"/>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tcBorders>
              <w:top w:val="single" w:sz="4" w:space="0" w:color="auto"/>
              <w:left w:val="nil"/>
              <w:bottom w:val="single" w:sz="4" w:space="0" w:color="auto"/>
              <w:right w:val="single" w:sz="4" w:space="0" w:color="auto"/>
            </w:tcBorders>
            <w:shd w:val="clear" w:color="auto" w:fill="auto"/>
            <w:vAlign w:val="bottom"/>
          </w:tcPr>
          <w:p w:rsidR="001C69D9" w:rsidRPr="00506116" w:rsidRDefault="001C69D9" w:rsidP="000B5840">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образования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0709</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2501,2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2395,6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105,6</w:t>
            </w:r>
          </w:p>
        </w:tc>
        <w:tc>
          <w:tcPr>
            <w:tcW w:w="992" w:type="dxa"/>
            <w:tcBorders>
              <w:top w:val="single" w:sz="4" w:space="0" w:color="auto"/>
              <w:left w:val="nil"/>
              <w:bottom w:val="single" w:sz="4" w:space="0" w:color="auto"/>
              <w:right w:val="single" w:sz="4" w:space="0" w:color="auto"/>
            </w:tcBorders>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95,8</w:t>
            </w:r>
          </w:p>
        </w:tc>
      </w:tr>
      <w:tr w:rsidR="001C69D9" w:rsidRPr="002E2F0E" w:rsidTr="000F76E6">
        <w:trPr>
          <w:trHeight w:val="272"/>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tcBorders>
              <w:top w:val="single" w:sz="4" w:space="0" w:color="auto"/>
              <w:left w:val="nil"/>
              <w:bottom w:val="single" w:sz="4" w:space="0" w:color="auto"/>
              <w:right w:val="single" w:sz="4" w:space="0" w:color="auto"/>
            </w:tcBorders>
            <w:shd w:val="clear" w:color="auto" w:fill="auto"/>
            <w:vAlign w:val="bottom"/>
          </w:tcPr>
          <w:p w:rsidR="001C69D9" w:rsidRPr="00506116" w:rsidRDefault="001C69D9" w:rsidP="000B5840">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здравоохранения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1003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266,0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265,7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0,3</w:t>
            </w:r>
          </w:p>
        </w:tc>
        <w:tc>
          <w:tcPr>
            <w:tcW w:w="992" w:type="dxa"/>
            <w:tcBorders>
              <w:top w:val="single" w:sz="4" w:space="0" w:color="auto"/>
              <w:left w:val="nil"/>
              <w:bottom w:val="single" w:sz="4" w:space="0" w:color="auto"/>
              <w:right w:val="single" w:sz="4" w:space="0" w:color="auto"/>
            </w:tcBorders>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99,9</w:t>
            </w:r>
          </w:p>
        </w:tc>
      </w:tr>
      <w:tr w:rsidR="001C69D9" w:rsidRPr="002E2F0E" w:rsidTr="000F76E6">
        <w:trPr>
          <w:trHeight w:val="233"/>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tcBorders>
              <w:top w:val="single" w:sz="4" w:space="0" w:color="auto"/>
              <w:left w:val="nil"/>
              <w:bottom w:val="single" w:sz="4" w:space="0" w:color="auto"/>
              <w:right w:val="single" w:sz="4" w:space="0" w:color="auto"/>
            </w:tcBorders>
            <w:shd w:val="clear" w:color="auto" w:fill="auto"/>
            <w:vAlign w:val="bottom"/>
          </w:tcPr>
          <w:p w:rsidR="001C69D9" w:rsidRPr="00506116" w:rsidRDefault="001C69D9" w:rsidP="000B5840">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социальной защиты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1003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526,0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506,0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20,0</w:t>
            </w:r>
          </w:p>
        </w:tc>
        <w:tc>
          <w:tcPr>
            <w:tcW w:w="992" w:type="dxa"/>
            <w:tcBorders>
              <w:top w:val="single" w:sz="4" w:space="0" w:color="auto"/>
              <w:left w:val="nil"/>
              <w:bottom w:val="single" w:sz="4" w:space="0" w:color="auto"/>
              <w:right w:val="single" w:sz="4" w:space="0" w:color="auto"/>
            </w:tcBorders>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96,2</w:t>
            </w:r>
          </w:p>
        </w:tc>
      </w:tr>
      <w:tr w:rsidR="001C69D9" w:rsidRPr="002E2F0E" w:rsidTr="000F76E6">
        <w:trPr>
          <w:trHeight w:val="237"/>
        </w:trPr>
        <w:tc>
          <w:tcPr>
            <w:tcW w:w="266" w:type="dxa"/>
            <w:vMerge w:val="restart"/>
            <w:tcBorders>
              <w:top w:val="nil"/>
              <w:left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p w:rsidR="001C69D9" w:rsidRPr="002E2F0E" w:rsidRDefault="001C69D9" w:rsidP="005422F1">
            <w:pPr>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vMerge w:val="restart"/>
            <w:tcBorders>
              <w:top w:val="nil"/>
              <w:left w:val="nil"/>
              <w:right w:val="single" w:sz="4" w:space="0" w:color="auto"/>
            </w:tcBorders>
            <w:shd w:val="clear" w:color="auto" w:fill="auto"/>
            <w:hideMark/>
          </w:tcPr>
          <w:p w:rsidR="001C69D9" w:rsidRPr="00506116" w:rsidRDefault="001C69D9" w:rsidP="00D92934">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Министерство энергетики и ЖКХ,</w:t>
            </w:r>
          </w:p>
          <w:p w:rsidR="001C69D9" w:rsidRPr="00506116" w:rsidRDefault="001C69D9" w:rsidP="00D92934">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018</w:t>
            </w:r>
          </w:p>
        </w:tc>
        <w:tc>
          <w:tcPr>
            <w:tcW w:w="850" w:type="dxa"/>
            <w:tcBorders>
              <w:top w:val="nil"/>
              <w:left w:val="nil"/>
              <w:bottom w:val="single" w:sz="4" w:space="0" w:color="auto"/>
              <w:right w:val="single" w:sz="4" w:space="0" w:color="auto"/>
            </w:tcBorders>
            <w:shd w:val="clear" w:color="auto" w:fill="auto"/>
            <w:noWrap/>
            <w:vAlign w:val="bottom"/>
            <w:hideMark/>
          </w:tcPr>
          <w:p w:rsidR="001C69D9" w:rsidRPr="00506116" w:rsidRDefault="001C69D9" w:rsidP="005422F1">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3015,0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2892,3</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122,7</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95,9</w:t>
            </w:r>
          </w:p>
        </w:tc>
      </w:tr>
      <w:tr w:rsidR="001C69D9" w:rsidRPr="002E2F0E" w:rsidTr="000F76E6">
        <w:trPr>
          <w:trHeight w:val="300"/>
        </w:trPr>
        <w:tc>
          <w:tcPr>
            <w:tcW w:w="266" w:type="dxa"/>
            <w:vMerge/>
            <w:tcBorders>
              <w:left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0402</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491,6</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8,4</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98,3</w:t>
            </w:r>
          </w:p>
        </w:tc>
      </w:tr>
      <w:tr w:rsidR="001C69D9" w:rsidRPr="002E2F0E" w:rsidTr="000F76E6">
        <w:trPr>
          <w:trHeight w:val="255"/>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0501</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1400,0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1320,6</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79,6</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94,3</w:t>
            </w:r>
          </w:p>
        </w:tc>
      </w:tr>
      <w:tr w:rsidR="001C69D9" w:rsidRPr="002E2F0E" w:rsidTr="000F76E6">
        <w:trPr>
          <w:trHeight w:val="258"/>
        </w:trPr>
        <w:tc>
          <w:tcPr>
            <w:tcW w:w="266" w:type="dxa"/>
            <w:vMerge/>
            <w:tcBorders>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bottom w:val="single" w:sz="4" w:space="0" w:color="auto"/>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0502</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1115,0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1080,1</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1C69D9">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34,9</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96,9</w:t>
            </w:r>
          </w:p>
        </w:tc>
      </w:tr>
      <w:tr w:rsidR="001C69D9" w:rsidRPr="002E2F0E" w:rsidTr="000F76E6">
        <w:trPr>
          <w:trHeight w:val="550"/>
        </w:trPr>
        <w:tc>
          <w:tcPr>
            <w:tcW w:w="266" w:type="dxa"/>
            <w:vMerge w:val="restart"/>
            <w:tcBorders>
              <w:top w:val="nil"/>
              <w:left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vMerge w:val="restart"/>
            <w:tcBorders>
              <w:top w:val="nil"/>
              <w:left w:val="nil"/>
              <w:right w:val="single" w:sz="4" w:space="0" w:color="auto"/>
            </w:tcBorders>
            <w:shd w:val="clear" w:color="auto" w:fill="auto"/>
            <w:hideMark/>
          </w:tcPr>
          <w:p w:rsidR="001C69D9" w:rsidRPr="00506116" w:rsidRDefault="001C69D9" w:rsidP="00D92934">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Управление делами Губернатора и Правительства Сахалинской области</w:t>
            </w:r>
          </w:p>
          <w:p w:rsidR="001C69D9" w:rsidRPr="00506116" w:rsidRDefault="001C69D9" w:rsidP="00D92934">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023</w:t>
            </w: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i/>
                <w:color w:val="000000"/>
                <w:sz w:val="22"/>
                <w:szCs w:val="22"/>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9091,5</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8737,6</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353,9</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96,1</w:t>
            </w:r>
          </w:p>
        </w:tc>
      </w:tr>
      <w:tr w:rsidR="001C69D9" w:rsidRPr="002E2F0E" w:rsidTr="000F76E6">
        <w:trPr>
          <w:trHeight w:val="243"/>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0405</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1686,6</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1524,7</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161,9</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90,4</w:t>
            </w:r>
          </w:p>
        </w:tc>
      </w:tr>
      <w:tr w:rsidR="001C69D9" w:rsidRPr="002E2F0E" w:rsidTr="000F76E6">
        <w:trPr>
          <w:trHeight w:val="246"/>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0408</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3740,9</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3704,5</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36,4</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99,0</w:t>
            </w:r>
          </w:p>
        </w:tc>
      </w:tr>
      <w:tr w:rsidR="001C69D9" w:rsidRPr="002E2F0E" w:rsidTr="000F76E6">
        <w:trPr>
          <w:trHeight w:val="281"/>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0501</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380,0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380,0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0,0</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1C69D9" w:rsidRPr="002E2F0E" w:rsidTr="000F76E6">
        <w:trPr>
          <w:trHeight w:val="240"/>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0804</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200,0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200,0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0,0</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1C69D9" w:rsidRPr="002E2F0E" w:rsidTr="000F76E6">
        <w:trPr>
          <w:trHeight w:val="245"/>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1003</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1979,0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1823,4</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155,6</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92,1</w:t>
            </w:r>
            <w:r w:rsidR="00B70519" w:rsidRPr="00506116">
              <w:rPr>
                <w:rFonts w:ascii="Times New Roman CYR" w:hAnsi="Times New Roman CYR" w:cs="Times New Roman CYR"/>
                <w:color w:val="000000"/>
                <w:sz w:val="22"/>
                <w:szCs w:val="22"/>
                <w:lang w:eastAsia="ru-RU"/>
              </w:rPr>
              <w:t xml:space="preserve"> </w:t>
            </w:r>
          </w:p>
        </w:tc>
      </w:tr>
      <w:tr w:rsidR="001C69D9" w:rsidRPr="002E2F0E" w:rsidTr="000F76E6">
        <w:trPr>
          <w:trHeight w:val="248"/>
        </w:trPr>
        <w:tc>
          <w:tcPr>
            <w:tcW w:w="266" w:type="dxa"/>
            <w:vMerge/>
            <w:tcBorders>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bottom w:val="single" w:sz="4" w:space="0" w:color="auto"/>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1202</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1105,0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1105,0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0,0</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1C69D9" w:rsidRPr="002E2F0E" w:rsidTr="000F76E6">
        <w:trPr>
          <w:trHeight w:val="369"/>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tcBorders>
              <w:top w:val="nil"/>
              <w:left w:val="nil"/>
              <w:bottom w:val="single" w:sz="4" w:space="0" w:color="auto"/>
              <w:right w:val="single" w:sz="4" w:space="0" w:color="auto"/>
            </w:tcBorders>
            <w:shd w:val="clear" w:color="auto" w:fill="auto"/>
            <w:vAlign w:val="bottom"/>
            <w:hideMark/>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транспорта и дорожного хозяйства </w:t>
            </w:r>
          </w:p>
        </w:tc>
        <w:tc>
          <w:tcPr>
            <w:tcW w:w="851" w:type="dxa"/>
            <w:tcBorders>
              <w:top w:val="nil"/>
              <w:left w:val="nil"/>
              <w:bottom w:val="single" w:sz="4" w:space="0" w:color="auto"/>
              <w:right w:val="single" w:sz="4" w:space="0" w:color="auto"/>
            </w:tcBorders>
            <w:shd w:val="clear" w:color="auto" w:fill="auto"/>
            <w:noWrap/>
            <w:vAlign w:val="bottom"/>
            <w:hideMark/>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038</w:t>
            </w: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0408</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3918,8</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3918,7</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0,1</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100,0</w:t>
            </w:r>
          </w:p>
        </w:tc>
      </w:tr>
      <w:tr w:rsidR="001C69D9" w:rsidRPr="002E2F0E" w:rsidTr="000F76E6">
        <w:trPr>
          <w:trHeight w:val="600"/>
        </w:trPr>
        <w:tc>
          <w:tcPr>
            <w:tcW w:w="266" w:type="dxa"/>
            <w:vMerge w:val="restart"/>
            <w:tcBorders>
              <w:top w:val="nil"/>
              <w:left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vMerge w:val="restart"/>
            <w:tcBorders>
              <w:top w:val="nil"/>
              <w:left w:val="nil"/>
              <w:right w:val="single" w:sz="4" w:space="0" w:color="auto"/>
            </w:tcBorders>
            <w:shd w:val="clear" w:color="auto" w:fill="auto"/>
            <w:hideMark/>
          </w:tcPr>
          <w:p w:rsidR="001C69D9" w:rsidRPr="00506116" w:rsidRDefault="001C69D9" w:rsidP="00D92934">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Министерство спорта, туризма и молодежной политики,</w:t>
            </w:r>
          </w:p>
          <w:p w:rsidR="001C69D9" w:rsidRPr="00506116" w:rsidRDefault="001C69D9" w:rsidP="00AA6061">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в том числе: </w:t>
            </w:r>
          </w:p>
        </w:tc>
        <w:tc>
          <w:tcPr>
            <w:tcW w:w="851" w:type="dxa"/>
            <w:tcBorders>
              <w:top w:val="nil"/>
              <w:left w:val="nil"/>
              <w:bottom w:val="single" w:sz="4" w:space="0" w:color="auto"/>
              <w:right w:val="single" w:sz="4" w:space="0" w:color="auto"/>
            </w:tcBorders>
            <w:shd w:val="clear" w:color="auto" w:fill="auto"/>
            <w:noWrap/>
            <w:vAlign w:val="bottom"/>
            <w:hideMark/>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039</w:t>
            </w: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i/>
                <w:color w:val="000000"/>
                <w:sz w:val="22"/>
                <w:szCs w:val="22"/>
                <w:lang w:eastAsia="ru-RU"/>
              </w:rPr>
            </w:pP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3730,0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927,4</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2802,6</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24,9</w:t>
            </w:r>
          </w:p>
        </w:tc>
      </w:tr>
      <w:tr w:rsidR="001C69D9" w:rsidRPr="002E2F0E" w:rsidTr="000F76E6">
        <w:trPr>
          <w:trHeight w:val="297"/>
        </w:trPr>
        <w:tc>
          <w:tcPr>
            <w:tcW w:w="266" w:type="dxa"/>
            <w:vMerge/>
            <w:tcBorders>
              <w:left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1003</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051C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w:t>
            </w:r>
            <w:r w:rsidR="00051C0E" w:rsidRPr="00506116">
              <w:rPr>
                <w:rFonts w:ascii="Times New Roman CYR" w:hAnsi="Times New Roman CYR" w:cs="Times New Roman CYR"/>
                <w:color w:val="000000"/>
                <w:sz w:val="22"/>
                <w:szCs w:val="22"/>
                <w:lang w:eastAsia="ru-RU"/>
              </w:rPr>
              <w:t>300</w:t>
            </w:r>
            <w:r w:rsidRPr="00506116">
              <w:rPr>
                <w:rFonts w:ascii="Times New Roman CYR" w:hAnsi="Times New Roman CYR" w:cs="Times New Roman CYR"/>
                <w:color w:val="000000"/>
                <w:sz w:val="22"/>
                <w:szCs w:val="22"/>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FC049B" w:rsidP="002801E4">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FC049B">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28</w:t>
            </w:r>
            <w:r w:rsidR="002801E4" w:rsidRPr="00506116">
              <w:rPr>
                <w:rFonts w:ascii="Times New Roman CYR" w:hAnsi="Times New Roman CYR" w:cs="Times New Roman CYR"/>
                <w:color w:val="000000"/>
                <w:sz w:val="22"/>
                <w:szCs w:val="22"/>
                <w:lang w:eastAsia="ru-RU"/>
              </w:rPr>
              <w:t>0</w:t>
            </w:r>
            <w:r w:rsidR="00FC049B" w:rsidRPr="00506116">
              <w:rPr>
                <w:rFonts w:ascii="Times New Roman CYR" w:hAnsi="Times New Roman CYR" w:cs="Times New Roman CYR"/>
                <w:color w:val="000000"/>
                <w:sz w:val="22"/>
                <w:szCs w:val="22"/>
                <w:lang w:eastAsia="ru-RU"/>
              </w:rPr>
              <w:t>0</w:t>
            </w:r>
            <w:r w:rsidRPr="00506116">
              <w:rPr>
                <w:rFonts w:ascii="Times New Roman CYR" w:hAnsi="Times New Roman CYR" w:cs="Times New Roman CYR"/>
                <w:color w:val="000000"/>
                <w:sz w:val="22"/>
                <w:szCs w:val="22"/>
                <w:lang w:eastAsia="ru-RU"/>
              </w:rPr>
              <w:t>,</w:t>
            </w:r>
            <w:r w:rsidR="00FC049B" w:rsidRPr="00506116">
              <w:rPr>
                <w:rFonts w:ascii="Times New Roman CYR" w:hAnsi="Times New Roman CYR" w:cs="Times New Roman CYR"/>
                <w:color w:val="000000"/>
                <w:sz w:val="22"/>
                <w:szCs w:val="22"/>
                <w:lang w:eastAsia="ru-RU"/>
              </w:rPr>
              <w:t>0</w:t>
            </w:r>
          </w:p>
        </w:tc>
        <w:tc>
          <w:tcPr>
            <w:tcW w:w="992" w:type="dxa"/>
            <w:tcBorders>
              <w:top w:val="nil"/>
              <w:left w:val="nil"/>
              <w:bottom w:val="single" w:sz="4" w:space="0" w:color="auto"/>
              <w:right w:val="single" w:sz="4" w:space="0" w:color="auto"/>
            </w:tcBorders>
            <w:vAlign w:val="bottom"/>
          </w:tcPr>
          <w:p w:rsidR="001C69D9" w:rsidRPr="00506116" w:rsidRDefault="002801E4" w:rsidP="00051C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15,1</w:t>
            </w:r>
          </w:p>
        </w:tc>
      </w:tr>
      <w:tr w:rsidR="001C69D9" w:rsidRPr="002E2F0E" w:rsidTr="000F76E6">
        <w:trPr>
          <w:trHeight w:val="272"/>
        </w:trPr>
        <w:tc>
          <w:tcPr>
            <w:tcW w:w="266" w:type="dxa"/>
            <w:vMerge/>
            <w:tcBorders>
              <w:left w:val="single" w:sz="4" w:space="0" w:color="auto"/>
              <w:bottom w:val="single" w:sz="4" w:space="0" w:color="auto"/>
              <w:right w:val="single" w:sz="4" w:space="0" w:color="auto"/>
            </w:tcBorders>
            <w:shd w:val="clear" w:color="auto" w:fill="auto"/>
            <w:noWrap/>
            <w:vAlign w:val="bottom"/>
          </w:tcPr>
          <w:p w:rsidR="001C69D9" w:rsidRPr="002E2F0E" w:rsidRDefault="001C69D9" w:rsidP="005422F1">
            <w:pPr>
              <w:overflowPunct/>
              <w:autoSpaceDE/>
              <w:autoSpaceDN/>
              <w:adjustRightInd/>
              <w:rPr>
                <w:rFonts w:ascii="Calibri" w:hAnsi="Calibri"/>
                <w:color w:val="000000"/>
                <w:sz w:val="25"/>
                <w:szCs w:val="25"/>
                <w:lang w:eastAsia="ru-RU"/>
              </w:rPr>
            </w:pPr>
          </w:p>
        </w:tc>
        <w:tc>
          <w:tcPr>
            <w:tcW w:w="3718" w:type="dxa"/>
            <w:vMerge/>
            <w:tcBorders>
              <w:left w:val="nil"/>
              <w:bottom w:val="single" w:sz="4" w:space="0" w:color="auto"/>
              <w:right w:val="single" w:sz="4" w:space="0" w:color="auto"/>
            </w:tcBorders>
            <w:shd w:val="clear" w:color="auto" w:fill="auto"/>
            <w:vAlign w:val="bottom"/>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rPr>
                <w:rFonts w:ascii="Times New Roman CYR" w:hAnsi="Times New Roman CYR" w:cs="Times New Roman CYR"/>
                <w:color w:val="000000"/>
                <w:sz w:val="22"/>
                <w:szCs w:val="22"/>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1101</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051C0E" w:rsidP="002801E4">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w:t>
            </w:r>
            <w:r w:rsidR="002801E4" w:rsidRPr="00506116">
              <w:rPr>
                <w:rFonts w:ascii="Times New Roman CYR" w:hAnsi="Times New Roman CYR" w:cs="Times New Roman CYR"/>
                <w:color w:val="000000"/>
                <w:sz w:val="22"/>
                <w:szCs w:val="22"/>
                <w:lang w:eastAsia="ru-RU"/>
              </w:rPr>
              <w:t>3</w:t>
            </w:r>
            <w:r w:rsidRPr="00506116">
              <w:rPr>
                <w:rFonts w:ascii="Times New Roman CYR" w:hAnsi="Times New Roman CYR" w:cs="Times New Roman CY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FC049B" w:rsidP="002801E4">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427,4</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FC049B" w:rsidP="00FC049B">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2,6</w:t>
            </w:r>
          </w:p>
        </w:tc>
        <w:tc>
          <w:tcPr>
            <w:tcW w:w="992" w:type="dxa"/>
            <w:tcBorders>
              <w:top w:val="nil"/>
              <w:left w:val="nil"/>
              <w:bottom w:val="single" w:sz="4" w:space="0" w:color="auto"/>
              <w:right w:val="single" w:sz="4" w:space="0" w:color="auto"/>
            </w:tcBorders>
            <w:vAlign w:val="bottom"/>
          </w:tcPr>
          <w:p w:rsidR="001C69D9" w:rsidRPr="00506116" w:rsidRDefault="00FC049B" w:rsidP="00FC049B">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99,4</w:t>
            </w:r>
          </w:p>
        </w:tc>
      </w:tr>
      <w:tr w:rsidR="001C69D9" w:rsidRPr="002E2F0E" w:rsidTr="000F76E6">
        <w:trPr>
          <w:trHeight w:val="223"/>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1C69D9" w:rsidRPr="002E2F0E" w:rsidRDefault="001C69D9" w:rsidP="005422F1">
            <w:pPr>
              <w:overflowPunct/>
              <w:autoSpaceDE/>
              <w:autoSpaceDN/>
              <w:adjustRightInd/>
              <w:rPr>
                <w:rFonts w:ascii="Calibri" w:hAnsi="Calibri"/>
                <w:color w:val="000000"/>
                <w:sz w:val="25"/>
                <w:szCs w:val="25"/>
                <w:lang w:eastAsia="ru-RU"/>
              </w:rPr>
            </w:pPr>
            <w:r w:rsidRPr="002E2F0E">
              <w:rPr>
                <w:rFonts w:ascii="Calibri" w:hAnsi="Calibri"/>
                <w:color w:val="000000"/>
                <w:sz w:val="25"/>
                <w:szCs w:val="25"/>
                <w:lang w:eastAsia="ru-RU"/>
              </w:rPr>
              <w:t> </w:t>
            </w:r>
          </w:p>
        </w:tc>
        <w:tc>
          <w:tcPr>
            <w:tcW w:w="3718" w:type="dxa"/>
            <w:tcBorders>
              <w:top w:val="nil"/>
              <w:left w:val="nil"/>
              <w:bottom w:val="single" w:sz="4" w:space="0" w:color="auto"/>
              <w:right w:val="single" w:sz="4" w:space="0" w:color="auto"/>
            </w:tcBorders>
            <w:shd w:val="clear" w:color="auto" w:fill="auto"/>
            <w:vAlign w:val="bottom"/>
            <w:hideMark/>
          </w:tcPr>
          <w:p w:rsidR="001C69D9" w:rsidRPr="00506116" w:rsidRDefault="001C69D9" w:rsidP="005422F1">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культуры </w:t>
            </w:r>
          </w:p>
        </w:tc>
        <w:tc>
          <w:tcPr>
            <w:tcW w:w="851" w:type="dxa"/>
            <w:tcBorders>
              <w:top w:val="nil"/>
              <w:left w:val="nil"/>
              <w:bottom w:val="single" w:sz="4" w:space="0" w:color="auto"/>
              <w:right w:val="single" w:sz="4" w:space="0" w:color="auto"/>
            </w:tcBorders>
            <w:shd w:val="clear" w:color="auto" w:fill="auto"/>
            <w:noWrap/>
            <w:vAlign w:val="bottom"/>
            <w:hideMark/>
          </w:tcPr>
          <w:p w:rsidR="001C69D9" w:rsidRPr="00506116" w:rsidRDefault="001C69D9" w:rsidP="000B5840">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044</w:t>
            </w:r>
          </w:p>
        </w:tc>
        <w:tc>
          <w:tcPr>
            <w:tcW w:w="850" w:type="dxa"/>
            <w:tcBorders>
              <w:top w:val="nil"/>
              <w:left w:val="nil"/>
              <w:bottom w:val="single" w:sz="4" w:space="0" w:color="auto"/>
              <w:right w:val="single" w:sz="4" w:space="0" w:color="auto"/>
            </w:tcBorders>
            <w:shd w:val="clear" w:color="auto" w:fill="auto"/>
            <w:noWrap/>
            <w:vAlign w:val="bottom"/>
          </w:tcPr>
          <w:p w:rsidR="001C69D9" w:rsidRPr="00506116" w:rsidRDefault="001C69D9" w:rsidP="005422F1">
            <w:pPr>
              <w:overflowPunct/>
              <w:autoSpaceDE/>
              <w:autoSpaceDN/>
              <w:adjustRightInd/>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0801</w:t>
            </w:r>
          </w:p>
        </w:tc>
        <w:tc>
          <w:tcPr>
            <w:tcW w:w="993" w:type="dxa"/>
            <w:tcBorders>
              <w:top w:val="nil"/>
              <w:left w:val="nil"/>
              <w:bottom w:val="single" w:sz="4" w:space="0" w:color="auto"/>
              <w:right w:val="single" w:sz="4" w:space="0" w:color="auto"/>
            </w:tcBorders>
            <w:shd w:val="clear" w:color="auto" w:fill="auto"/>
            <w:noWrap/>
            <w:vAlign w:val="bottom"/>
          </w:tcPr>
          <w:p w:rsidR="001C69D9" w:rsidRPr="00506116" w:rsidRDefault="001C69D9" w:rsidP="00AA606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80,0</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68,1</w:t>
            </w:r>
          </w:p>
        </w:tc>
        <w:tc>
          <w:tcPr>
            <w:tcW w:w="992" w:type="dxa"/>
            <w:tcBorders>
              <w:top w:val="nil"/>
              <w:left w:val="nil"/>
              <w:bottom w:val="single" w:sz="4" w:space="0" w:color="auto"/>
              <w:right w:val="single" w:sz="4" w:space="0" w:color="auto"/>
            </w:tcBorders>
            <w:shd w:val="clear" w:color="auto" w:fill="auto"/>
            <w:noWrap/>
            <w:vAlign w:val="bottom"/>
          </w:tcPr>
          <w:p w:rsidR="001C69D9" w:rsidRPr="00506116" w:rsidRDefault="001C69D9" w:rsidP="000B5840">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11,9</w:t>
            </w:r>
          </w:p>
        </w:tc>
        <w:tc>
          <w:tcPr>
            <w:tcW w:w="992" w:type="dxa"/>
            <w:tcBorders>
              <w:top w:val="nil"/>
              <w:left w:val="nil"/>
              <w:bottom w:val="single" w:sz="4" w:space="0" w:color="auto"/>
              <w:right w:val="single" w:sz="4" w:space="0" w:color="auto"/>
            </w:tcBorders>
            <w:vAlign w:val="bottom"/>
          </w:tcPr>
          <w:p w:rsidR="001C69D9" w:rsidRPr="00506116" w:rsidRDefault="001C69D9" w:rsidP="005422F1">
            <w:pPr>
              <w:overflowPunct/>
              <w:autoSpaceDE/>
              <w:autoSpaceDN/>
              <w:adjustRightInd/>
              <w:jc w:val="right"/>
              <w:rPr>
                <w:rFonts w:ascii="Times New Roman CYR" w:hAnsi="Times New Roman CYR" w:cs="Times New Roman CYR"/>
                <w:i/>
                <w:color w:val="000000"/>
                <w:sz w:val="22"/>
                <w:szCs w:val="22"/>
                <w:lang w:eastAsia="ru-RU"/>
              </w:rPr>
            </w:pPr>
            <w:r w:rsidRPr="00506116">
              <w:rPr>
                <w:rFonts w:ascii="Times New Roman CYR" w:hAnsi="Times New Roman CYR" w:cs="Times New Roman CYR"/>
                <w:i/>
                <w:color w:val="000000"/>
                <w:sz w:val="22"/>
                <w:szCs w:val="22"/>
                <w:lang w:eastAsia="ru-RU"/>
              </w:rPr>
              <w:t>85,1</w:t>
            </w:r>
          </w:p>
        </w:tc>
      </w:tr>
    </w:tbl>
    <w:p w:rsidR="00AE1CF2" w:rsidRPr="002E2F0E" w:rsidRDefault="00601B1A" w:rsidP="00F53B05">
      <w:pPr>
        <w:overflowPunct/>
        <w:ind w:firstLine="567"/>
        <w:jc w:val="both"/>
        <w:rPr>
          <w:sz w:val="25"/>
          <w:szCs w:val="25"/>
        </w:rPr>
      </w:pPr>
      <w:r w:rsidRPr="002E2F0E">
        <w:rPr>
          <w:sz w:val="25"/>
          <w:szCs w:val="25"/>
        </w:rPr>
        <w:t>И</w:t>
      </w:r>
      <w:r w:rsidR="00F53B05" w:rsidRPr="002E2F0E">
        <w:rPr>
          <w:sz w:val="25"/>
          <w:szCs w:val="25"/>
        </w:rPr>
        <w:t xml:space="preserve">сполнение </w:t>
      </w:r>
      <w:r w:rsidR="00146327" w:rsidRPr="002E2F0E">
        <w:rPr>
          <w:sz w:val="25"/>
          <w:szCs w:val="25"/>
        </w:rPr>
        <w:t xml:space="preserve">мероприятий </w:t>
      </w:r>
      <w:r w:rsidR="00F53B05" w:rsidRPr="002E2F0E">
        <w:rPr>
          <w:sz w:val="25"/>
          <w:szCs w:val="25"/>
        </w:rPr>
        <w:t xml:space="preserve">ДЦП за 2013 год </w:t>
      </w:r>
      <w:r w:rsidR="00146327" w:rsidRPr="002E2F0E">
        <w:rPr>
          <w:sz w:val="25"/>
          <w:szCs w:val="25"/>
        </w:rPr>
        <w:t xml:space="preserve">в целом </w:t>
      </w:r>
      <w:r w:rsidR="00F53B05" w:rsidRPr="002E2F0E">
        <w:rPr>
          <w:sz w:val="25"/>
          <w:szCs w:val="25"/>
        </w:rPr>
        <w:t xml:space="preserve">составило 85,6%, сумма неосвоенных средств областного бюджета </w:t>
      </w:r>
      <w:r w:rsidR="00146327" w:rsidRPr="002E2F0E">
        <w:rPr>
          <w:sz w:val="25"/>
          <w:szCs w:val="25"/>
        </w:rPr>
        <w:t>-</w:t>
      </w:r>
      <w:r w:rsidR="00F53B05" w:rsidRPr="002E2F0E">
        <w:rPr>
          <w:sz w:val="25"/>
          <w:szCs w:val="25"/>
        </w:rPr>
        <w:t xml:space="preserve"> 3417,5 тыс. рублей, из которых </w:t>
      </w:r>
      <w:r w:rsidR="00D61837" w:rsidRPr="002E2F0E">
        <w:rPr>
          <w:sz w:val="25"/>
          <w:szCs w:val="25"/>
        </w:rPr>
        <w:t xml:space="preserve">2802,6 тыс. рублей или </w:t>
      </w:r>
      <w:r w:rsidR="00F53B05" w:rsidRPr="002E2F0E">
        <w:rPr>
          <w:sz w:val="25"/>
          <w:szCs w:val="25"/>
        </w:rPr>
        <w:t xml:space="preserve">82,0% </w:t>
      </w:r>
      <w:r w:rsidR="00146327" w:rsidRPr="002E2F0E">
        <w:rPr>
          <w:sz w:val="25"/>
          <w:szCs w:val="25"/>
        </w:rPr>
        <w:t xml:space="preserve">приходится </w:t>
      </w:r>
      <w:r w:rsidR="00D61837" w:rsidRPr="002E2F0E">
        <w:rPr>
          <w:sz w:val="25"/>
          <w:szCs w:val="25"/>
        </w:rPr>
        <w:t xml:space="preserve">на </w:t>
      </w:r>
      <w:r w:rsidR="00146327" w:rsidRPr="002E2F0E">
        <w:rPr>
          <w:sz w:val="25"/>
          <w:szCs w:val="25"/>
        </w:rPr>
        <w:t>министерство спорта, туризма и молодежной политики Сахалинской области</w:t>
      </w:r>
      <w:r w:rsidR="00051C0E" w:rsidRPr="002E2F0E">
        <w:rPr>
          <w:sz w:val="25"/>
          <w:szCs w:val="25"/>
        </w:rPr>
        <w:t xml:space="preserve"> (далее – Мин</w:t>
      </w:r>
      <w:r w:rsidR="002801E4" w:rsidRPr="002E2F0E">
        <w:rPr>
          <w:sz w:val="25"/>
          <w:szCs w:val="25"/>
        </w:rPr>
        <w:t xml:space="preserve">истерство </w:t>
      </w:r>
      <w:r w:rsidR="00051C0E" w:rsidRPr="002E2F0E">
        <w:rPr>
          <w:sz w:val="25"/>
          <w:szCs w:val="25"/>
        </w:rPr>
        <w:t>спорта</w:t>
      </w:r>
      <w:r w:rsidR="002D6F0E" w:rsidRPr="002E2F0E">
        <w:rPr>
          <w:sz w:val="25"/>
          <w:szCs w:val="25"/>
        </w:rPr>
        <w:t>, Минспорт</w:t>
      </w:r>
      <w:r w:rsidR="00051C0E" w:rsidRPr="002E2F0E">
        <w:rPr>
          <w:sz w:val="25"/>
          <w:szCs w:val="25"/>
        </w:rPr>
        <w:t>)</w:t>
      </w:r>
      <w:r w:rsidR="00146327" w:rsidRPr="002E2F0E">
        <w:rPr>
          <w:sz w:val="25"/>
          <w:szCs w:val="25"/>
        </w:rPr>
        <w:t>.</w:t>
      </w:r>
    </w:p>
    <w:p w:rsidR="002D6F0E" w:rsidRPr="002E2F0E" w:rsidRDefault="00AE1CF2" w:rsidP="00C23212">
      <w:pPr>
        <w:overflowPunct/>
        <w:ind w:firstLine="708"/>
        <w:jc w:val="both"/>
        <w:rPr>
          <w:sz w:val="25"/>
          <w:szCs w:val="25"/>
        </w:rPr>
      </w:pPr>
      <w:r w:rsidRPr="002E2F0E">
        <w:rPr>
          <w:sz w:val="25"/>
          <w:szCs w:val="25"/>
        </w:rPr>
        <w:t xml:space="preserve">Согласно программным мероприятиям, отраженным в Приложении № 1 к ДЦП, </w:t>
      </w:r>
      <w:r w:rsidR="00051C0E" w:rsidRPr="002E2F0E">
        <w:rPr>
          <w:i/>
          <w:sz w:val="25"/>
          <w:szCs w:val="25"/>
          <w:u w:val="single"/>
        </w:rPr>
        <w:t>Мин</w:t>
      </w:r>
      <w:r w:rsidR="002801E4" w:rsidRPr="002E2F0E">
        <w:rPr>
          <w:i/>
          <w:sz w:val="25"/>
          <w:szCs w:val="25"/>
          <w:u w:val="single"/>
        </w:rPr>
        <w:t xml:space="preserve">истерство </w:t>
      </w:r>
      <w:r w:rsidR="00051C0E" w:rsidRPr="002E2F0E">
        <w:rPr>
          <w:i/>
          <w:sz w:val="25"/>
          <w:szCs w:val="25"/>
          <w:u w:val="single"/>
        </w:rPr>
        <w:t>спорта</w:t>
      </w:r>
      <w:r w:rsidR="00051C0E" w:rsidRPr="002E2F0E">
        <w:rPr>
          <w:sz w:val="25"/>
          <w:szCs w:val="25"/>
        </w:rPr>
        <w:t xml:space="preserve"> в 2013 году являлось </w:t>
      </w:r>
      <w:r w:rsidR="00D61837" w:rsidRPr="002E2F0E">
        <w:rPr>
          <w:sz w:val="25"/>
          <w:szCs w:val="25"/>
        </w:rPr>
        <w:t>ГРБС</w:t>
      </w:r>
      <w:r w:rsidR="00051C0E" w:rsidRPr="002E2F0E">
        <w:rPr>
          <w:sz w:val="25"/>
          <w:szCs w:val="25"/>
        </w:rPr>
        <w:t xml:space="preserve"> по мероприятиям</w:t>
      </w:r>
      <w:r w:rsidR="00FC049B" w:rsidRPr="002E2F0E">
        <w:rPr>
          <w:sz w:val="25"/>
          <w:szCs w:val="25"/>
        </w:rPr>
        <w:t xml:space="preserve"> на </w:t>
      </w:r>
      <w:r w:rsidR="002801E4" w:rsidRPr="002E2F0E">
        <w:rPr>
          <w:sz w:val="25"/>
          <w:szCs w:val="25"/>
        </w:rPr>
        <w:t>софинансирование обеспечения жильем молодых специалистов из числа коренных народов</w:t>
      </w:r>
      <w:r w:rsidR="00FC049B" w:rsidRPr="002E2F0E">
        <w:rPr>
          <w:sz w:val="25"/>
          <w:szCs w:val="25"/>
        </w:rPr>
        <w:t xml:space="preserve">, </w:t>
      </w:r>
      <w:r w:rsidR="002801E4" w:rsidRPr="002E2F0E">
        <w:rPr>
          <w:sz w:val="25"/>
          <w:szCs w:val="25"/>
        </w:rPr>
        <w:t>проведение первенства области по национальным видам спорта среди детей коренных народов</w:t>
      </w:r>
      <w:r w:rsidR="00FC049B" w:rsidRPr="002E2F0E">
        <w:rPr>
          <w:sz w:val="25"/>
          <w:szCs w:val="25"/>
        </w:rPr>
        <w:t>, приобретение национального спортивного инвентаря и приобретение спортивной формы для участников традиционных спортивных мероприятий</w:t>
      </w:r>
      <w:r w:rsidR="00D61837" w:rsidRPr="002E2F0E">
        <w:rPr>
          <w:sz w:val="25"/>
          <w:szCs w:val="25"/>
        </w:rPr>
        <w:t>, всего на сумму 3730,0 тыс. рублей</w:t>
      </w:r>
      <w:r w:rsidR="00E86088" w:rsidRPr="002E2F0E">
        <w:rPr>
          <w:sz w:val="25"/>
          <w:szCs w:val="25"/>
        </w:rPr>
        <w:t>.</w:t>
      </w:r>
      <w:r w:rsidR="00755AE3" w:rsidRPr="002E2F0E">
        <w:rPr>
          <w:sz w:val="25"/>
          <w:szCs w:val="25"/>
        </w:rPr>
        <w:t xml:space="preserve"> Кассовое исполнение мероприятий составило 927,4 тыс. рублей</w:t>
      </w:r>
      <w:r w:rsidR="002D6F0E" w:rsidRPr="002E2F0E">
        <w:rPr>
          <w:sz w:val="25"/>
          <w:szCs w:val="25"/>
        </w:rPr>
        <w:t xml:space="preserve"> или</w:t>
      </w:r>
      <w:r w:rsidR="00755AE3" w:rsidRPr="002E2F0E">
        <w:rPr>
          <w:sz w:val="25"/>
          <w:szCs w:val="25"/>
        </w:rPr>
        <w:t xml:space="preserve"> 24,9% от предусмотренного объема бюджетных назначений.</w:t>
      </w:r>
      <w:r w:rsidR="002D6F0E" w:rsidRPr="002E2F0E">
        <w:rPr>
          <w:sz w:val="25"/>
          <w:szCs w:val="25"/>
        </w:rPr>
        <w:t xml:space="preserve"> </w:t>
      </w:r>
    </w:p>
    <w:p w:rsidR="002D6F0E" w:rsidRPr="002E2F0E" w:rsidRDefault="002D6F0E" w:rsidP="00C23212">
      <w:pPr>
        <w:overflowPunct/>
        <w:ind w:firstLine="708"/>
        <w:jc w:val="both"/>
        <w:rPr>
          <w:sz w:val="25"/>
          <w:szCs w:val="25"/>
        </w:rPr>
      </w:pPr>
      <w:r w:rsidRPr="002E2F0E">
        <w:rPr>
          <w:sz w:val="25"/>
          <w:szCs w:val="25"/>
        </w:rPr>
        <w:t>Неосвоение бюджетных средств допущено Министерством спорта по первому мероприятию</w:t>
      </w:r>
      <w:r w:rsidR="002D7A76">
        <w:rPr>
          <w:sz w:val="25"/>
          <w:szCs w:val="25"/>
        </w:rPr>
        <w:t xml:space="preserve"> в сумме 2800,0 тыс. рублей</w:t>
      </w:r>
      <w:r w:rsidRPr="002E2F0E">
        <w:rPr>
          <w:sz w:val="25"/>
          <w:szCs w:val="25"/>
        </w:rPr>
        <w:t>: из 3300,0 тыс. рублей освоено 500,0 тыс. рублей (15,1%</w:t>
      </w:r>
      <w:r w:rsidR="00876E0A" w:rsidRPr="002E2F0E">
        <w:rPr>
          <w:sz w:val="25"/>
          <w:szCs w:val="25"/>
        </w:rPr>
        <w:t xml:space="preserve"> общих объемов бюджетных назначений</w:t>
      </w:r>
      <w:r w:rsidRPr="002E2F0E">
        <w:rPr>
          <w:sz w:val="25"/>
          <w:szCs w:val="25"/>
        </w:rPr>
        <w:t>). В целях  исполнения указанного мероприятия Минспортом заключены Соглашения с тремя муниципальными образованиями</w:t>
      </w:r>
      <w:r w:rsidR="00876E0A" w:rsidRPr="002E2F0E">
        <w:rPr>
          <w:sz w:val="25"/>
          <w:szCs w:val="25"/>
        </w:rPr>
        <w:t xml:space="preserve"> </w:t>
      </w:r>
      <w:r w:rsidRPr="002E2F0E">
        <w:rPr>
          <w:sz w:val="25"/>
          <w:szCs w:val="25"/>
        </w:rPr>
        <w:t>на софинансирование приобретения жилья для молодых специалистов из числа коренных народов, в том числе:</w:t>
      </w:r>
    </w:p>
    <w:p w:rsidR="002D6F0E" w:rsidRPr="002E2F0E" w:rsidRDefault="002D6F0E" w:rsidP="00C23212">
      <w:pPr>
        <w:overflowPunct/>
        <w:ind w:firstLine="708"/>
        <w:jc w:val="both"/>
        <w:rPr>
          <w:sz w:val="25"/>
          <w:szCs w:val="25"/>
        </w:rPr>
      </w:pPr>
      <w:r w:rsidRPr="002E2F0E">
        <w:rPr>
          <w:sz w:val="25"/>
          <w:szCs w:val="25"/>
        </w:rPr>
        <w:t>- с МО ГО «Александровск-Сахалинский район» на сумму 800,0 тыс. рублей;</w:t>
      </w:r>
    </w:p>
    <w:p w:rsidR="002D6F0E" w:rsidRPr="002E2F0E" w:rsidRDefault="002D6F0E" w:rsidP="00C23212">
      <w:pPr>
        <w:overflowPunct/>
        <w:ind w:firstLine="708"/>
        <w:jc w:val="both"/>
        <w:rPr>
          <w:sz w:val="25"/>
          <w:szCs w:val="25"/>
        </w:rPr>
      </w:pPr>
      <w:r w:rsidRPr="002E2F0E">
        <w:rPr>
          <w:sz w:val="25"/>
          <w:szCs w:val="25"/>
        </w:rPr>
        <w:t>- с МО Поронайский городской округ – 500,0 тыс. рублей;</w:t>
      </w:r>
    </w:p>
    <w:p w:rsidR="002D6F0E" w:rsidRPr="002E2F0E" w:rsidRDefault="002D6F0E" w:rsidP="00C23212">
      <w:pPr>
        <w:overflowPunct/>
        <w:ind w:firstLine="708"/>
        <w:jc w:val="both"/>
        <w:rPr>
          <w:sz w:val="25"/>
          <w:szCs w:val="25"/>
        </w:rPr>
      </w:pPr>
      <w:r w:rsidRPr="002E2F0E">
        <w:rPr>
          <w:sz w:val="25"/>
          <w:szCs w:val="25"/>
        </w:rPr>
        <w:t>- с МО ГО «Город Южно-Сахалинск» - 2000,0 тыс. рублей.</w:t>
      </w:r>
    </w:p>
    <w:p w:rsidR="00B426C0" w:rsidRPr="002E2F0E" w:rsidRDefault="00B426C0" w:rsidP="001B0A3C">
      <w:pPr>
        <w:pStyle w:val="ConsPlusNormal"/>
        <w:ind w:firstLine="540"/>
        <w:jc w:val="both"/>
        <w:rPr>
          <w:sz w:val="25"/>
          <w:szCs w:val="25"/>
        </w:rPr>
      </w:pPr>
      <w:r w:rsidRPr="002E2F0E">
        <w:rPr>
          <w:sz w:val="25"/>
          <w:szCs w:val="25"/>
        </w:rPr>
        <w:lastRenderedPageBreak/>
        <w:t xml:space="preserve">Из трех </w:t>
      </w:r>
      <w:r w:rsidR="00601B1A" w:rsidRPr="002E2F0E">
        <w:rPr>
          <w:sz w:val="25"/>
          <w:szCs w:val="25"/>
        </w:rPr>
        <w:t>городских округов</w:t>
      </w:r>
      <w:r w:rsidRPr="002E2F0E">
        <w:rPr>
          <w:sz w:val="25"/>
          <w:szCs w:val="25"/>
        </w:rPr>
        <w:t xml:space="preserve"> только в МО Поронайский городской округ бюджетные ассигнования</w:t>
      </w:r>
      <w:r w:rsidR="00826BF7" w:rsidRPr="002E2F0E">
        <w:rPr>
          <w:sz w:val="25"/>
          <w:szCs w:val="25"/>
        </w:rPr>
        <w:t xml:space="preserve"> в сумме 500,0 тыс. рублей, выделенные по Соглашению </w:t>
      </w:r>
      <w:r w:rsidR="00AA3082" w:rsidRPr="002E2F0E">
        <w:rPr>
          <w:sz w:val="25"/>
          <w:szCs w:val="25"/>
        </w:rPr>
        <w:t xml:space="preserve">    </w:t>
      </w:r>
      <w:r w:rsidR="00826BF7" w:rsidRPr="002E2F0E">
        <w:rPr>
          <w:sz w:val="25"/>
          <w:szCs w:val="25"/>
        </w:rPr>
        <w:t>№ 03-103/2013 от 17.01.2013</w:t>
      </w:r>
      <w:r w:rsidR="00AA3082" w:rsidRPr="002E2F0E">
        <w:rPr>
          <w:sz w:val="25"/>
          <w:szCs w:val="25"/>
        </w:rPr>
        <w:t>,</w:t>
      </w:r>
      <w:r w:rsidRPr="002E2F0E">
        <w:rPr>
          <w:sz w:val="25"/>
          <w:szCs w:val="25"/>
        </w:rPr>
        <w:t xml:space="preserve"> освоены в полном объеме</w:t>
      </w:r>
      <w:r w:rsidR="00AA3082" w:rsidRPr="002E2F0E">
        <w:rPr>
          <w:sz w:val="25"/>
          <w:szCs w:val="25"/>
        </w:rPr>
        <w:t>. Н</w:t>
      </w:r>
      <w:r w:rsidRPr="002E2F0E">
        <w:rPr>
          <w:sz w:val="25"/>
          <w:szCs w:val="25"/>
        </w:rPr>
        <w:t>а основании договора купли-продажи от 29.11.2013 приобретена квартира общей стоимостью 1000,0 тыс. рублей для молодого специалиста из числа КМНС (</w:t>
      </w:r>
      <w:r w:rsidR="00B63E67" w:rsidRPr="002E2F0E">
        <w:rPr>
          <w:sz w:val="25"/>
          <w:szCs w:val="25"/>
        </w:rPr>
        <w:t>учитель декоративно-прикладного искусства МБОУ лицея-интерната № 3 «Технологии традиционных промыслов народов Севера»</w:t>
      </w:r>
      <w:r w:rsidRPr="002E2F0E">
        <w:rPr>
          <w:sz w:val="25"/>
          <w:szCs w:val="25"/>
        </w:rPr>
        <w:t xml:space="preserve">) общей площадью 45,3 кв. м (семья из двух человек): средства покупателя – 450,0 тыс. рублей, 500,0 тыс. рублей  - средства областного бюджета, 50,0 тыс. рублей – средства местного бюджета. </w:t>
      </w:r>
      <w:r w:rsidR="00B63E67" w:rsidRPr="002E2F0E">
        <w:rPr>
          <w:sz w:val="25"/>
          <w:szCs w:val="25"/>
        </w:rPr>
        <w:t>Свидетельства о государственной регистрации права на приобретенную квартиру выданы 04.12.2013 №№ 65 АБ 158145 и 65 АБ 158146 (долевая собственность с несовершеннолетним сыном).</w:t>
      </w:r>
    </w:p>
    <w:p w:rsidR="001B0A3C" w:rsidRPr="002E2F0E" w:rsidRDefault="00AC1418" w:rsidP="000B5840">
      <w:pPr>
        <w:pStyle w:val="ConsPlusNormal"/>
        <w:ind w:firstLine="540"/>
        <w:jc w:val="both"/>
        <w:rPr>
          <w:sz w:val="25"/>
          <w:szCs w:val="25"/>
        </w:rPr>
      </w:pPr>
      <w:r w:rsidRPr="002E2F0E">
        <w:rPr>
          <w:sz w:val="25"/>
          <w:szCs w:val="25"/>
        </w:rPr>
        <w:t>Одной из главн</w:t>
      </w:r>
      <w:r w:rsidR="00CD39EF" w:rsidRPr="002E2F0E">
        <w:rPr>
          <w:sz w:val="25"/>
          <w:szCs w:val="25"/>
        </w:rPr>
        <w:t>ых</w:t>
      </w:r>
      <w:r w:rsidRPr="002E2F0E">
        <w:rPr>
          <w:sz w:val="25"/>
          <w:szCs w:val="25"/>
        </w:rPr>
        <w:t xml:space="preserve"> причин неосвоения областной субсидии</w:t>
      </w:r>
      <w:r w:rsidR="00B426C0" w:rsidRPr="002E2F0E">
        <w:rPr>
          <w:sz w:val="25"/>
          <w:szCs w:val="25"/>
        </w:rPr>
        <w:t xml:space="preserve"> Минспортом</w:t>
      </w:r>
      <w:r w:rsidRPr="002E2F0E">
        <w:rPr>
          <w:sz w:val="25"/>
          <w:szCs w:val="25"/>
        </w:rPr>
        <w:t xml:space="preserve"> является </w:t>
      </w:r>
      <w:r w:rsidR="00601B1A" w:rsidRPr="002E2F0E">
        <w:rPr>
          <w:sz w:val="25"/>
          <w:szCs w:val="25"/>
        </w:rPr>
        <w:t>несвоевременное</w:t>
      </w:r>
      <w:r w:rsidRPr="002E2F0E">
        <w:rPr>
          <w:sz w:val="25"/>
          <w:szCs w:val="25"/>
        </w:rPr>
        <w:t xml:space="preserve"> принятие Порядка обеспечения жильем молодых специалистов из числа КМНС</w:t>
      </w:r>
      <w:r w:rsidR="001902E3" w:rsidRPr="002E2F0E">
        <w:rPr>
          <w:sz w:val="25"/>
          <w:szCs w:val="25"/>
        </w:rPr>
        <w:t>:</w:t>
      </w:r>
      <w:r w:rsidRPr="002E2F0E">
        <w:rPr>
          <w:sz w:val="25"/>
          <w:szCs w:val="25"/>
        </w:rPr>
        <w:t xml:space="preserve"> поручение по разработке </w:t>
      </w:r>
      <w:r w:rsidR="00B426C0" w:rsidRPr="002E2F0E">
        <w:rPr>
          <w:sz w:val="25"/>
          <w:szCs w:val="25"/>
        </w:rPr>
        <w:t xml:space="preserve"> </w:t>
      </w:r>
      <w:r w:rsidR="001902E3" w:rsidRPr="002E2F0E">
        <w:rPr>
          <w:sz w:val="25"/>
          <w:szCs w:val="25"/>
        </w:rPr>
        <w:t>Порядка было дано Минспорту 15.04.2013 решением координационного совета по реализации ДЦП</w:t>
      </w:r>
      <w:r w:rsidR="00601B1A" w:rsidRPr="002E2F0E">
        <w:rPr>
          <w:sz w:val="25"/>
          <w:szCs w:val="25"/>
        </w:rPr>
        <w:t xml:space="preserve">. Однако </w:t>
      </w:r>
      <w:r w:rsidR="001902E3" w:rsidRPr="002E2F0E">
        <w:rPr>
          <w:sz w:val="25"/>
          <w:szCs w:val="25"/>
        </w:rPr>
        <w:t xml:space="preserve">постановление ПСО "Об утверждении Порядка обеспечения жильем молодых специалистов из числа коренных малочисленных народов Севера" принято только 04.10.2013 </w:t>
      </w:r>
      <w:r w:rsidR="00601B1A" w:rsidRPr="002E2F0E">
        <w:rPr>
          <w:sz w:val="25"/>
          <w:szCs w:val="25"/>
        </w:rPr>
        <w:t>и имело</w:t>
      </w:r>
      <w:r w:rsidR="001902E3" w:rsidRPr="002E2F0E">
        <w:rPr>
          <w:sz w:val="25"/>
          <w:szCs w:val="25"/>
        </w:rPr>
        <w:t xml:space="preserve"> ряд</w:t>
      </w:r>
      <w:r w:rsidR="00601B1A" w:rsidRPr="002E2F0E">
        <w:rPr>
          <w:sz w:val="25"/>
          <w:szCs w:val="25"/>
        </w:rPr>
        <w:t xml:space="preserve"> недоработок, что не позволило своевременно реализовать мероприятия Подпрограммы</w:t>
      </w:r>
      <w:r w:rsidR="001902E3" w:rsidRPr="002E2F0E">
        <w:rPr>
          <w:sz w:val="25"/>
          <w:szCs w:val="25"/>
        </w:rPr>
        <w:t xml:space="preserve">. </w:t>
      </w:r>
    </w:p>
    <w:p w:rsidR="00B426C0" w:rsidRPr="002E2F0E" w:rsidRDefault="001902E3" w:rsidP="000B5840">
      <w:pPr>
        <w:pStyle w:val="ConsPlusNormal"/>
        <w:ind w:firstLine="540"/>
        <w:jc w:val="both"/>
        <w:rPr>
          <w:sz w:val="25"/>
          <w:szCs w:val="25"/>
        </w:rPr>
      </w:pPr>
      <w:r w:rsidRPr="002E2F0E">
        <w:rPr>
          <w:sz w:val="25"/>
          <w:szCs w:val="25"/>
        </w:rPr>
        <w:t>Так, порядок определения размера общей площади жилого помещения, принимаемого для расчета социальной выплаты</w:t>
      </w:r>
      <w:r w:rsidR="005763EE" w:rsidRPr="002E2F0E">
        <w:rPr>
          <w:sz w:val="25"/>
          <w:szCs w:val="25"/>
        </w:rPr>
        <w:t xml:space="preserve"> (для одиноко проживающего </w:t>
      </w:r>
      <w:r w:rsidR="000B5840" w:rsidRPr="002E2F0E">
        <w:rPr>
          <w:sz w:val="25"/>
          <w:szCs w:val="25"/>
        </w:rPr>
        <w:t>м</w:t>
      </w:r>
      <w:r w:rsidR="005763EE" w:rsidRPr="002E2F0E">
        <w:rPr>
          <w:sz w:val="25"/>
          <w:szCs w:val="25"/>
        </w:rPr>
        <w:t xml:space="preserve">олодого специалиста, имеющего семью из 2 человек, из 3 и более человек и  т. д.), </w:t>
      </w:r>
      <w:r w:rsidR="00CD39EF" w:rsidRPr="002E2F0E">
        <w:rPr>
          <w:sz w:val="25"/>
          <w:szCs w:val="25"/>
        </w:rPr>
        <w:t>дополнительно</w:t>
      </w:r>
      <w:r w:rsidR="005763EE" w:rsidRPr="002E2F0E">
        <w:rPr>
          <w:sz w:val="25"/>
          <w:szCs w:val="25"/>
        </w:rPr>
        <w:t xml:space="preserve"> принят</w:t>
      </w:r>
      <w:r w:rsidR="00CD39EF" w:rsidRPr="002E2F0E">
        <w:rPr>
          <w:sz w:val="25"/>
          <w:szCs w:val="25"/>
        </w:rPr>
        <w:t xml:space="preserve"> постановлением ПСО от 21.11.201</w:t>
      </w:r>
      <w:r w:rsidR="005763EE" w:rsidRPr="002E2F0E">
        <w:rPr>
          <w:sz w:val="25"/>
          <w:szCs w:val="25"/>
        </w:rPr>
        <w:t>4 № 562</w:t>
      </w:r>
      <w:r w:rsidR="000B5840" w:rsidRPr="002E2F0E">
        <w:rPr>
          <w:sz w:val="25"/>
          <w:szCs w:val="25"/>
        </w:rPr>
        <w:t xml:space="preserve"> (более чем через год)</w:t>
      </w:r>
      <w:r w:rsidR="001B0A3C" w:rsidRPr="002E2F0E">
        <w:rPr>
          <w:sz w:val="25"/>
          <w:szCs w:val="25"/>
        </w:rPr>
        <w:t>. Отсутствие достаточной регламентации порядка использования субсидии не позволило реализовать данное программное мероприятие</w:t>
      </w:r>
      <w:r w:rsidR="00430AF5" w:rsidRPr="002E2F0E">
        <w:rPr>
          <w:sz w:val="25"/>
          <w:szCs w:val="25"/>
        </w:rPr>
        <w:t xml:space="preserve"> в полном объеме</w:t>
      </w:r>
      <w:r w:rsidR="001B0A3C" w:rsidRPr="002E2F0E">
        <w:rPr>
          <w:sz w:val="25"/>
          <w:szCs w:val="25"/>
        </w:rPr>
        <w:t>.</w:t>
      </w:r>
    </w:p>
    <w:p w:rsidR="00377759" w:rsidRPr="002E2F0E" w:rsidRDefault="00E76AD3" w:rsidP="002A131D">
      <w:pPr>
        <w:pStyle w:val="ConsPlusNormal"/>
        <w:ind w:firstLine="540"/>
        <w:jc w:val="both"/>
        <w:rPr>
          <w:sz w:val="25"/>
          <w:szCs w:val="25"/>
        </w:rPr>
      </w:pPr>
      <w:r w:rsidRPr="002E2F0E">
        <w:rPr>
          <w:sz w:val="25"/>
          <w:szCs w:val="25"/>
        </w:rPr>
        <w:t xml:space="preserve">По другим </w:t>
      </w:r>
      <w:r w:rsidR="00AA3082" w:rsidRPr="002E2F0E">
        <w:rPr>
          <w:sz w:val="25"/>
          <w:szCs w:val="25"/>
        </w:rPr>
        <w:t>направлениям</w:t>
      </w:r>
      <w:r w:rsidRPr="002E2F0E">
        <w:rPr>
          <w:sz w:val="25"/>
          <w:szCs w:val="25"/>
        </w:rPr>
        <w:t xml:space="preserve"> ДЦП средства </w:t>
      </w:r>
      <w:r w:rsidR="00624684" w:rsidRPr="002E2F0E">
        <w:rPr>
          <w:sz w:val="25"/>
          <w:szCs w:val="25"/>
        </w:rPr>
        <w:t xml:space="preserve">областного бюджета </w:t>
      </w:r>
      <w:r w:rsidRPr="002E2F0E">
        <w:rPr>
          <w:sz w:val="25"/>
          <w:szCs w:val="25"/>
        </w:rPr>
        <w:t xml:space="preserve">освоены </w:t>
      </w:r>
      <w:r w:rsidR="002A131D" w:rsidRPr="002E2F0E">
        <w:rPr>
          <w:sz w:val="25"/>
          <w:szCs w:val="25"/>
        </w:rPr>
        <w:t xml:space="preserve">на 99,4%: </w:t>
      </w:r>
      <w:r w:rsidRPr="002E2F0E">
        <w:rPr>
          <w:sz w:val="25"/>
          <w:szCs w:val="25"/>
        </w:rPr>
        <w:t xml:space="preserve"> </w:t>
      </w:r>
      <w:r w:rsidR="00377759" w:rsidRPr="002E2F0E">
        <w:rPr>
          <w:sz w:val="25"/>
          <w:szCs w:val="25"/>
        </w:rPr>
        <w:t xml:space="preserve">при плановых назначениях 430,0 тыс. рублей, кассовое исполнение составило 427,4 тыс. рублей, </w:t>
      </w:r>
      <w:r w:rsidR="002A131D" w:rsidRPr="002E2F0E">
        <w:rPr>
          <w:sz w:val="25"/>
          <w:szCs w:val="25"/>
        </w:rPr>
        <w:t xml:space="preserve">экономия средств по мероприятиям </w:t>
      </w:r>
      <w:r w:rsidR="00AA3082" w:rsidRPr="002E2F0E">
        <w:rPr>
          <w:sz w:val="25"/>
          <w:szCs w:val="25"/>
        </w:rPr>
        <w:t>-</w:t>
      </w:r>
      <w:r w:rsidR="002A131D" w:rsidRPr="002E2F0E">
        <w:rPr>
          <w:sz w:val="25"/>
          <w:szCs w:val="25"/>
        </w:rPr>
        <w:t xml:space="preserve"> 2,6 тыс. рублей.</w:t>
      </w:r>
      <w:r w:rsidR="00624684" w:rsidRPr="002E2F0E">
        <w:rPr>
          <w:sz w:val="25"/>
          <w:szCs w:val="25"/>
        </w:rPr>
        <w:t xml:space="preserve"> Софинансирование мероприятий ДЦП за счет средств местного бюджета </w:t>
      </w:r>
      <w:r w:rsidR="00922FB4" w:rsidRPr="002E2F0E">
        <w:rPr>
          <w:sz w:val="25"/>
          <w:szCs w:val="25"/>
        </w:rPr>
        <w:t>обеспеч</w:t>
      </w:r>
      <w:r w:rsidR="00624684" w:rsidRPr="002E2F0E">
        <w:rPr>
          <w:sz w:val="25"/>
          <w:szCs w:val="25"/>
        </w:rPr>
        <w:t>ено.</w:t>
      </w:r>
    </w:p>
    <w:p w:rsidR="00ED7EC8" w:rsidRPr="002E2F0E" w:rsidRDefault="00377759" w:rsidP="002A131D">
      <w:pPr>
        <w:pStyle w:val="ConsPlusNormal"/>
        <w:ind w:firstLine="540"/>
        <w:jc w:val="both"/>
        <w:rPr>
          <w:sz w:val="25"/>
          <w:szCs w:val="25"/>
        </w:rPr>
      </w:pPr>
      <w:r w:rsidRPr="002E2F0E">
        <w:rPr>
          <w:sz w:val="25"/>
          <w:szCs w:val="25"/>
        </w:rPr>
        <w:t>На проведение первенства области в с. Некрасовка по национальным</w:t>
      </w:r>
      <w:r w:rsidR="00D65ACB" w:rsidRPr="002E2F0E">
        <w:rPr>
          <w:sz w:val="25"/>
          <w:szCs w:val="25"/>
        </w:rPr>
        <w:t xml:space="preserve"> </w:t>
      </w:r>
      <w:r w:rsidRPr="002E2F0E">
        <w:rPr>
          <w:sz w:val="25"/>
          <w:szCs w:val="25"/>
        </w:rPr>
        <w:t xml:space="preserve">видам спорта среди детей коренных народов Минспортом использовано 100% средств областного бюджета, выделенных на указанное мероприятие в сумме 130,0 тыс. рублей. </w:t>
      </w:r>
      <w:r w:rsidR="00922FB4" w:rsidRPr="002E2F0E">
        <w:rPr>
          <w:sz w:val="25"/>
          <w:szCs w:val="25"/>
        </w:rPr>
        <w:t>В 1 квартале 2013 года</w:t>
      </w:r>
      <w:r w:rsidR="00D1682D" w:rsidRPr="002E2F0E">
        <w:rPr>
          <w:sz w:val="25"/>
          <w:szCs w:val="25"/>
        </w:rPr>
        <w:t xml:space="preserve"> заключены Соглашения на предоставление с</w:t>
      </w:r>
      <w:r w:rsidRPr="002E2F0E">
        <w:rPr>
          <w:sz w:val="25"/>
          <w:szCs w:val="25"/>
        </w:rPr>
        <w:t xml:space="preserve">убсидии </w:t>
      </w:r>
      <w:r w:rsidR="00D1682D" w:rsidRPr="002E2F0E">
        <w:rPr>
          <w:sz w:val="25"/>
          <w:szCs w:val="25"/>
        </w:rPr>
        <w:t xml:space="preserve">из областного бюджета </w:t>
      </w:r>
      <w:r w:rsidR="00ED7EC8" w:rsidRPr="002E2F0E">
        <w:rPr>
          <w:sz w:val="25"/>
          <w:szCs w:val="25"/>
        </w:rPr>
        <w:t xml:space="preserve">на условиях софинансирования расходов </w:t>
      </w:r>
      <w:r w:rsidRPr="002E2F0E">
        <w:rPr>
          <w:sz w:val="25"/>
          <w:szCs w:val="25"/>
        </w:rPr>
        <w:t xml:space="preserve">на приобретение спортивной формы </w:t>
      </w:r>
      <w:r w:rsidR="00D1682D" w:rsidRPr="002E2F0E">
        <w:rPr>
          <w:sz w:val="25"/>
          <w:szCs w:val="25"/>
        </w:rPr>
        <w:t xml:space="preserve">и спортивного инвентаря </w:t>
      </w:r>
      <w:r w:rsidR="00ED7EC8" w:rsidRPr="002E2F0E">
        <w:rPr>
          <w:sz w:val="25"/>
          <w:szCs w:val="25"/>
        </w:rPr>
        <w:t xml:space="preserve">(МО ГО «Ногликский» и МО «Тымовский ГО») </w:t>
      </w:r>
      <w:r w:rsidR="00D1682D" w:rsidRPr="002E2F0E">
        <w:rPr>
          <w:sz w:val="25"/>
          <w:szCs w:val="25"/>
        </w:rPr>
        <w:t>и на приобретение</w:t>
      </w:r>
      <w:r w:rsidR="00ED7EC8" w:rsidRPr="002E2F0E">
        <w:rPr>
          <w:sz w:val="25"/>
          <w:szCs w:val="25"/>
        </w:rPr>
        <w:t xml:space="preserve"> спортивной формы для МО </w:t>
      </w:r>
      <w:r w:rsidR="00D1682D" w:rsidRPr="002E2F0E">
        <w:rPr>
          <w:sz w:val="25"/>
          <w:szCs w:val="25"/>
        </w:rPr>
        <w:t xml:space="preserve"> </w:t>
      </w:r>
      <w:r w:rsidR="00ED7EC8" w:rsidRPr="002E2F0E">
        <w:rPr>
          <w:sz w:val="25"/>
          <w:szCs w:val="25"/>
        </w:rPr>
        <w:t xml:space="preserve">ГО «Охинский» и ГО Поронайский. </w:t>
      </w:r>
    </w:p>
    <w:p w:rsidR="000F76E6" w:rsidRPr="002E2F0E" w:rsidRDefault="00922FB4" w:rsidP="002A131D">
      <w:pPr>
        <w:pStyle w:val="ConsPlusNormal"/>
        <w:ind w:firstLine="540"/>
        <w:jc w:val="both"/>
        <w:rPr>
          <w:sz w:val="25"/>
          <w:szCs w:val="25"/>
        </w:rPr>
      </w:pPr>
      <w:r w:rsidRPr="002E2F0E">
        <w:rPr>
          <w:sz w:val="25"/>
          <w:szCs w:val="25"/>
        </w:rPr>
        <w:t>В целях исполнения м</w:t>
      </w:r>
      <w:r w:rsidR="00ED7EC8" w:rsidRPr="002E2F0E">
        <w:rPr>
          <w:sz w:val="25"/>
          <w:szCs w:val="25"/>
        </w:rPr>
        <w:t>ероприяти</w:t>
      </w:r>
      <w:r w:rsidRPr="002E2F0E">
        <w:rPr>
          <w:sz w:val="25"/>
          <w:szCs w:val="25"/>
        </w:rPr>
        <w:t>й</w:t>
      </w:r>
      <w:r w:rsidR="00ED7EC8" w:rsidRPr="002E2F0E">
        <w:rPr>
          <w:sz w:val="25"/>
          <w:szCs w:val="25"/>
        </w:rPr>
        <w:t xml:space="preserve"> заключены договор</w:t>
      </w:r>
      <w:r w:rsidRPr="002E2F0E">
        <w:rPr>
          <w:sz w:val="25"/>
          <w:szCs w:val="25"/>
        </w:rPr>
        <w:t>ы</w:t>
      </w:r>
      <w:r w:rsidR="00ED7EC8" w:rsidRPr="002E2F0E">
        <w:rPr>
          <w:sz w:val="25"/>
          <w:szCs w:val="25"/>
        </w:rPr>
        <w:t xml:space="preserve"> с </w:t>
      </w:r>
      <w:r w:rsidRPr="002E2F0E">
        <w:rPr>
          <w:sz w:val="25"/>
          <w:szCs w:val="25"/>
        </w:rPr>
        <w:t>поставщиками</w:t>
      </w:r>
      <w:r w:rsidR="00ED7EC8" w:rsidRPr="002E2F0E">
        <w:rPr>
          <w:sz w:val="25"/>
          <w:szCs w:val="25"/>
        </w:rPr>
        <w:t xml:space="preserve">. </w:t>
      </w:r>
      <w:r w:rsidRPr="002E2F0E">
        <w:rPr>
          <w:sz w:val="25"/>
          <w:szCs w:val="25"/>
        </w:rPr>
        <w:t>П</w:t>
      </w:r>
      <w:r w:rsidR="00D65ACB" w:rsidRPr="002E2F0E">
        <w:rPr>
          <w:sz w:val="25"/>
          <w:szCs w:val="25"/>
        </w:rPr>
        <w:t xml:space="preserve">оставка спортивных костюмов </w:t>
      </w:r>
      <w:r w:rsidR="002B7EF1" w:rsidRPr="002E2F0E">
        <w:rPr>
          <w:sz w:val="25"/>
          <w:szCs w:val="25"/>
        </w:rPr>
        <w:t>для ГО «Ногликский»</w:t>
      </w:r>
      <w:r w:rsidR="000F76E6" w:rsidRPr="002E2F0E">
        <w:rPr>
          <w:sz w:val="25"/>
          <w:szCs w:val="25"/>
        </w:rPr>
        <w:t xml:space="preserve"> (переданы в СОШ № 2)</w:t>
      </w:r>
      <w:r w:rsidR="002B7EF1" w:rsidRPr="002E2F0E">
        <w:rPr>
          <w:sz w:val="25"/>
          <w:szCs w:val="25"/>
        </w:rPr>
        <w:t xml:space="preserve"> </w:t>
      </w:r>
      <w:r w:rsidR="00D65ACB" w:rsidRPr="002E2F0E">
        <w:rPr>
          <w:sz w:val="25"/>
          <w:szCs w:val="25"/>
        </w:rPr>
        <w:t>осуществлена на основании договора поставки № 41/96 от 13.06.2013 (продавец – ИП Грушецкий С.В.)</w:t>
      </w:r>
      <w:r w:rsidR="00603BF7" w:rsidRPr="002E2F0E">
        <w:rPr>
          <w:sz w:val="25"/>
          <w:szCs w:val="25"/>
        </w:rPr>
        <w:t>,  стоимость товара, включая доставку – 55,0 тыс. рублей, срок поставки 20 дней со дня подписания договора</w:t>
      </w:r>
      <w:r w:rsidR="000F76E6" w:rsidRPr="002E2F0E">
        <w:rPr>
          <w:sz w:val="25"/>
          <w:szCs w:val="25"/>
        </w:rPr>
        <w:t xml:space="preserve"> (средства областного бюджета – 50,0 тыс. рублей)</w:t>
      </w:r>
      <w:r w:rsidR="00603BF7" w:rsidRPr="002E2F0E">
        <w:rPr>
          <w:sz w:val="25"/>
          <w:szCs w:val="25"/>
        </w:rPr>
        <w:t xml:space="preserve">. </w:t>
      </w:r>
      <w:r w:rsidRPr="002E2F0E">
        <w:rPr>
          <w:sz w:val="25"/>
          <w:szCs w:val="25"/>
        </w:rPr>
        <w:t>Обязательства по договорам выполнены, сроки поставки не нарушены.</w:t>
      </w:r>
    </w:p>
    <w:p w:rsidR="002B7EF1" w:rsidRPr="002E2F0E" w:rsidRDefault="00603BF7" w:rsidP="002A131D">
      <w:pPr>
        <w:pStyle w:val="ConsPlusNormal"/>
        <w:ind w:firstLine="540"/>
        <w:jc w:val="both"/>
        <w:rPr>
          <w:sz w:val="25"/>
          <w:szCs w:val="25"/>
        </w:rPr>
      </w:pPr>
      <w:r w:rsidRPr="002E2F0E">
        <w:rPr>
          <w:sz w:val="25"/>
          <w:szCs w:val="25"/>
        </w:rPr>
        <w:t xml:space="preserve">Поставка спортивного инвентаря (луки традиционные и классические 6 ед.) осуществлена </w:t>
      </w:r>
      <w:r w:rsidR="00922FB4" w:rsidRPr="002E2F0E">
        <w:rPr>
          <w:sz w:val="25"/>
          <w:szCs w:val="25"/>
        </w:rPr>
        <w:t>по</w:t>
      </w:r>
      <w:r w:rsidRPr="002E2F0E">
        <w:rPr>
          <w:sz w:val="25"/>
          <w:szCs w:val="25"/>
        </w:rPr>
        <w:t xml:space="preserve"> гражданско-правово</w:t>
      </w:r>
      <w:r w:rsidR="00922FB4" w:rsidRPr="002E2F0E">
        <w:rPr>
          <w:sz w:val="25"/>
          <w:szCs w:val="25"/>
        </w:rPr>
        <w:t>му</w:t>
      </w:r>
      <w:r w:rsidRPr="002E2F0E">
        <w:rPr>
          <w:sz w:val="25"/>
          <w:szCs w:val="25"/>
        </w:rPr>
        <w:t xml:space="preserve"> договор</w:t>
      </w:r>
      <w:r w:rsidR="00922FB4" w:rsidRPr="002E2F0E">
        <w:rPr>
          <w:sz w:val="25"/>
          <w:szCs w:val="25"/>
        </w:rPr>
        <w:t>у</w:t>
      </w:r>
      <w:r w:rsidRPr="002E2F0E">
        <w:rPr>
          <w:sz w:val="25"/>
          <w:szCs w:val="25"/>
        </w:rPr>
        <w:t xml:space="preserve"> № 124 от 30.08.2013, заключенно</w:t>
      </w:r>
      <w:r w:rsidR="00922FB4" w:rsidRPr="002E2F0E">
        <w:rPr>
          <w:sz w:val="25"/>
          <w:szCs w:val="25"/>
        </w:rPr>
        <w:t>му</w:t>
      </w:r>
      <w:r w:rsidRPr="002E2F0E">
        <w:rPr>
          <w:sz w:val="25"/>
          <w:szCs w:val="25"/>
        </w:rPr>
        <w:t xml:space="preserve"> с ООО «Драйв» на сумму 53,450 тыс. рублей со сроком поставки товара – до 30.11.2013.</w:t>
      </w:r>
      <w:r w:rsidR="002B7EF1" w:rsidRPr="002E2F0E">
        <w:rPr>
          <w:sz w:val="25"/>
          <w:szCs w:val="25"/>
        </w:rPr>
        <w:t xml:space="preserve"> Условия договоров исполнены, </w:t>
      </w:r>
      <w:r w:rsidR="0023486F" w:rsidRPr="002E2F0E">
        <w:rPr>
          <w:sz w:val="25"/>
          <w:szCs w:val="25"/>
        </w:rPr>
        <w:t xml:space="preserve">товарные накладные и платежные поручения, подтверждающие </w:t>
      </w:r>
      <w:r w:rsidR="002B7EF1" w:rsidRPr="002E2F0E">
        <w:rPr>
          <w:sz w:val="25"/>
          <w:szCs w:val="25"/>
        </w:rPr>
        <w:t>оплат</w:t>
      </w:r>
      <w:r w:rsidR="0023486F" w:rsidRPr="002E2F0E">
        <w:rPr>
          <w:sz w:val="25"/>
          <w:szCs w:val="25"/>
        </w:rPr>
        <w:t>у</w:t>
      </w:r>
      <w:r w:rsidR="002B7EF1" w:rsidRPr="002E2F0E">
        <w:rPr>
          <w:sz w:val="25"/>
          <w:szCs w:val="25"/>
        </w:rPr>
        <w:t xml:space="preserve"> поставщикам на условиях софинансирования</w:t>
      </w:r>
      <w:r w:rsidR="0023486F" w:rsidRPr="002E2F0E">
        <w:rPr>
          <w:sz w:val="25"/>
          <w:szCs w:val="25"/>
        </w:rPr>
        <w:t>:</w:t>
      </w:r>
      <w:r w:rsidR="002B7EF1" w:rsidRPr="002E2F0E">
        <w:rPr>
          <w:sz w:val="25"/>
          <w:szCs w:val="25"/>
        </w:rPr>
        <w:t xml:space="preserve"> 90% - средства областного бюджета, 10% - местный бюджет</w:t>
      </w:r>
      <w:r w:rsidR="0023486F" w:rsidRPr="002E2F0E">
        <w:rPr>
          <w:sz w:val="25"/>
          <w:szCs w:val="25"/>
        </w:rPr>
        <w:t xml:space="preserve"> при выездной проверке представлены в полном объеме.</w:t>
      </w:r>
      <w:r w:rsidR="002B7EF1" w:rsidRPr="002E2F0E">
        <w:rPr>
          <w:sz w:val="25"/>
          <w:szCs w:val="25"/>
        </w:rPr>
        <w:t xml:space="preserve"> </w:t>
      </w:r>
      <w:r w:rsidR="00922FB4" w:rsidRPr="002E2F0E">
        <w:rPr>
          <w:sz w:val="25"/>
          <w:szCs w:val="25"/>
        </w:rPr>
        <w:t xml:space="preserve">Имущество также </w:t>
      </w:r>
      <w:r w:rsidR="00682455" w:rsidRPr="002E2F0E">
        <w:rPr>
          <w:sz w:val="25"/>
          <w:szCs w:val="25"/>
        </w:rPr>
        <w:t xml:space="preserve">передано </w:t>
      </w:r>
      <w:r w:rsidR="00922FB4" w:rsidRPr="002E2F0E">
        <w:rPr>
          <w:sz w:val="25"/>
          <w:szCs w:val="25"/>
        </w:rPr>
        <w:t>в учебн</w:t>
      </w:r>
      <w:r w:rsidR="00682455" w:rsidRPr="002E2F0E">
        <w:rPr>
          <w:sz w:val="25"/>
          <w:szCs w:val="25"/>
        </w:rPr>
        <w:t>ы</w:t>
      </w:r>
      <w:r w:rsidR="00922FB4" w:rsidRPr="002E2F0E">
        <w:rPr>
          <w:sz w:val="25"/>
          <w:szCs w:val="25"/>
        </w:rPr>
        <w:t>е заведени</w:t>
      </w:r>
      <w:r w:rsidR="00682455" w:rsidRPr="002E2F0E">
        <w:rPr>
          <w:sz w:val="25"/>
          <w:szCs w:val="25"/>
        </w:rPr>
        <w:t>я, где обучаются дети КМНС.</w:t>
      </w:r>
    </w:p>
    <w:p w:rsidR="005C3794" w:rsidRPr="002E2F0E" w:rsidRDefault="0023486F" w:rsidP="002A131D">
      <w:pPr>
        <w:pStyle w:val="ConsPlusNormal"/>
        <w:ind w:firstLine="540"/>
        <w:jc w:val="both"/>
        <w:rPr>
          <w:sz w:val="25"/>
          <w:szCs w:val="25"/>
        </w:rPr>
      </w:pPr>
      <w:r w:rsidRPr="002E2F0E">
        <w:rPr>
          <w:sz w:val="25"/>
          <w:szCs w:val="25"/>
        </w:rPr>
        <w:lastRenderedPageBreak/>
        <w:t>Аналогично по другим, указанным выше муниципалитетам, п</w:t>
      </w:r>
      <w:r w:rsidR="002B7EF1" w:rsidRPr="002E2F0E">
        <w:rPr>
          <w:sz w:val="25"/>
          <w:szCs w:val="25"/>
        </w:rPr>
        <w:t>ри выездных проверк</w:t>
      </w:r>
      <w:r w:rsidRPr="002E2F0E">
        <w:rPr>
          <w:sz w:val="25"/>
          <w:szCs w:val="25"/>
        </w:rPr>
        <w:t>ах</w:t>
      </w:r>
      <w:r w:rsidR="002B7EF1" w:rsidRPr="002E2F0E">
        <w:rPr>
          <w:sz w:val="25"/>
          <w:szCs w:val="25"/>
        </w:rPr>
        <w:t xml:space="preserve"> </w:t>
      </w:r>
      <w:r w:rsidRPr="002E2F0E">
        <w:rPr>
          <w:sz w:val="25"/>
          <w:szCs w:val="25"/>
        </w:rPr>
        <w:t>были представлены</w:t>
      </w:r>
      <w:r w:rsidR="002B7EF1" w:rsidRPr="002E2F0E">
        <w:rPr>
          <w:sz w:val="25"/>
          <w:szCs w:val="25"/>
        </w:rPr>
        <w:t xml:space="preserve"> договоры, товарные накладные и платежные поручения</w:t>
      </w:r>
      <w:r w:rsidRPr="002E2F0E">
        <w:rPr>
          <w:sz w:val="25"/>
          <w:szCs w:val="25"/>
        </w:rPr>
        <w:t>,</w:t>
      </w:r>
      <w:r w:rsidR="002B7EF1" w:rsidRPr="002E2F0E">
        <w:rPr>
          <w:sz w:val="25"/>
          <w:szCs w:val="25"/>
        </w:rPr>
        <w:t xml:space="preserve"> подтвержд</w:t>
      </w:r>
      <w:r w:rsidRPr="002E2F0E">
        <w:rPr>
          <w:sz w:val="25"/>
          <w:szCs w:val="25"/>
        </w:rPr>
        <w:t xml:space="preserve">ающие </w:t>
      </w:r>
      <w:r w:rsidR="002B7EF1" w:rsidRPr="002E2F0E">
        <w:rPr>
          <w:sz w:val="25"/>
          <w:szCs w:val="25"/>
        </w:rPr>
        <w:t xml:space="preserve"> </w:t>
      </w:r>
      <w:r w:rsidRPr="002E2F0E">
        <w:rPr>
          <w:sz w:val="25"/>
          <w:szCs w:val="25"/>
        </w:rPr>
        <w:t xml:space="preserve">факт поставки товаров в объемах, заявленных договорами. </w:t>
      </w:r>
    </w:p>
    <w:p w:rsidR="00E76AD3" w:rsidRPr="002E2F0E" w:rsidRDefault="00963B0F" w:rsidP="002A131D">
      <w:pPr>
        <w:pStyle w:val="ConsPlusNormal"/>
        <w:ind w:firstLine="540"/>
        <w:jc w:val="both"/>
        <w:rPr>
          <w:iCs/>
          <w:sz w:val="25"/>
          <w:szCs w:val="25"/>
          <w:lang w:eastAsia="ru-RU"/>
        </w:rPr>
      </w:pPr>
      <w:r w:rsidRPr="002E2F0E">
        <w:rPr>
          <w:i/>
          <w:sz w:val="25"/>
          <w:szCs w:val="25"/>
          <w:u w:val="single"/>
        </w:rPr>
        <w:t>Министерством сельского хозяйства</w:t>
      </w:r>
      <w:r w:rsidRPr="002E2F0E">
        <w:rPr>
          <w:sz w:val="25"/>
          <w:szCs w:val="25"/>
        </w:rPr>
        <w:t xml:space="preserve">, торговли и продовольствия Сахалинской области </w:t>
      </w:r>
      <w:r w:rsidR="00682455" w:rsidRPr="002E2F0E">
        <w:rPr>
          <w:sz w:val="25"/>
          <w:szCs w:val="25"/>
        </w:rPr>
        <w:t xml:space="preserve">с </w:t>
      </w:r>
      <w:r w:rsidR="00682455" w:rsidRPr="002E2F0E">
        <w:rPr>
          <w:iCs/>
          <w:sz w:val="25"/>
          <w:szCs w:val="25"/>
          <w:lang w:eastAsia="ru-RU"/>
        </w:rPr>
        <w:t xml:space="preserve">МО «Ногликский городской округ»  </w:t>
      </w:r>
      <w:r w:rsidR="00682455" w:rsidRPr="002E2F0E">
        <w:rPr>
          <w:sz w:val="25"/>
          <w:szCs w:val="25"/>
        </w:rPr>
        <w:t xml:space="preserve">на 2013 год </w:t>
      </w:r>
      <w:r w:rsidRPr="002E2F0E">
        <w:rPr>
          <w:sz w:val="25"/>
          <w:szCs w:val="25"/>
        </w:rPr>
        <w:t xml:space="preserve">заключено </w:t>
      </w:r>
      <w:r w:rsidR="00F63232" w:rsidRPr="002E2F0E">
        <w:rPr>
          <w:sz w:val="25"/>
          <w:szCs w:val="25"/>
        </w:rPr>
        <w:t>Дополнительное с</w:t>
      </w:r>
      <w:r w:rsidRPr="002E2F0E">
        <w:rPr>
          <w:sz w:val="25"/>
          <w:szCs w:val="25"/>
        </w:rPr>
        <w:t>оглашение</w:t>
      </w:r>
      <w:r w:rsidR="00F63232" w:rsidRPr="002E2F0E">
        <w:rPr>
          <w:sz w:val="25"/>
          <w:szCs w:val="25"/>
        </w:rPr>
        <w:t xml:space="preserve"> № 1 от 24.12.2012 к Соглашению № 2/1-21 от 05.05.2012</w:t>
      </w:r>
      <w:r w:rsidR="00020684" w:rsidRPr="002E2F0E">
        <w:rPr>
          <w:sz w:val="25"/>
          <w:szCs w:val="25"/>
        </w:rPr>
        <w:t xml:space="preserve"> </w:t>
      </w:r>
      <w:r w:rsidRPr="002E2F0E">
        <w:rPr>
          <w:sz w:val="25"/>
          <w:szCs w:val="25"/>
        </w:rPr>
        <w:t xml:space="preserve"> </w:t>
      </w:r>
      <w:r w:rsidR="00E76AD3" w:rsidRPr="002E2F0E">
        <w:rPr>
          <w:iCs/>
          <w:sz w:val="25"/>
          <w:szCs w:val="25"/>
          <w:lang w:eastAsia="ru-RU"/>
        </w:rPr>
        <w:t xml:space="preserve">на поддержку развития оленеводства. </w:t>
      </w:r>
      <w:r w:rsidR="00682455" w:rsidRPr="002E2F0E">
        <w:rPr>
          <w:iCs/>
          <w:sz w:val="25"/>
          <w:szCs w:val="25"/>
          <w:lang w:eastAsia="ru-RU"/>
        </w:rPr>
        <w:t>У</w:t>
      </w:r>
      <w:r w:rsidR="00EC7CFA" w:rsidRPr="002E2F0E">
        <w:rPr>
          <w:iCs/>
          <w:sz w:val="25"/>
          <w:szCs w:val="25"/>
          <w:lang w:eastAsia="ru-RU"/>
        </w:rPr>
        <w:t>точненны</w:t>
      </w:r>
      <w:r w:rsidR="00682455" w:rsidRPr="002E2F0E">
        <w:rPr>
          <w:iCs/>
          <w:sz w:val="25"/>
          <w:szCs w:val="25"/>
          <w:lang w:eastAsia="ru-RU"/>
        </w:rPr>
        <w:t>е</w:t>
      </w:r>
      <w:r w:rsidR="00EC7CFA" w:rsidRPr="002E2F0E">
        <w:rPr>
          <w:iCs/>
          <w:sz w:val="25"/>
          <w:szCs w:val="25"/>
          <w:lang w:eastAsia="ru-RU"/>
        </w:rPr>
        <w:t xml:space="preserve"> </w:t>
      </w:r>
      <w:r w:rsidR="00E76AD3" w:rsidRPr="002E2F0E">
        <w:rPr>
          <w:iCs/>
          <w:sz w:val="25"/>
          <w:szCs w:val="25"/>
          <w:lang w:eastAsia="ru-RU"/>
        </w:rPr>
        <w:t>бюджетны</w:t>
      </w:r>
      <w:r w:rsidR="00682455" w:rsidRPr="002E2F0E">
        <w:rPr>
          <w:iCs/>
          <w:sz w:val="25"/>
          <w:szCs w:val="25"/>
          <w:lang w:eastAsia="ru-RU"/>
        </w:rPr>
        <w:t>е</w:t>
      </w:r>
      <w:r w:rsidR="00E76AD3" w:rsidRPr="002E2F0E">
        <w:rPr>
          <w:iCs/>
          <w:sz w:val="25"/>
          <w:szCs w:val="25"/>
          <w:lang w:eastAsia="ru-RU"/>
        </w:rPr>
        <w:t xml:space="preserve"> назначени</w:t>
      </w:r>
      <w:r w:rsidR="00682455" w:rsidRPr="002E2F0E">
        <w:rPr>
          <w:iCs/>
          <w:sz w:val="25"/>
          <w:szCs w:val="25"/>
          <w:lang w:eastAsia="ru-RU"/>
        </w:rPr>
        <w:t>я</w:t>
      </w:r>
      <w:r w:rsidR="00E76AD3" w:rsidRPr="002E2F0E">
        <w:rPr>
          <w:iCs/>
          <w:sz w:val="25"/>
          <w:szCs w:val="25"/>
          <w:lang w:eastAsia="ru-RU"/>
        </w:rPr>
        <w:t xml:space="preserve"> в сумме 676,0 тыс. рублей использованы на следующие мероприятия:</w:t>
      </w:r>
    </w:p>
    <w:p w:rsidR="00E76AD3" w:rsidRPr="002E2F0E" w:rsidRDefault="00E76AD3" w:rsidP="00E76AD3">
      <w:pPr>
        <w:ind w:firstLine="540"/>
        <w:jc w:val="both"/>
        <w:rPr>
          <w:iCs/>
          <w:sz w:val="25"/>
          <w:szCs w:val="25"/>
          <w:lang w:eastAsia="ru-RU"/>
        </w:rPr>
      </w:pPr>
      <w:r w:rsidRPr="002E2F0E">
        <w:rPr>
          <w:iCs/>
          <w:sz w:val="25"/>
          <w:szCs w:val="25"/>
          <w:lang w:eastAsia="ru-RU"/>
        </w:rPr>
        <w:t xml:space="preserve">-  48,0 тыс. рублей - на приобретение </w:t>
      </w:r>
      <w:r w:rsidR="00682455" w:rsidRPr="002E2F0E">
        <w:rPr>
          <w:iCs/>
          <w:sz w:val="25"/>
          <w:szCs w:val="25"/>
          <w:lang w:eastAsia="ru-RU"/>
        </w:rPr>
        <w:t xml:space="preserve">15 </w:t>
      </w:r>
      <w:r w:rsidRPr="002E2F0E">
        <w:rPr>
          <w:iCs/>
          <w:sz w:val="25"/>
          <w:szCs w:val="25"/>
          <w:lang w:eastAsia="ru-RU"/>
        </w:rPr>
        <w:t>спальных мешков для оленеводов;</w:t>
      </w:r>
    </w:p>
    <w:p w:rsidR="00E76AD3" w:rsidRPr="002E2F0E" w:rsidRDefault="00E76AD3" w:rsidP="00E76AD3">
      <w:pPr>
        <w:ind w:firstLine="540"/>
        <w:jc w:val="both"/>
        <w:rPr>
          <w:iCs/>
          <w:sz w:val="25"/>
          <w:szCs w:val="25"/>
          <w:lang w:eastAsia="ru-RU"/>
        </w:rPr>
      </w:pPr>
      <w:r w:rsidRPr="002E2F0E">
        <w:rPr>
          <w:iCs/>
          <w:sz w:val="25"/>
          <w:szCs w:val="25"/>
          <w:lang w:eastAsia="ru-RU"/>
        </w:rPr>
        <w:t>- 399,6 тыс. рублей</w:t>
      </w:r>
      <w:r w:rsidR="00682455" w:rsidRPr="002E2F0E">
        <w:rPr>
          <w:iCs/>
          <w:sz w:val="25"/>
          <w:szCs w:val="25"/>
          <w:lang w:eastAsia="ru-RU"/>
        </w:rPr>
        <w:t xml:space="preserve"> </w:t>
      </w:r>
      <w:r w:rsidRPr="002E2F0E">
        <w:rPr>
          <w:iCs/>
          <w:sz w:val="25"/>
          <w:szCs w:val="25"/>
          <w:lang w:eastAsia="ru-RU"/>
        </w:rPr>
        <w:t>(при доведен</w:t>
      </w:r>
      <w:r w:rsidR="007A3AB1" w:rsidRPr="002E2F0E">
        <w:rPr>
          <w:iCs/>
          <w:sz w:val="25"/>
          <w:szCs w:val="25"/>
          <w:lang w:eastAsia="ru-RU"/>
        </w:rPr>
        <w:t>ных объемах 400,0 тыс. рублей)</w:t>
      </w:r>
      <w:r w:rsidR="00682455" w:rsidRPr="002E2F0E">
        <w:rPr>
          <w:iCs/>
          <w:sz w:val="25"/>
          <w:szCs w:val="25"/>
          <w:lang w:eastAsia="ru-RU"/>
        </w:rPr>
        <w:t xml:space="preserve"> – на приобретение продуктов питания для пастухов-оленеводов</w:t>
      </w:r>
      <w:r w:rsidRPr="002E2F0E">
        <w:rPr>
          <w:iCs/>
          <w:sz w:val="25"/>
          <w:szCs w:val="25"/>
          <w:lang w:eastAsia="ru-RU"/>
        </w:rPr>
        <w:t>;</w:t>
      </w:r>
    </w:p>
    <w:p w:rsidR="00E76AD3" w:rsidRPr="002E2F0E" w:rsidRDefault="00E76AD3" w:rsidP="000B5840">
      <w:pPr>
        <w:pStyle w:val="ConsPlusNormal"/>
        <w:ind w:firstLine="540"/>
        <w:jc w:val="both"/>
        <w:rPr>
          <w:iCs/>
          <w:sz w:val="25"/>
          <w:szCs w:val="25"/>
          <w:lang w:eastAsia="ru-RU"/>
        </w:rPr>
      </w:pPr>
      <w:r w:rsidRPr="002E2F0E">
        <w:rPr>
          <w:iCs/>
          <w:sz w:val="25"/>
          <w:szCs w:val="25"/>
          <w:lang w:eastAsia="ru-RU"/>
        </w:rPr>
        <w:t xml:space="preserve">- 228,0 тыс. рублей использовано на </w:t>
      </w:r>
      <w:r w:rsidR="002A131D" w:rsidRPr="002E2F0E">
        <w:rPr>
          <w:iCs/>
          <w:sz w:val="25"/>
          <w:szCs w:val="25"/>
          <w:lang w:eastAsia="ru-RU"/>
        </w:rPr>
        <w:t xml:space="preserve">выплату премии </w:t>
      </w:r>
      <w:r w:rsidR="001643AF" w:rsidRPr="002E2F0E">
        <w:rPr>
          <w:iCs/>
          <w:sz w:val="25"/>
          <w:szCs w:val="25"/>
          <w:lang w:eastAsia="ru-RU"/>
        </w:rPr>
        <w:t>7</w:t>
      </w:r>
      <w:r w:rsidR="002A131D" w:rsidRPr="002E2F0E">
        <w:rPr>
          <w:iCs/>
          <w:sz w:val="25"/>
          <w:szCs w:val="25"/>
          <w:lang w:eastAsia="ru-RU"/>
        </w:rPr>
        <w:t xml:space="preserve"> оленеводам, занимающимся </w:t>
      </w:r>
      <w:r w:rsidRPr="002E2F0E">
        <w:rPr>
          <w:iCs/>
          <w:sz w:val="25"/>
          <w:szCs w:val="25"/>
          <w:lang w:eastAsia="ru-RU"/>
        </w:rPr>
        <w:t>восстановление</w:t>
      </w:r>
      <w:r w:rsidR="002A131D" w:rsidRPr="002E2F0E">
        <w:rPr>
          <w:iCs/>
          <w:sz w:val="25"/>
          <w:szCs w:val="25"/>
          <w:lang w:eastAsia="ru-RU"/>
        </w:rPr>
        <w:t>м</w:t>
      </w:r>
      <w:r w:rsidRPr="002E2F0E">
        <w:rPr>
          <w:iCs/>
          <w:sz w:val="25"/>
          <w:szCs w:val="25"/>
          <w:lang w:eastAsia="ru-RU"/>
        </w:rPr>
        <w:t xml:space="preserve"> поголовья оленей</w:t>
      </w:r>
      <w:r w:rsidR="00682455" w:rsidRPr="002E2F0E">
        <w:rPr>
          <w:iCs/>
          <w:sz w:val="25"/>
          <w:szCs w:val="25"/>
          <w:lang w:eastAsia="ru-RU"/>
        </w:rPr>
        <w:t>. В</w:t>
      </w:r>
      <w:r w:rsidR="002A131D" w:rsidRPr="002E2F0E">
        <w:rPr>
          <w:iCs/>
          <w:sz w:val="25"/>
          <w:szCs w:val="25"/>
          <w:lang w:eastAsia="ru-RU"/>
        </w:rPr>
        <w:t xml:space="preserve">ыплата произведена </w:t>
      </w:r>
      <w:r w:rsidR="003A0A0F" w:rsidRPr="002E2F0E">
        <w:rPr>
          <w:iCs/>
          <w:sz w:val="25"/>
          <w:szCs w:val="25"/>
          <w:lang w:eastAsia="ru-RU"/>
        </w:rPr>
        <w:t xml:space="preserve">на основании решения собрания НПК «Валетта» </w:t>
      </w:r>
      <w:r w:rsidR="002A131D" w:rsidRPr="002E2F0E">
        <w:rPr>
          <w:iCs/>
          <w:sz w:val="25"/>
          <w:szCs w:val="25"/>
          <w:lang w:eastAsia="ru-RU"/>
        </w:rPr>
        <w:t>пропорционально наличию фактического поголовья оленей у пастухов-оленеводов</w:t>
      </w:r>
      <w:r w:rsidR="00682455" w:rsidRPr="002E2F0E">
        <w:rPr>
          <w:iCs/>
          <w:sz w:val="25"/>
          <w:szCs w:val="25"/>
          <w:lang w:eastAsia="ru-RU"/>
        </w:rPr>
        <w:t xml:space="preserve"> по</w:t>
      </w:r>
      <w:r w:rsidR="00624684" w:rsidRPr="002E2F0E">
        <w:rPr>
          <w:iCs/>
          <w:sz w:val="25"/>
          <w:szCs w:val="25"/>
          <w:lang w:eastAsia="ru-RU"/>
        </w:rPr>
        <w:t xml:space="preserve"> </w:t>
      </w:r>
      <w:r w:rsidR="007A3AB1" w:rsidRPr="002E2F0E">
        <w:rPr>
          <w:iCs/>
          <w:sz w:val="25"/>
          <w:szCs w:val="25"/>
          <w:lang w:eastAsia="ru-RU"/>
        </w:rPr>
        <w:t>приказ</w:t>
      </w:r>
      <w:r w:rsidR="00682455" w:rsidRPr="002E2F0E">
        <w:rPr>
          <w:iCs/>
          <w:sz w:val="25"/>
          <w:szCs w:val="25"/>
          <w:lang w:eastAsia="ru-RU"/>
        </w:rPr>
        <w:t>у</w:t>
      </w:r>
      <w:r w:rsidR="007A3AB1" w:rsidRPr="002E2F0E">
        <w:rPr>
          <w:iCs/>
          <w:sz w:val="25"/>
          <w:szCs w:val="25"/>
          <w:lang w:eastAsia="ru-RU"/>
        </w:rPr>
        <w:t xml:space="preserve"> </w:t>
      </w:r>
      <w:r w:rsidR="003A0A0F" w:rsidRPr="002E2F0E">
        <w:rPr>
          <w:iCs/>
          <w:sz w:val="25"/>
          <w:szCs w:val="25"/>
          <w:lang w:eastAsia="ru-RU"/>
        </w:rPr>
        <w:t>Управления социальной политики администрации муниципального образования «Городской округ Ногликский» от 21.10.2013 № 619 «О распределении средств из областного бюджета»</w:t>
      </w:r>
      <w:r w:rsidRPr="002E2F0E">
        <w:rPr>
          <w:iCs/>
          <w:sz w:val="25"/>
          <w:szCs w:val="25"/>
          <w:lang w:eastAsia="ru-RU"/>
        </w:rPr>
        <w:t xml:space="preserve">. </w:t>
      </w:r>
    </w:p>
    <w:p w:rsidR="00020684" w:rsidRPr="002E2F0E" w:rsidRDefault="00020684" w:rsidP="000B5840">
      <w:pPr>
        <w:pStyle w:val="ConsPlusNormal"/>
        <w:ind w:firstLine="540"/>
        <w:jc w:val="both"/>
        <w:rPr>
          <w:iCs/>
          <w:sz w:val="25"/>
          <w:szCs w:val="25"/>
          <w:lang w:eastAsia="ru-RU"/>
        </w:rPr>
      </w:pPr>
      <w:r w:rsidRPr="002E2F0E">
        <w:rPr>
          <w:iCs/>
          <w:sz w:val="25"/>
          <w:szCs w:val="25"/>
          <w:lang w:eastAsia="ru-RU"/>
        </w:rPr>
        <w:t>Расходы на питание оленеводов осуществлялись</w:t>
      </w:r>
      <w:r w:rsidR="00F63232" w:rsidRPr="002E2F0E">
        <w:rPr>
          <w:iCs/>
          <w:sz w:val="25"/>
          <w:szCs w:val="25"/>
          <w:lang w:eastAsia="ru-RU"/>
        </w:rPr>
        <w:t xml:space="preserve"> по заявкам на продукты</w:t>
      </w:r>
      <w:r w:rsidRPr="002E2F0E">
        <w:rPr>
          <w:iCs/>
          <w:sz w:val="25"/>
          <w:szCs w:val="25"/>
          <w:lang w:eastAsia="ru-RU"/>
        </w:rPr>
        <w:t xml:space="preserve"> согласно договорам, заключенным на 1 квартал с ИП Волчкова на сумму 99,9 тыс. рублей, на 2-4 кварталы</w:t>
      </w:r>
      <w:r w:rsidR="00F63232" w:rsidRPr="002E2F0E">
        <w:rPr>
          <w:iCs/>
          <w:sz w:val="25"/>
          <w:szCs w:val="25"/>
          <w:lang w:eastAsia="ru-RU"/>
        </w:rPr>
        <w:t xml:space="preserve"> с ИП Пешина В.Б. на суммы по 99,9 тыс. рублей на квартал.</w:t>
      </w:r>
      <w:r w:rsidRPr="002E2F0E">
        <w:rPr>
          <w:iCs/>
          <w:sz w:val="25"/>
          <w:szCs w:val="25"/>
          <w:lang w:eastAsia="ru-RU"/>
        </w:rPr>
        <w:t xml:space="preserve">  </w:t>
      </w:r>
    </w:p>
    <w:p w:rsidR="00682455" w:rsidRPr="002E2F0E" w:rsidRDefault="00682455" w:rsidP="000B5840">
      <w:pPr>
        <w:pStyle w:val="ConsPlusNormal"/>
        <w:ind w:firstLine="540"/>
        <w:jc w:val="both"/>
        <w:rPr>
          <w:iCs/>
          <w:sz w:val="25"/>
          <w:szCs w:val="25"/>
          <w:lang w:eastAsia="ru-RU"/>
        </w:rPr>
      </w:pPr>
      <w:r w:rsidRPr="002E2F0E">
        <w:rPr>
          <w:i/>
          <w:iCs/>
          <w:sz w:val="25"/>
          <w:szCs w:val="25"/>
          <w:u w:val="single"/>
          <w:lang w:eastAsia="ru-RU"/>
        </w:rPr>
        <w:t>М</w:t>
      </w:r>
      <w:r w:rsidR="002A131D" w:rsidRPr="002E2F0E">
        <w:rPr>
          <w:i/>
          <w:iCs/>
          <w:sz w:val="25"/>
          <w:szCs w:val="25"/>
          <w:u w:val="single"/>
          <w:lang w:eastAsia="ru-RU"/>
        </w:rPr>
        <w:t>инистерств</w:t>
      </w:r>
      <w:r w:rsidRPr="002E2F0E">
        <w:rPr>
          <w:i/>
          <w:iCs/>
          <w:sz w:val="25"/>
          <w:szCs w:val="25"/>
          <w:u w:val="single"/>
          <w:lang w:eastAsia="ru-RU"/>
        </w:rPr>
        <w:t>ом</w:t>
      </w:r>
      <w:r w:rsidR="002A131D" w:rsidRPr="002E2F0E">
        <w:rPr>
          <w:i/>
          <w:iCs/>
          <w:sz w:val="25"/>
          <w:szCs w:val="25"/>
          <w:u w:val="single"/>
          <w:lang w:eastAsia="ru-RU"/>
        </w:rPr>
        <w:t xml:space="preserve"> образования </w:t>
      </w:r>
      <w:r w:rsidR="002A131D" w:rsidRPr="002E2F0E">
        <w:rPr>
          <w:iCs/>
          <w:sz w:val="25"/>
          <w:szCs w:val="25"/>
          <w:lang w:eastAsia="ru-RU"/>
        </w:rPr>
        <w:t>заключено 6 Соглашений с администрациями муниципальных образований Сахалинской области на предоставление субсидий на общую сумму</w:t>
      </w:r>
      <w:r w:rsidR="00EC7CFA" w:rsidRPr="002E2F0E">
        <w:rPr>
          <w:iCs/>
          <w:sz w:val="25"/>
          <w:szCs w:val="25"/>
          <w:lang w:eastAsia="ru-RU"/>
        </w:rPr>
        <w:t xml:space="preserve"> первоначально – 1145,2 тыс. рублей, уточненный объем -</w:t>
      </w:r>
      <w:r w:rsidR="002A131D" w:rsidRPr="002E2F0E">
        <w:rPr>
          <w:iCs/>
          <w:sz w:val="25"/>
          <w:szCs w:val="25"/>
          <w:lang w:eastAsia="ru-RU"/>
        </w:rPr>
        <w:t xml:space="preserve"> 2501,2 тыс. рублей на выполнение мероприятий</w:t>
      </w:r>
      <w:r w:rsidR="009B27CC" w:rsidRPr="002E2F0E">
        <w:rPr>
          <w:iCs/>
          <w:sz w:val="25"/>
          <w:szCs w:val="25"/>
          <w:lang w:eastAsia="ru-RU"/>
        </w:rPr>
        <w:t xml:space="preserve"> по </w:t>
      </w:r>
      <w:r w:rsidR="002A131D" w:rsidRPr="002E2F0E">
        <w:rPr>
          <w:iCs/>
          <w:sz w:val="25"/>
          <w:szCs w:val="25"/>
          <w:lang w:eastAsia="ru-RU"/>
        </w:rPr>
        <w:t>частично</w:t>
      </w:r>
      <w:r w:rsidR="009B27CC" w:rsidRPr="002E2F0E">
        <w:rPr>
          <w:iCs/>
          <w:sz w:val="25"/>
          <w:szCs w:val="25"/>
          <w:lang w:eastAsia="ru-RU"/>
        </w:rPr>
        <w:t>му</w:t>
      </w:r>
      <w:r w:rsidR="002A131D" w:rsidRPr="002E2F0E">
        <w:rPr>
          <w:iCs/>
          <w:sz w:val="25"/>
          <w:szCs w:val="25"/>
          <w:lang w:eastAsia="ru-RU"/>
        </w:rPr>
        <w:t xml:space="preserve"> возмещени</w:t>
      </w:r>
      <w:r w:rsidR="009B27CC" w:rsidRPr="002E2F0E">
        <w:rPr>
          <w:iCs/>
          <w:sz w:val="25"/>
          <w:szCs w:val="25"/>
          <w:lang w:eastAsia="ru-RU"/>
        </w:rPr>
        <w:t>ю</w:t>
      </w:r>
      <w:r w:rsidR="002A131D" w:rsidRPr="002E2F0E">
        <w:rPr>
          <w:iCs/>
          <w:sz w:val="25"/>
          <w:szCs w:val="25"/>
          <w:lang w:eastAsia="ru-RU"/>
        </w:rPr>
        <w:t xml:space="preserve"> затрат на питание детей из числа КМНС в дошкольных и общеобразовательных учреждениях</w:t>
      </w:r>
      <w:r w:rsidR="009B27CC" w:rsidRPr="002E2F0E">
        <w:rPr>
          <w:iCs/>
          <w:sz w:val="25"/>
          <w:szCs w:val="25"/>
          <w:lang w:eastAsia="ru-RU"/>
        </w:rPr>
        <w:t xml:space="preserve">, а также на частичное возмещение расходов на организацию летнего отдыха, оздоровление детей и подростков из числа КМНС в этнолагерях, оснащение общеобразовательных и дошкольных учреждений различным оборудованием, инструментами и материалами (для кабинетов труда, мастерских и спортивных залов), в том числе по Поронайскому городскому округу - приобретение постельных принадлежностей для лицея-интерната </w:t>
      </w:r>
      <w:r w:rsidR="006F0A96">
        <w:rPr>
          <w:iCs/>
          <w:sz w:val="25"/>
          <w:szCs w:val="25"/>
          <w:lang w:eastAsia="ru-RU"/>
        </w:rPr>
        <w:t xml:space="preserve">    </w:t>
      </w:r>
      <w:r w:rsidR="009B27CC" w:rsidRPr="002E2F0E">
        <w:rPr>
          <w:iCs/>
          <w:sz w:val="25"/>
          <w:szCs w:val="25"/>
          <w:lang w:eastAsia="ru-RU"/>
        </w:rPr>
        <w:t>№ 3 «Технологи</w:t>
      </w:r>
      <w:r w:rsidR="00B63E67" w:rsidRPr="002E2F0E">
        <w:rPr>
          <w:iCs/>
          <w:sz w:val="25"/>
          <w:szCs w:val="25"/>
          <w:lang w:eastAsia="ru-RU"/>
        </w:rPr>
        <w:t>и</w:t>
      </w:r>
      <w:r w:rsidR="009B27CC" w:rsidRPr="002E2F0E">
        <w:rPr>
          <w:iCs/>
          <w:sz w:val="25"/>
          <w:szCs w:val="25"/>
          <w:lang w:eastAsia="ru-RU"/>
        </w:rPr>
        <w:t xml:space="preserve"> традиционных промыслов народов Севера».</w:t>
      </w:r>
      <w:r w:rsidR="00F63232" w:rsidRPr="002E2F0E">
        <w:rPr>
          <w:iCs/>
          <w:sz w:val="25"/>
          <w:szCs w:val="25"/>
          <w:lang w:eastAsia="ru-RU"/>
        </w:rPr>
        <w:t xml:space="preserve"> </w:t>
      </w:r>
    </w:p>
    <w:p w:rsidR="009B27CC" w:rsidRPr="002E2F0E" w:rsidRDefault="00682455" w:rsidP="000B5840">
      <w:pPr>
        <w:pStyle w:val="ConsPlusNormal"/>
        <w:ind w:firstLine="540"/>
        <w:jc w:val="both"/>
        <w:rPr>
          <w:iCs/>
          <w:sz w:val="25"/>
          <w:szCs w:val="25"/>
          <w:lang w:eastAsia="ru-RU"/>
        </w:rPr>
      </w:pPr>
      <w:r w:rsidRPr="002E2F0E">
        <w:rPr>
          <w:iCs/>
          <w:sz w:val="25"/>
          <w:szCs w:val="25"/>
          <w:lang w:eastAsia="ru-RU"/>
        </w:rPr>
        <w:t>С</w:t>
      </w:r>
      <w:r w:rsidR="00F63232" w:rsidRPr="002E2F0E">
        <w:rPr>
          <w:iCs/>
          <w:sz w:val="25"/>
          <w:szCs w:val="25"/>
          <w:lang w:eastAsia="ru-RU"/>
        </w:rPr>
        <w:t xml:space="preserve"> МО ГО «Город Южно-Сахалинск»</w:t>
      </w:r>
      <w:r w:rsidRPr="002E2F0E">
        <w:rPr>
          <w:iCs/>
          <w:sz w:val="25"/>
          <w:szCs w:val="25"/>
          <w:lang w:eastAsia="ru-RU"/>
        </w:rPr>
        <w:t xml:space="preserve"> Соглашение не заключалось.</w:t>
      </w:r>
    </w:p>
    <w:p w:rsidR="007729F4" w:rsidRPr="002E2F0E" w:rsidRDefault="009B27CC" w:rsidP="000B5840">
      <w:pPr>
        <w:pStyle w:val="ConsPlusNormal"/>
        <w:ind w:firstLine="540"/>
        <w:jc w:val="both"/>
        <w:rPr>
          <w:iCs/>
          <w:sz w:val="25"/>
          <w:szCs w:val="25"/>
          <w:lang w:eastAsia="ru-RU"/>
        </w:rPr>
      </w:pPr>
      <w:r w:rsidRPr="002E2F0E">
        <w:rPr>
          <w:iCs/>
          <w:sz w:val="25"/>
          <w:szCs w:val="25"/>
          <w:lang w:eastAsia="ru-RU"/>
        </w:rPr>
        <w:t xml:space="preserve">Кассовое исполнение бюджетных ассигнований составило 2395,6 тыс. рублей (95,8%). </w:t>
      </w:r>
      <w:r w:rsidR="005E2615" w:rsidRPr="002E2F0E">
        <w:rPr>
          <w:iCs/>
          <w:sz w:val="25"/>
          <w:szCs w:val="25"/>
          <w:lang w:eastAsia="ru-RU"/>
        </w:rPr>
        <w:t xml:space="preserve">Не  освоено 105,6 тыс. рублей по Соглашению с МО ГО «Ногликский» на мероприятия по питанию детей в дошкольных и общеобразовательных учреждениях в связи с невыполнением договорных обязательств. </w:t>
      </w:r>
    </w:p>
    <w:p w:rsidR="00427D93" w:rsidRDefault="007729F4" w:rsidP="000B5840">
      <w:pPr>
        <w:pStyle w:val="ConsPlusNormal"/>
        <w:ind w:firstLine="540"/>
        <w:jc w:val="both"/>
        <w:rPr>
          <w:iCs/>
          <w:sz w:val="25"/>
          <w:szCs w:val="25"/>
          <w:lang w:eastAsia="ru-RU"/>
        </w:rPr>
      </w:pPr>
      <w:r w:rsidRPr="002E2F0E">
        <w:rPr>
          <w:iCs/>
          <w:sz w:val="25"/>
          <w:szCs w:val="25"/>
          <w:lang w:eastAsia="ru-RU"/>
        </w:rPr>
        <w:t>Анализ расходов на выполнение мероприятий по возмещению затрат на питание детей, в том числе на оздоровление в летний период</w:t>
      </w:r>
      <w:r w:rsidR="00D86105" w:rsidRPr="002E2F0E">
        <w:rPr>
          <w:iCs/>
          <w:sz w:val="25"/>
          <w:szCs w:val="25"/>
          <w:lang w:eastAsia="ru-RU"/>
        </w:rPr>
        <w:t>,</w:t>
      </w:r>
      <w:r w:rsidRPr="002E2F0E">
        <w:rPr>
          <w:iCs/>
          <w:sz w:val="25"/>
          <w:szCs w:val="25"/>
          <w:lang w:eastAsia="ru-RU"/>
        </w:rPr>
        <w:t xml:space="preserve"> показал </w:t>
      </w:r>
      <w:r w:rsidR="007C2A9C" w:rsidRPr="002E2F0E">
        <w:rPr>
          <w:iCs/>
          <w:sz w:val="25"/>
          <w:szCs w:val="25"/>
          <w:lang w:eastAsia="ru-RU"/>
        </w:rPr>
        <w:t>существенный дисбаланс объемов финансирования в разрезе МО</w:t>
      </w:r>
      <w:r w:rsidRPr="002E2F0E">
        <w:rPr>
          <w:iCs/>
          <w:sz w:val="25"/>
          <w:szCs w:val="25"/>
          <w:lang w:eastAsia="ru-RU"/>
        </w:rPr>
        <w:t xml:space="preserve">. </w:t>
      </w:r>
      <w:r w:rsidR="00F5776F" w:rsidRPr="002E2F0E">
        <w:rPr>
          <w:iCs/>
          <w:sz w:val="25"/>
          <w:szCs w:val="25"/>
          <w:lang w:eastAsia="ru-RU"/>
        </w:rPr>
        <w:t>Плановые б</w:t>
      </w:r>
      <w:r w:rsidRPr="002E2F0E">
        <w:rPr>
          <w:iCs/>
          <w:sz w:val="25"/>
          <w:szCs w:val="25"/>
          <w:lang w:eastAsia="ru-RU"/>
        </w:rPr>
        <w:t>юджетные ассигнования</w:t>
      </w:r>
      <w:r w:rsidR="003E5236">
        <w:rPr>
          <w:iCs/>
          <w:sz w:val="25"/>
          <w:szCs w:val="25"/>
          <w:lang w:eastAsia="ru-RU"/>
        </w:rPr>
        <w:t xml:space="preserve"> </w:t>
      </w:r>
      <w:r w:rsidRPr="002E2F0E">
        <w:rPr>
          <w:iCs/>
          <w:sz w:val="25"/>
          <w:szCs w:val="25"/>
          <w:lang w:eastAsia="ru-RU"/>
        </w:rPr>
        <w:t>для МО ГО «Охинский»</w:t>
      </w:r>
      <w:r w:rsidR="005D4B82" w:rsidRPr="002E2F0E">
        <w:rPr>
          <w:iCs/>
          <w:sz w:val="25"/>
          <w:szCs w:val="25"/>
          <w:lang w:eastAsia="ru-RU"/>
        </w:rPr>
        <w:t>,</w:t>
      </w:r>
      <w:r w:rsidR="00F5776F" w:rsidRPr="002E2F0E">
        <w:rPr>
          <w:iCs/>
          <w:sz w:val="25"/>
          <w:szCs w:val="25"/>
          <w:lang w:eastAsia="ru-RU"/>
        </w:rPr>
        <w:t xml:space="preserve"> «Александровск-Сахалинский»</w:t>
      </w:r>
      <w:r w:rsidR="003E5236">
        <w:rPr>
          <w:iCs/>
          <w:sz w:val="25"/>
          <w:szCs w:val="25"/>
          <w:lang w:eastAsia="ru-RU"/>
        </w:rPr>
        <w:t xml:space="preserve">, </w:t>
      </w:r>
      <w:r w:rsidR="005D4B82" w:rsidRPr="002E2F0E">
        <w:rPr>
          <w:iCs/>
          <w:sz w:val="25"/>
          <w:szCs w:val="25"/>
          <w:lang w:eastAsia="ru-RU"/>
        </w:rPr>
        <w:t>«Ногликский»</w:t>
      </w:r>
      <w:r w:rsidR="00F5776F" w:rsidRPr="002E2F0E">
        <w:rPr>
          <w:iCs/>
          <w:sz w:val="25"/>
          <w:szCs w:val="25"/>
          <w:lang w:eastAsia="ru-RU"/>
        </w:rPr>
        <w:t xml:space="preserve"> </w:t>
      </w:r>
      <w:r w:rsidR="003E5236" w:rsidRPr="00FC1CBE">
        <w:rPr>
          <w:iCs/>
          <w:sz w:val="25"/>
          <w:szCs w:val="25"/>
          <w:lang w:eastAsia="ru-RU"/>
        </w:rPr>
        <w:t>и «Поронайский»</w:t>
      </w:r>
      <w:r w:rsidR="003E5236" w:rsidRPr="002E2F0E">
        <w:rPr>
          <w:iCs/>
          <w:sz w:val="25"/>
          <w:szCs w:val="25"/>
          <w:lang w:eastAsia="ru-RU"/>
        </w:rPr>
        <w:t xml:space="preserve"> </w:t>
      </w:r>
      <w:r w:rsidRPr="002E2F0E">
        <w:rPr>
          <w:iCs/>
          <w:sz w:val="25"/>
          <w:szCs w:val="25"/>
          <w:lang w:eastAsia="ru-RU"/>
        </w:rPr>
        <w:t xml:space="preserve">на </w:t>
      </w:r>
      <w:r w:rsidR="00F5776F" w:rsidRPr="002E2F0E">
        <w:rPr>
          <w:iCs/>
          <w:sz w:val="25"/>
          <w:szCs w:val="25"/>
          <w:lang w:eastAsia="ru-RU"/>
        </w:rPr>
        <w:t>частичное возмещение расходов на организацию летнего отдыха определены в ДЦП и Соглашениями с ГРБС в суммах по 50,0 тыс. рублей</w:t>
      </w:r>
      <w:r w:rsidR="003E5236">
        <w:rPr>
          <w:iCs/>
          <w:sz w:val="25"/>
          <w:szCs w:val="25"/>
          <w:lang w:eastAsia="ru-RU"/>
        </w:rPr>
        <w:t>, для МО ГО «Тымовский» - 60,0 тыс. рублей.</w:t>
      </w:r>
      <w:r w:rsidR="00F5776F" w:rsidRPr="002E2F0E">
        <w:rPr>
          <w:iCs/>
          <w:sz w:val="25"/>
          <w:szCs w:val="25"/>
          <w:lang w:eastAsia="ru-RU"/>
        </w:rPr>
        <w:t xml:space="preserve"> Согласно представленным отчетам муниципальных образований кассовое исполнение составило 100%: </w:t>
      </w:r>
      <w:r w:rsidR="00DD613A" w:rsidRPr="002E2F0E">
        <w:rPr>
          <w:iCs/>
          <w:sz w:val="25"/>
          <w:szCs w:val="25"/>
          <w:lang w:eastAsia="ru-RU"/>
        </w:rPr>
        <w:t xml:space="preserve">в этнолагере «Поми» (с. Некрасовка Охинский район) количество </w:t>
      </w:r>
      <w:r w:rsidR="00F5776F" w:rsidRPr="002E2F0E">
        <w:rPr>
          <w:iCs/>
          <w:sz w:val="25"/>
          <w:szCs w:val="25"/>
          <w:lang w:eastAsia="ru-RU"/>
        </w:rPr>
        <w:t>детей и подростков из числа КМНС</w:t>
      </w:r>
      <w:r w:rsidR="00DD613A" w:rsidRPr="002E2F0E">
        <w:rPr>
          <w:iCs/>
          <w:sz w:val="25"/>
          <w:szCs w:val="25"/>
          <w:lang w:eastAsia="ru-RU"/>
        </w:rPr>
        <w:t>, получивших оздоровление,  отражено в количестве 22 человек, в этнолагере с. Виахту</w:t>
      </w:r>
      <w:r w:rsidR="006E471D" w:rsidRPr="002E2F0E">
        <w:rPr>
          <w:iCs/>
          <w:sz w:val="25"/>
          <w:szCs w:val="25"/>
          <w:lang w:eastAsia="ru-RU"/>
        </w:rPr>
        <w:t xml:space="preserve"> (Александровск-Сахалинский район)</w:t>
      </w:r>
      <w:r w:rsidR="00DD613A" w:rsidRPr="002E2F0E">
        <w:rPr>
          <w:iCs/>
          <w:sz w:val="25"/>
          <w:szCs w:val="25"/>
          <w:lang w:eastAsia="ru-RU"/>
        </w:rPr>
        <w:t xml:space="preserve"> – 8 человек</w:t>
      </w:r>
      <w:r w:rsidR="006E471D" w:rsidRPr="002E2F0E">
        <w:rPr>
          <w:iCs/>
          <w:sz w:val="25"/>
          <w:szCs w:val="25"/>
          <w:lang w:eastAsia="ru-RU"/>
        </w:rPr>
        <w:t xml:space="preserve">, </w:t>
      </w:r>
      <w:r w:rsidR="005D4B82" w:rsidRPr="002E2F0E">
        <w:rPr>
          <w:iCs/>
          <w:sz w:val="25"/>
          <w:szCs w:val="25"/>
          <w:lang w:eastAsia="ru-RU"/>
        </w:rPr>
        <w:t>в этнолагере «Корх» (Ногликский район) – 25 человек</w:t>
      </w:r>
      <w:r w:rsidR="003E5236">
        <w:rPr>
          <w:iCs/>
          <w:sz w:val="25"/>
          <w:szCs w:val="25"/>
          <w:lang w:eastAsia="ru-RU"/>
        </w:rPr>
        <w:t xml:space="preserve">, </w:t>
      </w:r>
      <w:r w:rsidR="00FC1CBE">
        <w:rPr>
          <w:iCs/>
          <w:sz w:val="25"/>
          <w:szCs w:val="25"/>
          <w:lang w:eastAsia="ru-RU"/>
        </w:rPr>
        <w:t xml:space="preserve">летнее оздоровление в Поронайском районе, согласно данным управления образования администрации МО Поронайский ГО, получено представителями КМНС в количестве 14 детей, </w:t>
      </w:r>
      <w:r w:rsidR="003E5236">
        <w:rPr>
          <w:iCs/>
          <w:sz w:val="25"/>
          <w:szCs w:val="25"/>
          <w:lang w:eastAsia="ru-RU"/>
        </w:rPr>
        <w:t>в школе традиционного образа жизни «Возвращение к себе»</w:t>
      </w:r>
      <w:r w:rsidR="00427D93">
        <w:rPr>
          <w:iCs/>
          <w:sz w:val="25"/>
          <w:szCs w:val="25"/>
          <w:lang w:eastAsia="ru-RU"/>
        </w:rPr>
        <w:t xml:space="preserve"> с. Чир Унвд, Тымовский район) – 12 человек</w:t>
      </w:r>
      <w:r w:rsidR="005D4B82" w:rsidRPr="002E2F0E">
        <w:rPr>
          <w:iCs/>
          <w:sz w:val="25"/>
          <w:szCs w:val="25"/>
          <w:lang w:eastAsia="ru-RU"/>
        </w:rPr>
        <w:t>. Таким образом,</w:t>
      </w:r>
      <w:r w:rsidR="006E471D" w:rsidRPr="002E2F0E">
        <w:rPr>
          <w:iCs/>
          <w:sz w:val="25"/>
          <w:szCs w:val="25"/>
          <w:lang w:eastAsia="ru-RU"/>
        </w:rPr>
        <w:t xml:space="preserve"> в расчете на 1 человека средства областного бюджета </w:t>
      </w:r>
      <w:r w:rsidR="005377B1" w:rsidRPr="002E2F0E">
        <w:rPr>
          <w:iCs/>
          <w:sz w:val="25"/>
          <w:szCs w:val="25"/>
          <w:lang w:eastAsia="ru-RU"/>
        </w:rPr>
        <w:t xml:space="preserve"> выделены </w:t>
      </w:r>
      <w:r w:rsidR="005377B1" w:rsidRPr="002E2F0E">
        <w:rPr>
          <w:iCs/>
          <w:sz w:val="25"/>
          <w:szCs w:val="25"/>
          <w:lang w:eastAsia="ru-RU"/>
        </w:rPr>
        <w:lastRenderedPageBreak/>
        <w:t xml:space="preserve">и </w:t>
      </w:r>
      <w:r w:rsidR="006E471D" w:rsidRPr="002E2F0E">
        <w:rPr>
          <w:iCs/>
          <w:sz w:val="25"/>
          <w:szCs w:val="25"/>
          <w:lang w:eastAsia="ru-RU"/>
        </w:rPr>
        <w:t>использованы в суммах 2273</w:t>
      </w:r>
      <w:r w:rsidR="005D4B82" w:rsidRPr="002E2F0E">
        <w:rPr>
          <w:iCs/>
          <w:sz w:val="25"/>
          <w:szCs w:val="25"/>
          <w:lang w:eastAsia="ru-RU"/>
        </w:rPr>
        <w:t>;</w:t>
      </w:r>
      <w:r w:rsidR="006E471D" w:rsidRPr="002E2F0E">
        <w:rPr>
          <w:iCs/>
          <w:sz w:val="25"/>
          <w:szCs w:val="25"/>
          <w:lang w:eastAsia="ru-RU"/>
        </w:rPr>
        <w:t xml:space="preserve"> 6250</w:t>
      </w:r>
      <w:r w:rsidR="00427D93">
        <w:rPr>
          <w:iCs/>
          <w:sz w:val="25"/>
          <w:szCs w:val="25"/>
          <w:lang w:eastAsia="ru-RU"/>
        </w:rPr>
        <w:t>;</w:t>
      </w:r>
      <w:r w:rsidR="005D4B82" w:rsidRPr="002E2F0E">
        <w:rPr>
          <w:iCs/>
          <w:sz w:val="25"/>
          <w:szCs w:val="25"/>
          <w:lang w:eastAsia="ru-RU"/>
        </w:rPr>
        <w:t xml:space="preserve"> 2000</w:t>
      </w:r>
      <w:r w:rsidR="00FC1CBE">
        <w:rPr>
          <w:iCs/>
          <w:sz w:val="25"/>
          <w:szCs w:val="25"/>
          <w:lang w:eastAsia="ru-RU"/>
        </w:rPr>
        <w:t>; 3571</w:t>
      </w:r>
      <w:r w:rsidR="006E471D" w:rsidRPr="002E2F0E">
        <w:rPr>
          <w:iCs/>
          <w:sz w:val="25"/>
          <w:szCs w:val="25"/>
          <w:lang w:eastAsia="ru-RU"/>
        </w:rPr>
        <w:t xml:space="preserve"> </w:t>
      </w:r>
      <w:r w:rsidR="00427D93">
        <w:rPr>
          <w:iCs/>
          <w:sz w:val="25"/>
          <w:szCs w:val="25"/>
          <w:lang w:eastAsia="ru-RU"/>
        </w:rPr>
        <w:t xml:space="preserve">и 5000 </w:t>
      </w:r>
      <w:r w:rsidR="006E471D" w:rsidRPr="002E2F0E">
        <w:rPr>
          <w:iCs/>
          <w:sz w:val="25"/>
          <w:szCs w:val="25"/>
          <w:lang w:eastAsia="ru-RU"/>
        </w:rPr>
        <w:t>рублей</w:t>
      </w:r>
      <w:r w:rsidR="00DD613A" w:rsidRPr="002E2F0E">
        <w:rPr>
          <w:iCs/>
          <w:sz w:val="25"/>
          <w:szCs w:val="25"/>
          <w:lang w:eastAsia="ru-RU"/>
        </w:rPr>
        <w:t xml:space="preserve"> </w:t>
      </w:r>
      <w:r w:rsidR="006E471D" w:rsidRPr="002E2F0E">
        <w:rPr>
          <w:iCs/>
          <w:sz w:val="25"/>
          <w:szCs w:val="25"/>
          <w:lang w:eastAsia="ru-RU"/>
        </w:rPr>
        <w:t>соответственно</w:t>
      </w:r>
      <w:r w:rsidR="005377B1" w:rsidRPr="002E2F0E">
        <w:rPr>
          <w:iCs/>
          <w:sz w:val="25"/>
          <w:szCs w:val="25"/>
          <w:lang w:eastAsia="ru-RU"/>
        </w:rPr>
        <w:t xml:space="preserve"> (разница </w:t>
      </w:r>
      <w:r w:rsidR="005D4B82" w:rsidRPr="002E2F0E">
        <w:rPr>
          <w:iCs/>
          <w:sz w:val="25"/>
          <w:szCs w:val="25"/>
          <w:lang w:eastAsia="ru-RU"/>
        </w:rPr>
        <w:t xml:space="preserve">с наивысшим показателем </w:t>
      </w:r>
      <w:r w:rsidR="005377B1" w:rsidRPr="002E2F0E">
        <w:rPr>
          <w:iCs/>
          <w:sz w:val="25"/>
          <w:szCs w:val="25"/>
          <w:lang w:eastAsia="ru-RU"/>
        </w:rPr>
        <w:t>3977</w:t>
      </w:r>
      <w:r w:rsidR="00427D93">
        <w:rPr>
          <w:iCs/>
          <w:sz w:val="25"/>
          <w:szCs w:val="25"/>
          <w:lang w:eastAsia="ru-RU"/>
        </w:rPr>
        <w:t xml:space="preserve">; </w:t>
      </w:r>
      <w:r w:rsidR="005D4B82" w:rsidRPr="002E2F0E">
        <w:rPr>
          <w:iCs/>
          <w:sz w:val="25"/>
          <w:szCs w:val="25"/>
          <w:lang w:eastAsia="ru-RU"/>
        </w:rPr>
        <w:t>4250</w:t>
      </w:r>
      <w:r w:rsidR="00FC1CBE">
        <w:rPr>
          <w:iCs/>
          <w:sz w:val="25"/>
          <w:szCs w:val="25"/>
          <w:lang w:eastAsia="ru-RU"/>
        </w:rPr>
        <w:t>; 2679</w:t>
      </w:r>
      <w:r w:rsidR="005D4B82" w:rsidRPr="002E2F0E">
        <w:rPr>
          <w:iCs/>
          <w:sz w:val="25"/>
          <w:szCs w:val="25"/>
          <w:lang w:eastAsia="ru-RU"/>
        </w:rPr>
        <w:t xml:space="preserve"> </w:t>
      </w:r>
      <w:r w:rsidR="00427D93">
        <w:rPr>
          <w:iCs/>
          <w:sz w:val="25"/>
          <w:szCs w:val="25"/>
          <w:lang w:eastAsia="ru-RU"/>
        </w:rPr>
        <w:t xml:space="preserve">и 1250 </w:t>
      </w:r>
      <w:r w:rsidR="005377B1" w:rsidRPr="002E2F0E">
        <w:rPr>
          <w:iCs/>
          <w:sz w:val="25"/>
          <w:szCs w:val="25"/>
          <w:lang w:eastAsia="ru-RU"/>
        </w:rPr>
        <w:t>рублей или 2,7</w:t>
      </w:r>
      <w:r w:rsidR="00427D93">
        <w:rPr>
          <w:iCs/>
          <w:sz w:val="25"/>
          <w:szCs w:val="25"/>
          <w:lang w:eastAsia="ru-RU"/>
        </w:rPr>
        <w:t>;</w:t>
      </w:r>
      <w:r w:rsidR="005D4B82" w:rsidRPr="002E2F0E">
        <w:rPr>
          <w:iCs/>
          <w:sz w:val="25"/>
          <w:szCs w:val="25"/>
          <w:lang w:eastAsia="ru-RU"/>
        </w:rPr>
        <w:t xml:space="preserve"> 3,1</w:t>
      </w:r>
      <w:r w:rsidR="00501F5C">
        <w:rPr>
          <w:iCs/>
          <w:sz w:val="25"/>
          <w:szCs w:val="25"/>
          <w:lang w:eastAsia="ru-RU"/>
        </w:rPr>
        <w:t>; 1,8</w:t>
      </w:r>
      <w:r w:rsidR="005377B1" w:rsidRPr="002E2F0E">
        <w:rPr>
          <w:iCs/>
          <w:sz w:val="25"/>
          <w:szCs w:val="25"/>
          <w:lang w:eastAsia="ru-RU"/>
        </w:rPr>
        <w:t xml:space="preserve"> </w:t>
      </w:r>
      <w:r w:rsidR="00427D93">
        <w:rPr>
          <w:iCs/>
          <w:sz w:val="25"/>
          <w:szCs w:val="25"/>
          <w:lang w:eastAsia="ru-RU"/>
        </w:rPr>
        <w:t xml:space="preserve">и 1,25 </w:t>
      </w:r>
      <w:r w:rsidR="005377B1" w:rsidRPr="002E2F0E">
        <w:rPr>
          <w:iCs/>
          <w:sz w:val="25"/>
          <w:szCs w:val="25"/>
          <w:lang w:eastAsia="ru-RU"/>
        </w:rPr>
        <w:t>раза)</w:t>
      </w:r>
      <w:r w:rsidR="006E471D" w:rsidRPr="002E2F0E">
        <w:rPr>
          <w:iCs/>
          <w:sz w:val="25"/>
          <w:szCs w:val="25"/>
          <w:lang w:eastAsia="ru-RU"/>
        </w:rPr>
        <w:t>.</w:t>
      </w:r>
      <w:r w:rsidR="003E5236">
        <w:rPr>
          <w:iCs/>
          <w:sz w:val="25"/>
          <w:szCs w:val="25"/>
          <w:lang w:eastAsia="ru-RU"/>
        </w:rPr>
        <w:t xml:space="preserve"> </w:t>
      </w:r>
    </w:p>
    <w:p w:rsidR="00132272" w:rsidRPr="002E2F0E" w:rsidRDefault="006E471D" w:rsidP="000B5840">
      <w:pPr>
        <w:pStyle w:val="ConsPlusNormal"/>
        <w:ind w:firstLine="540"/>
        <w:jc w:val="both"/>
        <w:rPr>
          <w:iCs/>
          <w:sz w:val="25"/>
          <w:szCs w:val="25"/>
          <w:lang w:eastAsia="ru-RU"/>
        </w:rPr>
      </w:pPr>
      <w:r w:rsidRPr="002E2F0E">
        <w:rPr>
          <w:iCs/>
          <w:sz w:val="25"/>
          <w:szCs w:val="25"/>
          <w:lang w:eastAsia="ru-RU"/>
        </w:rPr>
        <w:t>Аналогичн</w:t>
      </w:r>
      <w:r w:rsidR="00132272" w:rsidRPr="002E2F0E">
        <w:rPr>
          <w:iCs/>
          <w:sz w:val="25"/>
          <w:szCs w:val="25"/>
          <w:lang w:eastAsia="ru-RU"/>
        </w:rPr>
        <w:t>ая ситуация в 2013 году сложилась</w:t>
      </w:r>
      <w:r w:rsidRPr="002E2F0E">
        <w:rPr>
          <w:iCs/>
          <w:sz w:val="25"/>
          <w:szCs w:val="25"/>
          <w:lang w:eastAsia="ru-RU"/>
        </w:rPr>
        <w:t xml:space="preserve"> по </w:t>
      </w:r>
      <w:r w:rsidR="005377B1" w:rsidRPr="002E2F0E">
        <w:rPr>
          <w:iCs/>
          <w:sz w:val="25"/>
          <w:szCs w:val="25"/>
          <w:lang w:eastAsia="ru-RU"/>
        </w:rPr>
        <w:t>вы</w:t>
      </w:r>
      <w:r w:rsidRPr="002E2F0E">
        <w:rPr>
          <w:iCs/>
          <w:sz w:val="25"/>
          <w:szCs w:val="25"/>
          <w:lang w:eastAsia="ru-RU"/>
        </w:rPr>
        <w:t>делению</w:t>
      </w:r>
      <w:r w:rsidR="005377B1" w:rsidRPr="002E2F0E">
        <w:rPr>
          <w:iCs/>
          <w:sz w:val="25"/>
          <w:szCs w:val="25"/>
          <w:lang w:eastAsia="ru-RU"/>
        </w:rPr>
        <w:t xml:space="preserve"> </w:t>
      </w:r>
      <w:r w:rsidR="005D4B82" w:rsidRPr="002E2F0E">
        <w:rPr>
          <w:iCs/>
          <w:sz w:val="25"/>
          <w:szCs w:val="25"/>
          <w:lang w:eastAsia="ru-RU"/>
        </w:rPr>
        <w:t xml:space="preserve">и </w:t>
      </w:r>
      <w:r w:rsidR="005377B1" w:rsidRPr="002E2F0E">
        <w:rPr>
          <w:iCs/>
          <w:sz w:val="25"/>
          <w:szCs w:val="25"/>
          <w:lang w:eastAsia="ru-RU"/>
        </w:rPr>
        <w:t>использованию</w:t>
      </w:r>
      <w:r w:rsidRPr="002E2F0E">
        <w:rPr>
          <w:iCs/>
          <w:sz w:val="25"/>
          <w:szCs w:val="25"/>
          <w:lang w:eastAsia="ru-RU"/>
        </w:rPr>
        <w:t xml:space="preserve"> бюджетных средств на питание </w:t>
      </w:r>
      <w:r w:rsidR="005377B1" w:rsidRPr="002E2F0E">
        <w:rPr>
          <w:iCs/>
          <w:sz w:val="25"/>
          <w:szCs w:val="25"/>
          <w:lang w:eastAsia="ru-RU"/>
        </w:rPr>
        <w:t>1 ребенка из числа КМНС в дошкольных и общеобразовательных учреждениях</w:t>
      </w:r>
      <w:r w:rsidR="004403FA">
        <w:rPr>
          <w:iCs/>
          <w:sz w:val="25"/>
          <w:szCs w:val="25"/>
          <w:lang w:eastAsia="ru-RU"/>
        </w:rPr>
        <w:t xml:space="preserve">: </w:t>
      </w:r>
    </w:p>
    <w:p w:rsidR="00132272" w:rsidRPr="002E2F0E" w:rsidRDefault="00132272" w:rsidP="000B5840">
      <w:pPr>
        <w:pStyle w:val="ConsPlusNormal"/>
        <w:ind w:firstLine="540"/>
        <w:jc w:val="both"/>
        <w:rPr>
          <w:iCs/>
          <w:sz w:val="25"/>
          <w:szCs w:val="25"/>
          <w:lang w:eastAsia="ru-RU"/>
        </w:rPr>
      </w:pPr>
      <w:r w:rsidRPr="002E2F0E">
        <w:rPr>
          <w:iCs/>
          <w:sz w:val="25"/>
          <w:szCs w:val="25"/>
          <w:lang w:eastAsia="ru-RU"/>
        </w:rPr>
        <w:t xml:space="preserve">                                                                                                              Таблица № 2</w:t>
      </w:r>
    </w:p>
    <w:tbl>
      <w:tblPr>
        <w:tblStyle w:val="ae"/>
        <w:tblW w:w="0" w:type="auto"/>
        <w:tblLayout w:type="fixed"/>
        <w:tblLook w:val="04A0" w:firstRow="1" w:lastRow="0" w:firstColumn="1" w:lastColumn="0" w:noHBand="0" w:noVBand="1"/>
      </w:tblPr>
      <w:tblGrid>
        <w:gridCol w:w="567"/>
        <w:gridCol w:w="2235"/>
        <w:gridCol w:w="992"/>
        <w:gridCol w:w="1276"/>
        <w:gridCol w:w="1559"/>
        <w:gridCol w:w="3253"/>
      </w:tblGrid>
      <w:tr w:rsidR="00132272" w:rsidRPr="002E2F0E" w:rsidTr="004403FA">
        <w:trPr>
          <w:trHeight w:val="185"/>
        </w:trPr>
        <w:tc>
          <w:tcPr>
            <w:tcW w:w="567" w:type="dxa"/>
            <w:vMerge w:val="restart"/>
            <w:vAlign w:val="center"/>
          </w:tcPr>
          <w:p w:rsidR="00132272" w:rsidRPr="00301D6D" w:rsidRDefault="00132272" w:rsidP="00132272">
            <w:pPr>
              <w:pStyle w:val="ConsPlusNormal"/>
              <w:jc w:val="center"/>
              <w:rPr>
                <w:iCs/>
                <w:sz w:val="18"/>
                <w:szCs w:val="18"/>
                <w:lang w:eastAsia="ru-RU"/>
              </w:rPr>
            </w:pPr>
            <w:r w:rsidRPr="00301D6D">
              <w:rPr>
                <w:iCs/>
                <w:sz w:val="18"/>
                <w:szCs w:val="18"/>
                <w:lang w:eastAsia="ru-RU"/>
              </w:rPr>
              <w:t>№ п/п</w:t>
            </w:r>
          </w:p>
        </w:tc>
        <w:tc>
          <w:tcPr>
            <w:tcW w:w="2235" w:type="dxa"/>
            <w:vMerge w:val="restart"/>
            <w:vAlign w:val="center"/>
          </w:tcPr>
          <w:p w:rsidR="00132272" w:rsidRPr="00301D6D" w:rsidRDefault="00132272" w:rsidP="00132272">
            <w:pPr>
              <w:pStyle w:val="ConsPlusNormal"/>
              <w:jc w:val="center"/>
              <w:rPr>
                <w:iCs/>
                <w:sz w:val="18"/>
                <w:szCs w:val="18"/>
                <w:lang w:eastAsia="ru-RU"/>
              </w:rPr>
            </w:pPr>
            <w:r w:rsidRPr="00301D6D">
              <w:rPr>
                <w:iCs/>
                <w:sz w:val="18"/>
                <w:szCs w:val="18"/>
                <w:lang w:eastAsia="ru-RU"/>
              </w:rPr>
              <w:t>Наименование МО ГО</w:t>
            </w:r>
          </w:p>
        </w:tc>
        <w:tc>
          <w:tcPr>
            <w:tcW w:w="992" w:type="dxa"/>
            <w:vMerge w:val="restart"/>
            <w:vAlign w:val="center"/>
          </w:tcPr>
          <w:p w:rsidR="00132272" w:rsidRPr="00301D6D" w:rsidRDefault="00132272" w:rsidP="00132272">
            <w:pPr>
              <w:pStyle w:val="ConsPlusNormal"/>
              <w:jc w:val="center"/>
              <w:rPr>
                <w:iCs/>
                <w:sz w:val="18"/>
                <w:szCs w:val="18"/>
                <w:lang w:eastAsia="ru-RU"/>
              </w:rPr>
            </w:pPr>
            <w:r w:rsidRPr="00301D6D">
              <w:rPr>
                <w:iCs/>
                <w:sz w:val="18"/>
                <w:szCs w:val="18"/>
                <w:lang w:eastAsia="ru-RU"/>
              </w:rPr>
              <w:t>Кол</w:t>
            </w:r>
            <w:r w:rsidR="00506116" w:rsidRPr="00301D6D">
              <w:rPr>
                <w:iCs/>
                <w:sz w:val="18"/>
                <w:szCs w:val="18"/>
                <w:lang w:eastAsia="ru-RU"/>
              </w:rPr>
              <w:t>-</w:t>
            </w:r>
            <w:r w:rsidRPr="00301D6D">
              <w:rPr>
                <w:iCs/>
                <w:sz w:val="18"/>
                <w:szCs w:val="18"/>
                <w:lang w:eastAsia="ru-RU"/>
              </w:rPr>
              <w:t>во детей</w:t>
            </w:r>
          </w:p>
          <w:p w:rsidR="00132272" w:rsidRPr="00301D6D" w:rsidRDefault="00132272" w:rsidP="00132272">
            <w:pPr>
              <w:pStyle w:val="ConsPlusNormal"/>
              <w:jc w:val="center"/>
              <w:rPr>
                <w:iCs/>
                <w:sz w:val="18"/>
                <w:szCs w:val="18"/>
                <w:lang w:eastAsia="ru-RU"/>
              </w:rPr>
            </w:pPr>
            <w:r w:rsidRPr="00301D6D">
              <w:rPr>
                <w:iCs/>
                <w:sz w:val="18"/>
                <w:szCs w:val="18"/>
                <w:lang w:eastAsia="ru-RU"/>
              </w:rPr>
              <w:t>(чел.)</w:t>
            </w:r>
          </w:p>
        </w:tc>
        <w:tc>
          <w:tcPr>
            <w:tcW w:w="2835" w:type="dxa"/>
            <w:gridSpan w:val="2"/>
          </w:tcPr>
          <w:p w:rsidR="00132272" w:rsidRPr="00301D6D" w:rsidRDefault="00506116" w:rsidP="00506116">
            <w:pPr>
              <w:pStyle w:val="ConsPlusNormal"/>
              <w:jc w:val="center"/>
              <w:rPr>
                <w:iCs/>
                <w:sz w:val="18"/>
                <w:szCs w:val="18"/>
                <w:lang w:eastAsia="ru-RU"/>
              </w:rPr>
            </w:pPr>
            <w:r w:rsidRPr="00301D6D">
              <w:rPr>
                <w:iCs/>
                <w:sz w:val="18"/>
                <w:szCs w:val="18"/>
                <w:lang w:eastAsia="ru-RU"/>
              </w:rPr>
              <w:t>С</w:t>
            </w:r>
            <w:r w:rsidR="00132272" w:rsidRPr="00301D6D">
              <w:rPr>
                <w:iCs/>
                <w:sz w:val="18"/>
                <w:szCs w:val="18"/>
                <w:lang w:eastAsia="ru-RU"/>
              </w:rPr>
              <w:t>редств</w:t>
            </w:r>
            <w:r w:rsidRPr="00301D6D">
              <w:rPr>
                <w:iCs/>
                <w:sz w:val="18"/>
                <w:szCs w:val="18"/>
                <w:lang w:eastAsia="ru-RU"/>
              </w:rPr>
              <w:t>а</w:t>
            </w:r>
            <w:r w:rsidR="00132272" w:rsidRPr="00301D6D">
              <w:rPr>
                <w:iCs/>
                <w:sz w:val="18"/>
                <w:szCs w:val="18"/>
                <w:lang w:eastAsia="ru-RU"/>
              </w:rPr>
              <w:t xml:space="preserve"> областного бюджета</w:t>
            </w:r>
          </w:p>
        </w:tc>
        <w:tc>
          <w:tcPr>
            <w:tcW w:w="3253" w:type="dxa"/>
            <w:vMerge w:val="restart"/>
          </w:tcPr>
          <w:p w:rsidR="00132272" w:rsidRPr="00301D6D" w:rsidRDefault="00132272" w:rsidP="00132272">
            <w:pPr>
              <w:pStyle w:val="ConsPlusNormal"/>
              <w:jc w:val="center"/>
              <w:rPr>
                <w:iCs/>
                <w:sz w:val="18"/>
                <w:szCs w:val="18"/>
                <w:lang w:eastAsia="ru-RU"/>
              </w:rPr>
            </w:pPr>
          </w:p>
          <w:p w:rsidR="00132272" w:rsidRPr="00301D6D" w:rsidRDefault="00132272" w:rsidP="00132272">
            <w:pPr>
              <w:pStyle w:val="ConsPlusNormal"/>
              <w:jc w:val="center"/>
              <w:rPr>
                <w:iCs/>
                <w:sz w:val="18"/>
                <w:szCs w:val="18"/>
                <w:lang w:eastAsia="ru-RU"/>
              </w:rPr>
            </w:pPr>
            <w:r w:rsidRPr="00301D6D">
              <w:rPr>
                <w:iCs/>
                <w:sz w:val="18"/>
                <w:szCs w:val="18"/>
                <w:lang w:eastAsia="ru-RU"/>
              </w:rPr>
              <w:t>Примечание</w:t>
            </w:r>
          </w:p>
        </w:tc>
      </w:tr>
      <w:tr w:rsidR="00132272" w:rsidRPr="002E2F0E" w:rsidTr="004403FA">
        <w:trPr>
          <w:trHeight w:val="283"/>
        </w:trPr>
        <w:tc>
          <w:tcPr>
            <w:tcW w:w="567" w:type="dxa"/>
            <w:vMerge/>
          </w:tcPr>
          <w:p w:rsidR="00132272" w:rsidRPr="00301D6D" w:rsidRDefault="00132272" w:rsidP="00132272">
            <w:pPr>
              <w:pStyle w:val="ConsPlusNormal"/>
              <w:jc w:val="center"/>
              <w:rPr>
                <w:iCs/>
                <w:sz w:val="18"/>
                <w:szCs w:val="18"/>
                <w:lang w:eastAsia="ru-RU"/>
              </w:rPr>
            </w:pPr>
          </w:p>
        </w:tc>
        <w:tc>
          <w:tcPr>
            <w:tcW w:w="2235" w:type="dxa"/>
            <w:vMerge/>
          </w:tcPr>
          <w:p w:rsidR="00132272" w:rsidRPr="00301D6D" w:rsidRDefault="00132272" w:rsidP="00132272">
            <w:pPr>
              <w:pStyle w:val="ConsPlusNormal"/>
              <w:jc w:val="center"/>
              <w:rPr>
                <w:iCs/>
                <w:sz w:val="18"/>
                <w:szCs w:val="18"/>
                <w:lang w:eastAsia="ru-RU"/>
              </w:rPr>
            </w:pPr>
          </w:p>
        </w:tc>
        <w:tc>
          <w:tcPr>
            <w:tcW w:w="992" w:type="dxa"/>
            <w:vMerge/>
          </w:tcPr>
          <w:p w:rsidR="00132272" w:rsidRPr="00301D6D" w:rsidRDefault="00132272" w:rsidP="00132272">
            <w:pPr>
              <w:pStyle w:val="ConsPlusNormal"/>
              <w:jc w:val="center"/>
              <w:rPr>
                <w:iCs/>
                <w:sz w:val="18"/>
                <w:szCs w:val="18"/>
                <w:lang w:eastAsia="ru-RU"/>
              </w:rPr>
            </w:pPr>
          </w:p>
        </w:tc>
        <w:tc>
          <w:tcPr>
            <w:tcW w:w="1276" w:type="dxa"/>
          </w:tcPr>
          <w:p w:rsidR="00132272" w:rsidRPr="00301D6D" w:rsidRDefault="00132272" w:rsidP="00132272">
            <w:pPr>
              <w:pStyle w:val="ConsPlusNormal"/>
              <w:jc w:val="center"/>
              <w:rPr>
                <w:iCs/>
                <w:sz w:val="18"/>
                <w:szCs w:val="18"/>
                <w:lang w:eastAsia="ru-RU"/>
              </w:rPr>
            </w:pPr>
            <w:r w:rsidRPr="00301D6D">
              <w:rPr>
                <w:iCs/>
                <w:sz w:val="18"/>
                <w:szCs w:val="18"/>
                <w:lang w:eastAsia="ru-RU"/>
              </w:rPr>
              <w:t xml:space="preserve">всего </w:t>
            </w:r>
          </w:p>
          <w:p w:rsidR="00132272" w:rsidRPr="00301D6D" w:rsidRDefault="00132272" w:rsidP="00132272">
            <w:pPr>
              <w:pStyle w:val="ConsPlusNormal"/>
              <w:jc w:val="center"/>
              <w:rPr>
                <w:iCs/>
                <w:sz w:val="18"/>
                <w:szCs w:val="18"/>
                <w:lang w:eastAsia="ru-RU"/>
              </w:rPr>
            </w:pPr>
            <w:r w:rsidRPr="00301D6D">
              <w:rPr>
                <w:iCs/>
                <w:sz w:val="18"/>
                <w:szCs w:val="18"/>
                <w:lang w:eastAsia="ru-RU"/>
              </w:rPr>
              <w:t>(тыс. рублей)</w:t>
            </w:r>
          </w:p>
        </w:tc>
        <w:tc>
          <w:tcPr>
            <w:tcW w:w="1559" w:type="dxa"/>
          </w:tcPr>
          <w:p w:rsidR="00132272" w:rsidRPr="00301D6D" w:rsidRDefault="00132272" w:rsidP="00132272">
            <w:pPr>
              <w:pStyle w:val="ConsPlusNormal"/>
              <w:jc w:val="center"/>
              <w:rPr>
                <w:iCs/>
                <w:sz w:val="18"/>
                <w:szCs w:val="18"/>
                <w:lang w:eastAsia="ru-RU"/>
              </w:rPr>
            </w:pPr>
            <w:r w:rsidRPr="00301D6D">
              <w:rPr>
                <w:iCs/>
                <w:sz w:val="18"/>
                <w:szCs w:val="18"/>
                <w:lang w:eastAsia="ru-RU"/>
              </w:rPr>
              <w:t>на 1 ребенка</w:t>
            </w:r>
          </w:p>
          <w:p w:rsidR="00132272" w:rsidRPr="00301D6D" w:rsidRDefault="00132272" w:rsidP="00132272">
            <w:pPr>
              <w:pStyle w:val="ConsPlusNormal"/>
              <w:jc w:val="center"/>
              <w:rPr>
                <w:iCs/>
                <w:sz w:val="18"/>
                <w:szCs w:val="18"/>
                <w:lang w:eastAsia="ru-RU"/>
              </w:rPr>
            </w:pPr>
            <w:r w:rsidRPr="00301D6D">
              <w:rPr>
                <w:iCs/>
                <w:sz w:val="18"/>
                <w:szCs w:val="18"/>
                <w:lang w:eastAsia="ru-RU"/>
              </w:rPr>
              <w:t>(рублей)</w:t>
            </w:r>
          </w:p>
        </w:tc>
        <w:tc>
          <w:tcPr>
            <w:tcW w:w="3253" w:type="dxa"/>
            <w:vMerge/>
          </w:tcPr>
          <w:p w:rsidR="00132272" w:rsidRPr="00301D6D" w:rsidRDefault="00132272" w:rsidP="00132272">
            <w:pPr>
              <w:pStyle w:val="ConsPlusNormal"/>
              <w:jc w:val="center"/>
              <w:rPr>
                <w:iCs/>
                <w:sz w:val="18"/>
                <w:szCs w:val="18"/>
                <w:lang w:eastAsia="ru-RU"/>
              </w:rPr>
            </w:pPr>
          </w:p>
        </w:tc>
      </w:tr>
      <w:tr w:rsidR="00506116" w:rsidRPr="002E2F0E" w:rsidTr="004403FA">
        <w:tc>
          <w:tcPr>
            <w:tcW w:w="567" w:type="dxa"/>
          </w:tcPr>
          <w:p w:rsidR="00506116" w:rsidRPr="00301D6D" w:rsidRDefault="00506116" w:rsidP="00132272">
            <w:pPr>
              <w:pStyle w:val="ConsPlusNormal"/>
              <w:jc w:val="center"/>
              <w:rPr>
                <w:iCs/>
                <w:sz w:val="18"/>
                <w:szCs w:val="18"/>
                <w:lang w:eastAsia="ru-RU"/>
              </w:rPr>
            </w:pPr>
            <w:r w:rsidRPr="00301D6D">
              <w:rPr>
                <w:iCs/>
                <w:sz w:val="18"/>
                <w:szCs w:val="18"/>
                <w:lang w:eastAsia="ru-RU"/>
              </w:rPr>
              <w:t>1</w:t>
            </w:r>
          </w:p>
        </w:tc>
        <w:tc>
          <w:tcPr>
            <w:tcW w:w="2235" w:type="dxa"/>
            <w:vAlign w:val="center"/>
          </w:tcPr>
          <w:p w:rsidR="00506116" w:rsidRPr="00301D6D" w:rsidRDefault="00506116" w:rsidP="00506116">
            <w:pPr>
              <w:pStyle w:val="ConsPlusNormal"/>
              <w:jc w:val="center"/>
              <w:rPr>
                <w:iCs/>
                <w:sz w:val="18"/>
                <w:szCs w:val="18"/>
                <w:lang w:eastAsia="ru-RU"/>
              </w:rPr>
            </w:pPr>
            <w:r w:rsidRPr="00301D6D">
              <w:rPr>
                <w:iCs/>
                <w:sz w:val="18"/>
                <w:szCs w:val="18"/>
                <w:lang w:eastAsia="ru-RU"/>
              </w:rPr>
              <w:t>2</w:t>
            </w:r>
          </w:p>
        </w:tc>
        <w:tc>
          <w:tcPr>
            <w:tcW w:w="992" w:type="dxa"/>
          </w:tcPr>
          <w:p w:rsidR="00506116" w:rsidRPr="00301D6D" w:rsidRDefault="00506116" w:rsidP="00132272">
            <w:pPr>
              <w:pStyle w:val="ConsPlusNormal"/>
              <w:jc w:val="center"/>
              <w:rPr>
                <w:iCs/>
                <w:sz w:val="18"/>
                <w:szCs w:val="18"/>
                <w:lang w:eastAsia="ru-RU"/>
              </w:rPr>
            </w:pPr>
            <w:r w:rsidRPr="00301D6D">
              <w:rPr>
                <w:iCs/>
                <w:sz w:val="18"/>
                <w:szCs w:val="18"/>
                <w:lang w:eastAsia="ru-RU"/>
              </w:rPr>
              <w:t>3</w:t>
            </w:r>
          </w:p>
        </w:tc>
        <w:tc>
          <w:tcPr>
            <w:tcW w:w="1276" w:type="dxa"/>
          </w:tcPr>
          <w:p w:rsidR="00506116" w:rsidRPr="00301D6D" w:rsidRDefault="00506116" w:rsidP="00132272">
            <w:pPr>
              <w:pStyle w:val="ConsPlusNormal"/>
              <w:jc w:val="center"/>
              <w:rPr>
                <w:iCs/>
                <w:sz w:val="18"/>
                <w:szCs w:val="18"/>
                <w:lang w:eastAsia="ru-RU"/>
              </w:rPr>
            </w:pPr>
            <w:r w:rsidRPr="00301D6D">
              <w:rPr>
                <w:iCs/>
                <w:sz w:val="18"/>
                <w:szCs w:val="18"/>
                <w:lang w:eastAsia="ru-RU"/>
              </w:rPr>
              <w:t>4</w:t>
            </w:r>
          </w:p>
        </w:tc>
        <w:tc>
          <w:tcPr>
            <w:tcW w:w="1559" w:type="dxa"/>
          </w:tcPr>
          <w:p w:rsidR="00506116" w:rsidRPr="00301D6D" w:rsidRDefault="00506116" w:rsidP="00F353E3">
            <w:pPr>
              <w:pStyle w:val="ConsPlusNormal"/>
              <w:jc w:val="center"/>
              <w:rPr>
                <w:iCs/>
                <w:sz w:val="18"/>
                <w:szCs w:val="18"/>
                <w:lang w:eastAsia="ru-RU"/>
              </w:rPr>
            </w:pPr>
            <w:r w:rsidRPr="00301D6D">
              <w:rPr>
                <w:iCs/>
                <w:sz w:val="18"/>
                <w:szCs w:val="18"/>
                <w:lang w:eastAsia="ru-RU"/>
              </w:rPr>
              <w:t>5</w:t>
            </w:r>
          </w:p>
        </w:tc>
        <w:tc>
          <w:tcPr>
            <w:tcW w:w="3253" w:type="dxa"/>
          </w:tcPr>
          <w:p w:rsidR="00506116" w:rsidRPr="00301D6D" w:rsidRDefault="00506116" w:rsidP="00F353E3">
            <w:pPr>
              <w:pStyle w:val="ConsPlusNormal"/>
              <w:jc w:val="center"/>
              <w:rPr>
                <w:iCs/>
                <w:sz w:val="18"/>
                <w:szCs w:val="18"/>
                <w:lang w:eastAsia="ru-RU"/>
              </w:rPr>
            </w:pPr>
            <w:r w:rsidRPr="00301D6D">
              <w:rPr>
                <w:iCs/>
                <w:sz w:val="18"/>
                <w:szCs w:val="18"/>
                <w:lang w:eastAsia="ru-RU"/>
              </w:rPr>
              <w:t>6</w:t>
            </w:r>
          </w:p>
        </w:tc>
      </w:tr>
      <w:tr w:rsidR="00F353E3" w:rsidRPr="002E2F0E" w:rsidTr="004403FA">
        <w:tc>
          <w:tcPr>
            <w:tcW w:w="567"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1</w:t>
            </w:r>
          </w:p>
        </w:tc>
        <w:tc>
          <w:tcPr>
            <w:tcW w:w="2235" w:type="dxa"/>
          </w:tcPr>
          <w:p w:rsidR="00132272" w:rsidRPr="00301D6D" w:rsidRDefault="00B40903" w:rsidP="00B40903">
            <w:pPr>
              <w:pStyle w:val="ConsPlusNormal"/>
              <w:rPr>
                <w:iCs/>
                <w:sz w:val="18"/>
                <w:szCs w:val="18"/>
                <w:lang w:eastAsia="ru-RU"/>
              </w:rPr>
            </w:pPr>
            <w:r w:rsidRPr="00301D6D">
              <w:rPr>
                <w:iCs/>
                <w:sz w:val="18"/>
                <w:szCs w:val="18"/>
                <w:lang w:eastAsia="ru-RU"/>
              </w:rPr>
              <w:t>Александровск-Сахалинский район</w:t>
            </w:r>
          </w:p>
        </w:tc>
        <w:tc>
          <w:tcPr>
            <w:tcW w:w="992" w:type="dxa"/>
          </w:tcPr>
          <w:p w:rsidR="00132272" w:rsidRPr="00301D6D" w:rsidRDefault="00132272" w:rsidP="00132272">
            <w:pPr>
              <w:pStyle w:val="ConsPlusNormal"/>
              <w:jc w:val="center"/>
              <w:rPr>
                <w:iCs/>
                <w:sz w:val="18"/>
                <w:szCs w:val="18"/>
                <w:lang w:eastAsia="ru-RU"/>
              </w:rPr>
            </w:pPr>
          </w:p>
          <w:p w:rsidR="00B40903" w:rsidRPr="00301D6D" w:rsidRDefault="004C356A" w:rsidP="0080230C">
            <w:pPr>
              <w:pStyle w:val="ConsPlusNormal"/>
              <w:jc w:val="center"/>
              <w:rPr>
                <w:iCs/>
                <w:sz w:val="18"/>
                <w:szCs w:val="18"/>
                <w:lang w:eastAsia="ru-RU"/>
              </w:rPr>
            </w:pPr>
            <w:r>
              <w:rPr>
                <w:iCs/>
                <w:sz w:val="18"/>
                <w:szCs w:val="18"/>
                <w:lang w:eastAsia="ru-RU"/>
              </w:rPr>
              <w:t>2</w:t>
            </w:r>
            <w:r w:rsidR="0080230C">
              <w:rPr>
                <w:iCs/>
                <w:sz w:val="18"/>
                <w:szCs w:val="18"/>
                <w:lang w:eastAsia="ru-RU"/>
              </w:rPr>
              <w:t>0</w:t>
            </w:r>
          </w:p>
        </w:tc>
        <w:tc>
          <w:tcPr>
            <w:tcW w:w="1276" w:type="dxa"/>
          </w:tcPr>
          <w:p w:rsidR="00132272" w:rsidRPr="00301D6D" w:rsidRDefault="00132272" w:rsidP="00132272">
            <w:pPr>
              <w:pStyle w:val="ConsPlusNormal"/>
              <w:jc w:val="center"/>
              <w:rPr>
                <w:iCs/>
                <w:sz w:val="18"/>
                <w:szCs w:val="18"/>
                <w:lang w:eastAsia="ru-RU"/>
              </w:rPr>
            </w:pPr>
          </w:p>
          <w:p w:rsidR="00B40903" w:rsidRPr="00301D6D" w:rsidRDefault="00B40903" w:rsidP="00132272">
            <w:pPr>
              <w:pStyle w:val="ConsPlusNormal"/>
              <w:jc w:val="center"/>
              <w:rPr>
                <w:iCs/>
                <w:sz w:val="18"/>
                <w:szCs w:val="18"/>
                <w:lang w:eastAsia="ru-RU"/>
              </w:rPr>
            </w:pPr>
            <w:r w:rsidRPr="00301D6D">
              <w:rPr>
                <w:iCs/>
                <w:sz w:val="18"/>
                <w:szCs w:val="18"/>
                <w:lang w:eastAsia="ru-RU"/>
              </w:rPr>
              <w:t>218,0</w:t>
            </w:r>
          </w:p>
        </w:tc>
        <w:tc>
          <w:tcPr>
            <w:tcW w:w="1559" w:type="dxa"/>
          </w:tcPr>
          <w:p w:rsidR="00132272" w:rsidRPr="00301D6D" w:rsidRDefault="00132272" w:rsidP="00F353E3">
            <w:pPr>
              <w:pStyle w:val="ConsPlusNormal"/>
              <w:jc w:val="center"/>
              <w:rPr>
                <w:iCs/>
                <w:sz w:val="18"/>
                <w:szCs w:val="18"/>
                <w:lang w:eastAsia="ru-RU"/>
              </w:rPr>
            </w:pPr>
          </w:p>
          <w:p w:rsidR="00F353E3" w:rsidRPr="00301D6D" w:rsidRDefault="004C356A" w:rsidP="00F353E3">
            <w:pPr>
              <w:pStyle w:val="ConsPlusNormal"/>
              <w:jc w:val="center"/>
              <w:rPr>
                <w:iCs/>
                <w:sz w:val="18"/>
                <w:szCs w:val="18"/>
                <w:lang w:eastAsia="ru-RU"/>
              </w:rPr>
            </w:pPr>
            <w:r>
              <w:rPr>
                <w:iCs/>
                <w:sz w:val="18"/>
                <w:szCs w:val="18"/>
                <w:lang w:eastAsia="ru-RU"/>
              </w:rPr>
              <w:t>10900</w:t>
            </w:r>
          </w:p>
        </w:tc>
        <w:tc>
          <w:tcPr>
            <w:tcW w:w="3253" w:type="dxa"/>
          </w:tcPr>
          <w:p w:rsidR="00132272" w:rsidRPr="00301D6D" w:rsidRDefault="00301D6D" w:rsidP="004403FA">
            <w:pPr>
              <w:pStyle w:val="ConsPlusNormal"/>
              <w:jc w:val="center"/>
              <w:rPr>
                <w:iCs/>
                <w:sz w:val="18"/>
                <w:szCs w:val="18"/>
                <w:lang w:eastAsia="ru-RU"/>
              </w:rPr>
            </w:pPr>
            <w:r w:rsidRPr="00301D6D">
              <w:rPr>
                <w:iCs/>
                <w:sz w:val="18"/>
                <w:szCs w:val="18"/>
                <w:lang w:eastAsia="ru-RU"/>
              </w:rPr>
              <w:t xml:space="preserve">К-во детей </w:t>
            </w:r>
            <w:r w:rsidR="004C356A">
              <w:rPr>
                <w:iCs/>
                <w:sz w:val="18"/>
                <w:szCs w:val="18"/>
                <w:lang w:eastAsia="ru-RU"/>
              </w:rPr>
              <w:t>по состоянию на 01.09.2013</w:t>
            </w:r>
            <w:r w:rsidR="00501F5C">
              <w:rPr>
                <w:iCs/>
                <w:sz w:val="18"/>
                <w:szCs w:val="18"/>
                <w:lang w:eastAsia="ru-RU"/>
              </w:rPr>
              <w:t xml:space="preserve"> по данным упр.образования р-на</w:t>
            </w:r>
            <w:r w:rsidR="0080230C">
              <w:rPr>
                <w:iCs/>
                <w:sz w:val="18"/>
                <w:szCs w:val="18"/>
                <w:lang w:eastAsia="ru-RU"/>
              </w:rPr>
              <w:t xml:space="preserve">  </w:t>
            </w:r>
            <w:r w:rsidR="004403FA">
              <w:rPr>
                <w:iCs/>
                <w:sz w:val="18"/>
                <w:szCs w:val="18"/>
                <w:lang w:eastAsia="ru-RU"/>
              </w:rPr>
              <w:t xml:space="preserve">(в </w:t>
            </w:r>
            <w:r w:rsidR="0080230C">
              <w:rPr>
                <w:iCs/>
                <w:sz w:val="18"/>
                <w:szCs w:val="18"/>
                <w:lang w:eastAsia="ru-RU"/>
              </w:rPr>
              <w:t>отчет</w:t>
            </w:r>
            <w:r w:rsidR="004403FA">
              <w:rPr>
                <w:iCs/>
                <w:sz w:val="18"/>
                <w:szCs w:val="18"/>
                <w:lang w:eastAsia="ru-RU"/>
              </w:rPr>
              <w:t>е</w:t>
            </w:r>
            <w:r w:rsidR="0080230C">
              <w:rPr>
                <w:iCs/>
                <w:sz w:val="18"/>
                <w:szCs w:val="18"/>
                <w:lang w:eastAsia="ru-RU"/>
              </w:rPr>
              <w:t xml:space="preserve"> МО – числен.не указана</w:t>
            </w:r>
            <w:r w:rsidR="004403FA">
              <w:rPr>
                <w:iCs/>
                <w:sz w:val="18"/>
                <w:szCs w:val="18"/>
                <w:lang w:eastAsia="ru-RU"/>
              </w:rPr>
              <w:t>)</w:t>
            </w:r>
          </w:p>
        </w:tc>
      </w:tr>
      <w:tr w:rsidR="00F353E3" w:rsidRPr="002E2F0E" w:rsidTr="004403FA">
        <w:tc>
          <w:tcPr>
            <w:tcW w:w="567" w:type="dxa"/>
            <w:vAlign w:val="center"/>
          </w:tcPr>
          <w:p w:rsidR="00132272" w:rsidRPr="00301D6D" w:rsidRDefault="00B40903" w:rsidP="00F353E3">
            <w:pPr>
              <w:pStyle w:val="ConsPlusNormal"/>
              <w:jc w:val="center"/>
              <w:rPr>
                <w:iCs/>
                <w:sz w:val="18"/>
                <w:szCs w:val="18"/>
                <w:lang w:eastAsia="ru-RU"/>
              </w:rPr>
            </w:pPr>
            <w:r w:rsidRPr="00301D6D">
              <w:rPr>
                <w:iCs/>
                <w:sz w:val="18"/>
                <w:szCs w:val="18"/>
                <w:lang w:eastAsia="ru-RU"/>
              </w:rPr>
              <w:t>2</w:t>
            </w:r>
          </w:p>
        </w:tc>
        <w:tc>
          <w:tcPr>
            <w:tcW w:w="2235" w:type="dxa"/>
            <w:vAlign w:val="center"/>
          </w:tcPr>
          <w:p w:rsidR="00132272" w:rsidRPr="00301D6D" w:rsidRDefault="00B40903" w:rsidP="00F353E3">
            <w:pPr>
              <w:pStyle w:val="ConsPlusNormal"/>
              <w:rPr>
                <w:iCs/>
                <w:sz w:val="18"/>
                <w:szCs w:val="18"/>
                <w:lang w:eastAsia="ru-RU"/>
              </w:rPr>
            </w:pPr>
            <w:r w:rsidRPr="00301D6D">
              <w:rPr>
                <w:iCs/>
                <w:sz w:val="18"/>
                <w:szCs w:val="18"/>
                <w:lang w:eastAsia="ru-RU"/>
              </w:rPr>
              <w:t>Ногликский</w:t>
            </w:r>
          </w:p>
        </w:tc>
        <w:tc>
          <w:tcPr>
            <w:tcW w:w="992" w:type="dxa"/>
            <w:vAlign w:val="center"/>
          </w:tcPr>
          <w:p w:rsidR="00132272" w:rsidRPr="00301D6D" w:rsidRDefault="00B40903" w:rsidP="00F353E3">
            <w:pPr>
              <w:pStyle w:val="ConsPlusNormal"/>
              <w:jc w:val="center"/>
              <w:rPr>
                <w:iCs/>
                <w:sz w:val="18"/>
                <w:szCs w:val="18"/>
                <w:lang w:eastAsia="ru-RU"/>
              </w:rPr>
            </w:pPr>
            <w:r w:rsidRPr="00301D6D">
              <w:rPr>
                <w:iCs/>
                <w:sz w:val="18"/>
                <w:szCs w:val="18"/>
                <w:lang w:eastAsia="ru-RU"/>
              </w:rPr>
              <w:t>158</w:t>
            </w:r>
          </w:p>
        </w:tc>
        <w:tc>
          <w:tcPr>
            <w:tcW w:w="1276" w:type="dxa"/>
            <w:vAlign w:val="center"/>
          </w:tcPr>
          <w:p w:rsidR="00132272" w:rsidRPr="00301D6D" w:rsidRDefault="00B40903" w:rsidP="00F353E3">
            <w:pPr>
              <w:pStyle w:val="ConsPlusNormal"/>
              <w:jc w:val="center"/>
              <w:rPr>
                <w:iCs/>
                <w:sz w:val="18"/>
                <w:szCs w:val="18"/>
                <w:lang w:eastAsia="ru-RU"/>
              </w:rPr>
            </w:pPr>
            <w:r w:rsidRPr="00301D6D">
              <w:rPr>
                <w:iCs/>
                <w:sz w:val="18"/>
                <w:szCs w:val="18"/>
                <w:lang w:eastAsia="ru-RU"/>
              </w:rPr>
              <w:t>362,0</w:t>
            </w:r>
          </w:p>
        </w:tc>
        <w:tc>
          <w:tcPr>
            <w:tcW w:w="1559" w:type="dxa"/>
            <w:vAlign w:val="center"/>
          </w:tcPr>
          <w:p w:rsidR="00132272" w:rsidRPr="00301D6D" w:rsidRDefault="00F353E3" w:rsidP="00F353E3">
            <w:pPr>
              <w:pStyle w:val="ConsPlusNormal"/>
              <w:jc w:val="center"/>
              <w:rPr>
                <w:iCs/>
                <w:sz w:val="18"/>
                <w:szCs w:val="18"/>
                <w:lang w:eastAsia="ru-RU"/>
              </w:rPr>
            </w:pPr>
            <w:r w:rsidRPr="00301D6D">
              <w:rPr>
                <w:iCs/>
                <w:sz w:val="18"/>
                <w:szCs w:val="18"/>
                <w:lang w:eastAsia="ru-RU"/>
              </w:rPr>
              <w:t>2291/1623</w:t>
            </w:r>
          </w:p>
        </w:tc>
        <w:tc>
          <w:tcPr>
            <w:tcW w:w="3253" w:type="dxa"/>
          </w:tcPr>
          <w:p w:rsidR="00132272" w:rsidRPr="00301D6D" w:rsidRDefault="004F6A0A" w:rsidP="004F6A0A">
            <w:pPr>
              <w:pStyle w:val="ConsPlusNormal"/>
              <w:rPr>
                <w:iCs/>
                <w:sz w:val="18"/>
                <w:szCs w:val="18"/>
                <w:lang w:eastAsia="ru-RU"/>
              </w:rPr>
            </w:pPr>
            <w:r>
              <w:rPr>
                <w:iCs/>
                <w:sz w:val="18"/>
                <w:szCs w:val="18"/>
                <w:lang w:eastAsia="ru-RU"/>
              </w:rPr>
              <w:t xml:space="preserve">К-во детей по отчету МО. </w:t>
            </w:r>
            <w:r w:rsidR="00F353E3" w:rsidRPr="00301D6D">
              <w:rPr>
                <w:iCs/>
                <w:sz w:val="18"/>
                <w:szCs w:val="18"/>
                <w:lang w:eastAsia="ru-RU"/>
              </w:rPr>
              <w:t>Освоено 256,4 тыс. руб</w:t>
            </w:r>
            <w:r>
              <w:rPr>
                <w:iCs/>
                <w:sz w:val="18"/>
                <w:szCs w:val="18"/>
                <w:lang w:eastAsia="ru-RU"/>
              </w:rPr>
              <w:t>.</w:t>
            </w:r>
            <w:r w:rsidR="00F353E3" w:rsidRPr="00301D6D">
              <w:rPr>
                <w:iCs/>
                <w:sz w:val="18"/>
                <w:szCs w:val="18"/>
                <w:lang w:eastAsia="ru-RU"/>
              </w:rPr>
              <w:t xml:space="preserve"> из 362,0; в расчете на 1 чел. -1623р.</w:t>
            </w:r>
          </w:p>
        </w:tc>
      </w:tr>
      <w:tr w:rsidR="00F353E3" w:rsidRPr="002E2F0E" w:rsidTr="004403FA">
        <w:tc>
          <w:tcPr>
            <w:tcW w:w="567"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3</w:t>
            </w:r>
          </w:p>
        </w:tc>
        <w:tc>
          <w:tcPr>
            <w:tcW w:w="2235" w:type="dxa"/>
          </w:tcPr>
          <w:p w:rsidR="00132272" w:rsidRPr="00301D6D" w:rsidRDefault="00B40903" w:rsidP="00B40903">
            <w:pPr>
              <w:pStyle w:val="ConsPlusNormal"/>
              <w:rPr>
                <w:iCs/>
                <w:sz w:val="18"/>
                <w:szCs w:val="18"/>
                <w:lang w:eastAsia="ru-RU"/>
              </w:rPr>
            </w:pPr>
            <w:r w:rsidRPr="00301D6D">
              <w:rPr>
                <w:iCs/>
                <w:sz w:val="18"/>
                <w:szCs w:val="18"/>
                <w:lang w:eastAsia="ru-RU"/>
              </w:rPr>
              <w:t>Охинский</w:t>
            </w:r>
          </w:p>
        </w:tc>
        <w:tc>
          <w:tcPr>
            <w:tcW w:w="992" w:type="dxa"/>
          </w:tcPr>
          <w:p w:rsidR="00132272" w:rsidRPr="00301D6D" w:rsidRDefault="00792538" w:rsidP="00132272">
            <w:pPr>
              <w:pStyle w:val="ConsPlusNormal"/>
              <w:jc w:val="center"/>
              <w:rPr>
                <w:iCs/>
                <w:sz w:val="18"/>
                <w:szCs w:val="18"/>
                <w:lang w:eastAsia="ru-RU"/>
              </w:rPr>
            </w:pPr>
            <w:r>
              <w:rPr>
                <w:iCs/>
                <w:sz w:val="18"/>
                <w:szCs w:val="18"/>
                <w:lang w:eastAsia="ru-RU"/>
              </w:rPr>
              <w:t>85</w:t>
            </w:r>
            <w:r w:rsidR="00501F5C">
              <w:rPr>
                <w:iCs/>
                <w:sz w:val="18"/>
                <w:szCs w:val="18"/>
                <w:lang w:eastAsia="ru-RU"/>
              </w:rPr>
              <w:t>/111</w:t>
            </w:r>
          </w:p>
        </w:tc>
        <w:tc>
          <w:tcPr>
            <w:tcW w:w="1276"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790,0</w:t>
            </w:r>
          </w:p>
        </w:tc>
        <w:tc>
          <w:tcPr>
            <w:tcW w:w="1559" w:type="dxa"/>
          </w:tcPr>
          <w:p w:rsidR="00132272" w:rsidRPr="00301D6D" w:rsidRDefault="00792538" w:rsidP="00F353E3">
            <w:pPr>
              <w:pStyle w:val="ConsPlusNormal"/>
              <w:jc w:val="center"/>
              <w:rPr>
                <w:iCs/>
                <w:sz w:val="18"/>
                <w:szCs w:val="18"/>
                <w:lang w:eastAsia="ru-RU"/>
              </w:rPr>
            </w:pPr>
            <w:r>
              <w:rPr>
                <w:iCs/>
                <w:sz w:val="18"/>
                <w:szCs w:val="18"/>
                <w:lang w:eastAsia="ru-RU"/>
              </w:rPr>
              <w:t>9294</w:t>
            </w:r>
            <w:r w:rsidR="00501F5C">
              <w:rPr>
                <w:iCs/>
                <w:sz w:val="18"/>
                <w:szCs w:val="18"/>
                <w:lang w:eastAsia="ru-RU"/>
              </w:rPr>
              <w:t>/7117</w:t>
            </w:r>
          </w:p>
        </w:tc>
        <w:tc>
          <w:tcPr>
            <w:tcW w:w="3253" w:type="dxa"/>
          </w:tcPr>
          <w:p w:rsidR="00132272" w:rsidRPr="00301D6D" w:rsidRDefault="00363769" w:rsidP="00F353E3">
            <w:pPr>
              <w:pStyle w:val="ConsPlusNormal"/>
              <w:rPr>
                <w:iCs/>
                <w:sz w:val="18"/>
                <w:szCs w:val="18"/>
                <w:lang w:eastAsia="ru-RU"/>
              </w:rPr>
            </w:pPr>
            <w:r>
              <w:rPr>
                <w:iCs/>
                <w:sz w:val="18"/>
                <w:szCs w:val="18"/>
                <w:lang w:eastAsia="ru-RU"/>
              </w:rPr>
              <w:t>По данным упр.</w:t>
            </w:r>
            <w:r w:rsidR="004403FA">
              <w:rPr>
                <w:iCs/>
                <w:sz w:val="18"/>
                <w:szCs w:val="18"/>
                <w:lang w:eastAsia="ru-RU"/>
              </w:rPr>
              <w:t xml:space="preserve"> </w:t>
            </w:r>
            <w:r>
              <w:rPr>
                <w:iCs/>
                <w:sz w:val="18"/>
                <w:szCs w:val="18"/>
                <w:lang w:eastAsia="ru-RU"/>
              </w:rPr>
              <w:t xml:space="preserve">образов. – 85 чел. </w:t>
            </w:r>
            <w:r w:rsidR="00F353E3" w:rsidRPr="00301D6D">
              <w:rPr>
                <w:iCs/>
                <w:sz w:val="18"/>
                <w:szCs w:val="18"/>
                <w:lang w:eastAsia="ru-RU"/>
              </w:rPr>
              <w:t>К-во детей – по отчету</w:t>
            </w:r>
            <w:r w:rsidR="00C17E34" w:rsidRPr="00301D6D">
              <w:rPr>
                <w:iCs/>
                <w:sz w:val="18"/>
                <w:szCs w:val="18"/>
                <w:lang w:eastAsia="ru-RU"/>
              </w:rPr>
              <w:t xml:space="preserve"> МО</w:t>
            </w:r>
            <w:r>
              <w:rPr>
                <w:iCs/>
                <w:sz w:val="18"/>
                <w:szCs w:val="18"/>
                <w:lang w:eastAsia="ru-RU"/>
              </w:rPr>
              <w:t xml:space="preserve"> – 111 чел.</w:t>
            </w:r>
          </w:p>
        </w:tc>
      </w:tr>
      <w:tr w:rsidR="00F353E3" w:rsidRPr="002E2F0E" w:rsidTr="004403FA">
        <w:tc>
          <w:tcPr>
            <w:tcW w:w="567"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4</w:t>
            </w:r>
          </w:p>
        </w:tc>
        <w:tc>
          <w:tcPr>
            <w:tcW w:w="2235" w:type="dxa"/>
          </w:tcPr>
          <w:p w:rsidR="00132272" w:rsidRPr="00501F5C" w:rsidRDefault="00B40903" w:rsidP="00B40903">
            <w:pPr>
              <w:pStyle w:val="ConsPlusNormal"/>
              <w:rPr>
                <w:iCs/>
                <w:sz w:val="18"/>
                <w:szCs w:val="18"/>
                <w:lang w:eastAsia="ru-RU"/>
              </w:rPr>
            </w:pPr>
            <w:r w:rsidRPr="00501F5C">
              <w:rPr>
                <w:iCs/>
                <w:sz w:val="18"/>
                <w:szCs w:val="18"/>
                <w:lang w:eastAsia="ru-RU"/>
              </w:rPr>
              <w:t>Поронайский</w:t>
            </w:r>
          </w:p>
        </w:tc>
        <w:tc>
          <w:tcPr>
            <w:tcW w:w="992" w:type="dxa"/>
          </w:tcPr>
          <w:p w:rsidR="00132272" w:rsidRPr="00501F5C" w:rsidRDefault="00501F5C" w:rsidP="00132272">
            <w:pPr>
              <w:pStyle w:val="ConsPlusNormal"/>
              <w:jc w:val="center"/>
              <w:rPr>
                <w:iCs/>
                <w:sz w:val="18"/>
                <w:szCs w:val="18"/>
                <w:lang w:eastAsia="ru-RU"/>
              </w:rPr>
            </w:pPr>
            <w:r>
              <w:rPr>
                <w:iCs/>
                <w:sz w:val="18"/>
                <w:szCs w:val="18"/>
                <w:lang w:eastAsia="ru-RU"/>
              </w:rPr>
              <w:t>35</w:t>
            </w:r>
          </w:p>
        </w:tc>
        <w:tc>
          <w:tcPr>
            <w:tcW w:w="1276" w:type="dxa"/>
          </w:tcPr>
          <w:p w:rsidR="00132272" w:rsidRPr="00501F5C" w:rsidRDefault="00B40903" w:rsidP="00132272">
            <w:pPr>
              <w:pStyle w:val="ConsPlusNormal"/>
              <w:jc w:val="center"/>
              <w:rPr>
                <w:iCs/>
                <w:sz w:val="18"/>
                <w:szCs w:val="18"/>
                <w:lang w:eastAsia="ru-RU"/>
              </w:rPr>
            </w:pPr>
            <w:r w:rsidRPr="00501F5C">
              <w:rPr>
                <w:iCs/>
                <w:sz w:val="18"/>
                <w:szCs w:val="18"/>
                <w:lang w:eastAsia="ru-RU"/>
              </w:rPr>
              <w:t>283,2</w:t>
            </w:r>
          </w:p>
        </w:tc>
        <w:tc>
          <w:tcPr>
            <w:tcW w:w="1559" w:type="dxa"/>
          </w:tcPr>
          <w:p w:rsidR="00132272" w:rsidRPr="00501F5C" w:rsidRDefault="00501F5C" w:rsidP="00F353E3">
            <w:pPr>
              <w:pStyle w:val="ConsPlusNormal"/>
              <w:jc w:val="center"/>
              <w:rPr>
                <w:iCs/>
                <w:sz w:val="18"/>
                <w:szCs w:val="18"/>
                <w:lang w:eastAsia="ru-RU"/>
              </w:rPr>
            </w:pPr>
            <w:r>
              <w:rPr>
                <w:iCs/>
                <w:sz w:val="18"/>
                <w:szCs w:val="18"/>
                <w:lang w:eastAsia="ru-RU"/>
              </w:rPr>
              <w:t>8091</w:t>
            </w:r>
          </w:p>
        </w:tc>
        <w:tc>
          <w:tcPr>
            <w:tcW w:w="3253" w:type="dxa"/>
          </w:tcPr>
          <w:p w:rsidR="00132272" w:rsidRPr="00301D6D" w:rsidRDefault="00501F5C" w:rsidP="00501F5C">
            <w:pPr>
              <w:pStyle w:val="ConsPlusNormal"/>
              <w:jc w:val="center"/>
              <w:rPr>
                <w:iCs/>
                <w:sz w:val="18"/>
                <w:szCs w:val="18"/>
                <w:lang w:eastAsia="ru-RU"/>
              </w:rPr>
            </w:pPr>
            <w:r>
              <w:rPr>
                <w:iCs/>
                <w:sz w:val="18"/>
                <w:szCs w:val="18"/>
                <w:lang w:eastAsia="ru-RU"/>
              </w:rPr>
              <w:t>Числен-ть по данным управл.образов.</w:t>
            </w:r>
          </w:p>
        </w:tc>
      </w:tr>
      <w:tr w:rsidR="00F353E3" w:rsidRPr="002E2F0E" w:rsidTr="004403FA">
        <w:tc>
          <w:tcPr>
            <w:tcW w:w="567"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5</w:t>
            </w:r>
          </w:p>
        </w:tc>
        <w:tc>
          <w:tcPr>
            <w:tcW w:w="2235" w:type="dxa"/>
          </w:tcPr>
          <w:p w:rsidR="00132272" w:rsidRPr="00301D6D" w:rsidRDefault="00B40903" w:rsidP="00B40903">
            <w:pPr>
              <w:pStyle w:val="ConsPlusNormal"/>
              <w:rPr>
                <w:iCs/>
                <w:sz w:val="18"/>
                <w:szCs w:val="18"/>
                <w:lang w:eastAsia="ru-RU"/>
              </w:rPr>
            </w:pPr>
            <w:r w:rsidRPr="00301D6D">
              <w:rPr>
                <w:iCs/>
                <w:sz w:val="18"/>
                <w:szCs w:val="18"/>
                <w:lang w:eastAsia="ru-RU"/>
              </w:rPr>
              <w:t>Тымовский</w:t>
            </w:r>
          </w:p>
        </w:tc>
        <w:tc>
          <w:tcPr>
            <w:tcW w:w="992" w:type="dxa"/>
          </w:tcPr>
          <w:p w:rsidR="00132272" w:rsidRPr="00301D6D" w:rsidRDefault="00301D6D" w:rsidP="00132272">
            <w:pPr>
              <w:pStyle w:val="ConsPlusNormal"/>
              <w:jc w:val="center"/>
              <w:rPr>
                <w:iCs/>
                <w:sz w:val="18"/>
                <w:szCs w:val="18"/>
                <w:lang w:eastAsia="ru-RU"/>
              </w:rPr>
            </w:pPr>
            <w:r w:rsidRPr="00301D6D">
              <w:rPr>
                <w:iCs/>
                <w:sz w:val="18"/>
                <w:szCs w:val="18"/>
                <w:lang w:eastAsia="ru-RU"/>
              </w:rPr>
              <w:t>30</w:t>
            </w:r>
          </w:p>
        </w:tc>
        <w:tc>
          <w:tcPr>
            <w:tcW w:w="1276" w:type="dxa"/>
          </w:tcPr>
          <w:p w:rsidR="00132272" w:rsidRPr="00301D6D" w:rsidRDefault="00B40903" w:rsidP="00132272">
            <w:pPr>
              <w:pStyle w:val="ConsPlusNormal"/>
              <w:jc w:val="center"/>
              <w:rPr>
                <w:iCs/>
                <w:sz w:val="18"/>
                <w:szCs w:val="18"/>
                <w:lang w:eastAsia="ru-RU"/>
              </w:rPr>
            </w:pPr>
            <w:r w:rsidRPr="00301D6D">
              <w:rPr>
                <w:iCs/>
                <w:sz w:val="18"/>
                <w:szCs w:val="18"/>
                <w:lang w:eastAsia="ru-RU"/>
              </w:rPr>
              <w:t>238,0</w:t>
            </w:r>
          </w:p>
        </w:tc>
        <w:tc>
          <w:tcPr>
            <w:tcW w:w="1559" w:type="dxa"/>
          </w:tcPr>
          <w:p w:rsidR="00132272" w:rsidRPr="00301D6D" w:rsidRDefault="00301D6D" w:rsidP="00F353E3">
            <w:pPr>
              <w:pStyle w:val="ConsPlusNormal"/>
              <w:jc w:val="center"/>
              <w:rPr>
                <w:iCs/>
                <w:sz w:val="18"/>
                <w:szCs w:val="18"/>
                <w:lang w:eastAsia="ru-RU"/>
              </w:rPr>
            </w:pPr>
            <w:r w:rsidRPr="00301D6D">
              <w:rPr>
                <w:iCs/>
                <w:sz w:val="18"/>
                <w:szCs w:val="18"/>
                <w:lang w:eastAsia="ru-RU"/>
              </w:rPr>
              <w:t>7933</w:t>
            </w:r>
          </w:p>
        </w:tc>
        <w:tc>
          <w:tcPr>
            <w:tcW w:w="3253" w:type="dxa"/>
          </w:tcPr>
          <w:p w:rsidR="00132272" w:rsidRPr="00301D6D" w:rsidRDefault="004F6A0A" w:rsidP="00363769">
            <w:pPr>
              <w:pStyle w:val="ConsPlusNormal"/>
              <w:jc w:val="center"/>
              <w:rPr>
                <w:iCs/>
                <w:sz w:val="18"/>
                <w:szCs w:val="18"/>
                <w:lang w:eastAsia="ru-RU"/>
              </w:rPr>
            </w:pPr>
            <w:r>
              <w:rPr>
                <w:iCs/>
                <w:sz w:val="18"/>
                <w:szCs w:val="18"/>
                <w:lang w:eastAsia="ru-RU"/>
              </w:rPr>
              <w:t xml:space="preserve">Кол-во детей согл. </w:t>
            </w:r>
            <w:r w:rsidR="00363769">
              <w:rPr>
                <w:iCs/>
                <w:sz w:val="18"/>
                <w:szCs w:val="18"/>
                <w:lang w:eastAsia="ru-RU"/>
              </w:rPr>
              <w:t>данным упр.образ.</w:t>
            </w:r>
          </w:p>
        </w:tc>
      </w:tr>
      <w:tr w:rsidR="00F353E3" w:rsidRPr="002E2F0E" w:rsidTr="004403FA">
        <w:tc>
          <w:tcPr>
            <w:tcW w:w="567" w:type="dxa"/>
          </w:tcPr>
          <w:p w:rsidR="00132272" w:rsidRPr="00301D6D" w:rsidRDefault="00B40903" w:rsidP="00B40903">
            <w:pPr>
              <w:pStyle w:val="ConsPlusNormal"/>
              <w:jc w:val="center"/>
              <w:rPr>
                <w:iCs/>
                <w:sz w:val="18"/>
                <w:szCs w:val="18"/>
                <w:lang w:eastAsia="ru-RU"/>
              </w:rPr>
            </w:pPr>
            <w:r w:rsidRPr="00301D6D">
              <w:rPr>
                <w:iCs/>
                <w:sz w:val="18"/>
                <w:szCs w:val="18"/>
                <w:lang w:eastAsia="ru-RU"/>
              </w:rPr>
              <w:t>6</w:t>
            </w:r>
          </w:p>
        </w:tc>
        <w:tc>
          <w:tcPr>
            <w:tcW w:w="2235" w:type="dxa"/>
          </w:tcPr>
          <w:p w:rsidR="00132272" w:rsidRPr="00301D6D" w:rsidRDefault="00B40903" w:rsidP="00B40903">
            <w:pPr>
              <w:pStyle w:val="ConsPlusNormal"/>
              <w:rPr>
                <w:iCs/>
                <w:sz w:val="18"/>
                <w:szCs w:val="18"/>
                <w:lang w:eastAsia="ru-RU"/>
              </w:rPr>
            </w:pPr>
            <w:r w:rsidRPr="00301D6D">
              <w:rPr>
                <w:iCs/>
                <w:sz w:val="18"/>
                <w:szCs w:val="18"/>
                <w:lang w:eastAsia="ru-RU"/>
              </w:rPr>
              <w:t>Смирныховский</w:t>
            </w:r>
          </w:p>
        </w:tc>
        <w:tc>
          <w:tcPr>
            <w:tcW w:w="992" w:type="dxa"/>
          </w:tcPr>
          <w:p w:rsidR="00132272" w:rsidRPr="00301D6D" w:rsidRDefault="00132272" w:rsidP="00B40903">
            <w:pPr>
              <w:pStyle w:val="ConsPlusNormal"/>
              <w:jc w:val="center"/>
              <w:rPr>
                <w:iCs/>
                <w:sz w:val="18"/>
                <w:szCs w:val="18"/>
                <w:lang w:eastAsia="ru-RU"/>
              </w:rPr>
            </w:pPr>
          </w:p>
        </w:tc>
        <w:tc>
          <w:tcPr>
            <w:tcW w:w="1276" w:type="dxa"/>
          </w:tcPr>
          <w:p w:rsidR="00132272" w:rsidRPr="00301D6D" w:rsidRDefault="00B40903" w:rsidP="00B40903">
            <w:pPr>
              <w:pStyle w:val="ConsPlusNormal"/>
              <w:jc w:val="center"/>
              <w:rPr>
                <w:iCs/>
                <w:sz w:val="18"/>
                <w:szCs w:val="18"/>
                <w:lang w:eastAsia="ru-RU"/>
              </w:rPr>
            </w:pPr>
            <w:r w:rsidRPr="00301D6D">
              <w:rPr>
                <w:iCs/>
                <w:sz w:val="18"/>
                <w:szCs w:val="18"/>
                <w:lang w:eastAsia="ru-RU"/>
              </w:rPr>
              <w:t>0,0</w:t>
            </w:r>
          </w:p>
        </w:tc>
        <w:tc>
          <w:tcPr>
            <w:tcW w:w="1559" w:type="dxa"/>
          </w:tcPr>
          <w:p w:rsidR="00132272" w:rsidRPr="00301D6D" w:rsidRDefault="00C17E34" w:rsidP="00F353E3">
            <w:pPr>
              <w:pStyle w:val="ConsPlusNormal"/>
              <w:jc w:val="center"/>
              <w:rPr>
                <w:iCs/>
                <w:sz w:val="18"/>
                <w:szCs w:val="18"/>
                <w:lang w:eastAsia="ru-RU"/>
              </w:rPr>
            </w:pPr>
            <w:r w:rsidRPr="00301D6D">
              <w:rPr>
                <w:iCs/>
                <w:sz w:val="18"/>
                <w:szCs w:val="18"/>
                <w:lang w:eastAsia="ru-RU"/>
              </w:rPr>
              <w:t>0</w:t>
            </w:r>
          </w:p>
        </w:tc>
        <w:tc>
          <w:tcPr>
            <w:tcW w:w="3253" w:type="dxa"/>
          </w:tcPr>
          <w:p w:rsidR="00132272" w:rsidRPr="00301D6D" w:rsidRDefault="00803EA8" w:rsidP="00803EA8">
            <w:pPr>
              <w:pStyle w:val="ConsPlusNormal"/>
              <w:jc w:val="center"/>
              <w:rPr>
                <w:iCs/>
                <w:sz w:val="18"/>
                <w:szCs w:val="18"/>
                <w:lang w:eastAsia="ru-RU"/>
              </w:rPr>
            </w:pPr>
            <w:r>
              <w:rPr>
                <w:iCs/>
                <w:sz w:val="18"/>
                <w:szCs w:val="18"/>
                <w:lang w:eastAsia="ru-RU"/>
              </w:rPr>
              <w:t>Субсидии</w:t>
            </w:r>
            <w:r w:rsidR="004F6A0A">
              <w:rPr>
                <w:iCs/>
                <w:sz w:val="18"/>
                <w:szCs w:val="18"/>
                <w:lang w:eastAsia="ru-RU"/>
              </w:rPr>
              <w:t xml:space="preserve"> </w:t>
            </w:r>
            <w:r>
              <w:rPr>
                <w:iCs/>
                <w:sz w:val="18"/>
                <w:szCs w:val="18"/>
                <w:lang w:eastAsia="ru-RU"/>
              </w:rPr>
              <w:t xml:space="preserve">на питание </w:t>
            </w:r>
            <w:r w:rsidR="004F6A0A">
              <w:rPr>
                <w:iCs/>
                <w:sz w:val="18"/>
                <w:szCs w:val="18"/>
                <w:lang w:eastAsia="ru-RU"/>
              </w:rPr>
              <w:t>не выделялись</w:t>
            </w:r>
          </w:p>
        </w:tc>
      </w:tr>
      <w:tr w:rsidR="00B40903" w:rsidRPr="002E2F0E" w:rsidTr="004403FA">
        <w:tc>
          <w:tcPr>
            <w:tcW w:w="567" w:type="dxa"/>
          </w:tcPr>
          <w:p w:rsidR="00B40903" w:rsidRPr="00301D6D" w:rsidRDefault="00B40903" w:rsidP="00B40903">
            <w:pPr>
              <w:pStyle w:val="ConsPlusNormal"/>
              <w:jc w:val="center"/>
              <w:rPr>
                <w:iCs/>
                <w:sz w:val="18"/>
                <w:szCs w:val="18"/>
                <w:lang w:eastAsia="ru-RU"/>
              </w:rPr>
            </w:pPr>
            <w:r w:rsidRPr="00301D6D">
              <w:rPr>
                <w:iCs/>
                <w:sz w:val="18"/>
                <w:szCs w:val="18"/>
                <w:lang w:eastAsia="ru-RU"/>
              </w:rPr>
              <w:t>7</w:t>
            </w:r>
          </w:p>
        </w:tc>
        <w:tc>
          <w:tcPr>
            <w:tcW w:w="2235" w:type="dxa"/>
          </w:tcPr>
          <w:p w:rsidR="00B40903" w:rsidRPr="00301D6D" w:rsidRDefault="00B40903" w:rsidP="00B40903">
            <w:pPr>
              <w:pStyle w:val="ConsPlusNormal"/>
              <w:rPr>
                <w:iCs/>
                <w:sz w:val="18"/>
                <w:szCs w:val="18"/>
                <w:lang w:eastAsia="ru-RU"/>
              </w:rPr>
            </w:pPr>
            <w:r w:rsidRPr="00301D6D">
              <w:rPr>
                <w:iCs/>
                <w:sz w:val="18"/>
                <w:szCs w:val="18"/>
                <w:lang w:eastAsia="ru-RU"/>
              </w:rPr>
              <w:t>Город Южно-Сахалинск</w:t>
            </w:r>
          </w:p>
        </w:tc>
        <w:tc>
          <w:tcPr>
            <w:tcW w:w="992" w:type="dxa"/>
          </w:tcPr>
          <w:p w:rsidR="00B40903" w:rsidRPr="00301D6D" w:rsidRDefault="00B40903" w:rsidP="00B40903">
            <w:pPr>
              <w:pStyle w:val="ConsPlusNormal"/>
              <w:jc w:val="center"/>
              <w:rPr>
                <w:iCs/>
                <w:sz w:val="18"/>
                <w:szCs w:val="18"/>
                <w:lang w:eastAsia="ru-RU"/>
              </w:rPr>
            </w:pPr>
          </w:p>
        </w:tc>
        <w:tc>
          <w:tcPr>
            <w:tcW w:w="1276" w:type="dxa"/>
          </w:tcPr>
          <w:p w:rsidR="00B40903" w:rsidRPr="00301D6D" w:rsidRDefault="00B40903" w:rsidP="00B40903">
            <w:pPr>
              <w:pStyle w:val="ConsPlusNormal"/>
              <w:jc w:val="center"/>
              <w:rPr>
                <w:iCs/>
                <w:sz w:val="18"/>
                <w:szCs w:val="18"/>
                <w:lang w:eastAsia="ru-RU"/>
              </w:rPr>
            </w:pPr>
            <w:r w:rsidRPr="00301D6D">
              <w:rPr>
                <w:iCs/>
                <w:sz w:val="18"/>
                <w:szCs w:val="18"/>
                <w:lang w:eastAsia="ru-RU"/>
              </w:rPr>
              <w:t>0,0</w:t>
            </w:r>
          </w:p>
        </w:tc>
        <w:tc>
          <w:tcPr>
            <w:tcW w:w="1559" w:type="dxa"/>
          </w:tcPr>
          <w:p w:rsidR="00B40903" w:rsidRPr="00301D6D" w:rsidRDefault="00C17E34" w:rsidP="00F353E3">
            <w:pPr>
              <w:pStyle w:val="ConsPlusNormal"/>
              <w:jc w:val="center"/>
              <w:rPr>
                <w:iCs/>
                <w:sz w:val="18"/>
                <w:szCs w:val="18"/>
                <w:lang w:eastAsia="ru-RU"/>
              </w:rPr>
            </w:pPr>
            <w:r w:rsidRPr="00301D6D">
              <w:rPr>
                <w:iCs/>
                <w:sz w:val="18"/>
                <w:szCs w:val="18"/>
                <w:lang w:eastAsia="ru-RU"/>
              </w:rPr>
              <w:t>0</w:t>
            </w:r>
          </w:p>
        </w:tc>
        <w:tc>
          <w:tcPr>
            <w:tcW w:w="3253" w:type="dxa"/>
          </w:tcPr>
          <w:p w:rsidR="00B40903" w:rsidRPr="00301D6D" w:rsidRDefault="00803EA8" w:rsidP="00F353E3">
            <w:pPr>
              <w:pStyle w:val="ConsPlusNormal"/>
              <w:jc w:val="center"/>
              <w:rPr>
                <w:iCs/>
                <w:sz w:val="18"/>
                <w:szCs w:val="18"/>
                <w:lang w:eastAsia="ru-RU"/>
              </w:rPr>
            </w:pPr>
            <w:r>
              <w:rPr>
                <w:iCs/>
                <w:sz w:val="18"/>
                <w:szCs w:val="18"/>
                <w:lang w:eastAsia="ru-RU"/>
              </w:rPr>
              <w:t>Субсидии на питание не выделялись</w:t>
            </w:r>
          </w:p>
        </w:tc>
      </w:tr>
    </w:tbl>
    <w:p w:rsidR="00DE0167" w:rsidRPr="002E2F0E" w:rsidRDefault="00501F5C" w:rsidP="000B5840">
      <w:pPr>
        <w:pStyle w:val="ConsPlusNormal"/>
        <w:ind w:firstLine="540"/>
        <w:jc w:val="both"/>
        <w:rPr>
          <w:iCs/>
          <w:sz w:val="25"/>
          <w:szCs w:val="25"/>
          <w:lang w:eastAsia="ru-RU"/>
        </w:rPr>
      </w:pPr>
      <w:r>
        <w:rPr>
          <w:iCs/>
          <w:sz w:val="25"/>
          <w:szCs w:val="25"/>
          <w:lang w:eastAsia="ru-RU"/>
        </w:rPr>
        <w:t>Н</w:t>
      </w:r>
      <w:r w:rsidR="00DE0167" w:rsidRPr="002E2F0E">
        <w:rPr>
          <w:iCs/>
          <w:sz w:val="25"/>
          <w:szCs w:val="25"/>
          <w:lang w:eastAsia="ru-RU"/>
        </w:rPr>
        <w:t xml:space="preserve">аименьший размер </w:t>
      </w:r>
      <w:r w:rsidR="00DE0167" w:rsidRPr="00427D93">
        <w:rPr>
          <w:i/>
          <w:iCs/>
          <w:sz w:val="25"/>
          <w:szCs w:val="25"/>
          <w:lang w:eastAsia="ru-RU"/>
        </w:rPr>
        <w:t>предоставленной</w:t>
      </w:r>
      <w:r w:rsidR="00DE0167" w:rsidRPr="002E2F0E">
        <w:rPr>
          <w:iCs/>
          <w:sz w:val="25"/>
          <w:szCs w:val="25"/>
          <w:lang w:eastAsia="ru-RU"/>
        </w:rPr>
        <w:t xml:space="preserve"> субсидии – в МО  ГО «Ногликский» - 2291 рубль на 1 ребенка (не освоено субсидии в сумме 105,6 тыс. рублей), наивысший - </w:t>
      </w:r>
      <w:r w:rsidR="004C356A">
        <w:rPr>
          <w:iCs/>
          <w:sz w:val="25"/>
          <w:szCs w:val="25"/>
          <w:lang w:eastAsia="ru-RU"/>
        </w:rPr>
        <w:t>10900</w:t>
      </w:r>
      <w:r w:rsidR="00DE0167" w:rsidRPr="002E2F0E">
        <w:rPr>
          <w:iCs/>
          <w:sz w:val="25"/>
          <w:szCs w:val="25"/>
          <w:lang w:eastAsia="ru-RU"/>
        </w:rPr>
        <w:t xml:space="preserve"> рублей на 1 ребенка – в МО ГО «Александровск-Сахалинский», что в </w:t>
      </w:r>
      <w:r w:rsidR="004C356A">
        <w:rPr>
          <w:iCs/>
          <w:sz w:val="25"/>
          <w:szCs w:val="25"/>
          <w:lang w:eastAsia="ru-RU"/>
        </w:rPr>
        <w:t>4,8</w:t>
      </w:r>
      <w:r w:rsidR="00DE0167" w:rsidRPr="002E2F0E">
        <w:rPr>
          <w:iCs/>
          <w:sz w:val="25"/>
          <w:szCs w:val="25"/>
          <w:lang w:eastAsia="ru-RU"/>
        </w:rPr>
        <w:t xml:space="preserve"> раза </w:t>
      </w:r>
      <w:r>
        <w:rPr>
          <w:iCs/>
          <w:sz w:val="25"/>
          <w:szCs w:val="25"/>
          <w:lang w:eastAsia="ru-RU"/>
        </w:rPr>
        <w:t xml:space="preserve">больше уровня по Ногликскому ГО. </w:t>
      </w:r>
      <w:r w:rsidR="00231C25">
        <w:rPr>
          <w:iCs/>
          <w:sz w:val="25"/>
          <w:szCs w:val="25"/>
          <w:lang w:eastAsia="ru-RU"/>
        </w:rPr>
        <w:t xml:space="preserve">По Тымовскому и Поронайскому району разница  незначительная – 158 рублей на 1 ребенка, в сравнении с Александровск-Сахалинским районом соответственно 2967 и 2809 рублей. </w:t>
      </w:r>
      <w:r w:rsidR="00B40903" w:rsidRPr="002E2F0E">
        <w:rPr>
          <w:iCs/>
          <w:sz w:val="25"/>
          <w:szCs w:val="25"/>
          <w:lang w:eastAsia="ru-RU"/>
        </w:rPr>
        <w:t xml:space="preserve">Документальных обоснований распределения </w:t>
      </w:r>
      <w:r w:rsidR="00F353E3" w:rsidRPr="002E2F0E">
        <w:rPr>
          <w:iCs/>
          <w:sz w:val="25"/>
          <w:szCs w:val="25"/>
          <w:lang w:eastAsia="ru-RU"/>
        </w:rPr>
        <w:t>бюджетных средств проверке не представлено</w:t>
      </w:r>
      <w:r w:rsidR="00DE0167" w:rsidRPr="002E2F0E">
        <w:rPr>
          <w:iCs/>
          <w:sz w:val="25"/>
          <w:szCs w:val="25"/>
          <w:lang w:eastAsia="ru-RU"/>
        </w:rPr>
        <w:t>.</w:t>
      </w:r>
      <w:r>
        <w:rPr>
          <w:iCs/>
          <w:sz w:val="25"/>
          <w:szCs w:val="25"/>
          <w:lang w:eastAsia="ru-RU"/>
        </w:rPr>
        <w:t xml:space="preserve"> Списки детей утверждаются администрациями муниципальных образований.</w:t>
      </w:r>
    </w:p>
    <w:p w:rsidR="00450B64" w:rsidRPr="002E2F0E" w:rsidRDefault="001C391E" w:rsidP="000B5840">
      <w:pPr>
        <w:pStyle w:val="ConsPlusNormal"/>
        <w:ind w:firstLine="540"/>
        <w:jc w:val="both"/>
        <w:rPr>
          <w:iCs/>
          <w:sz w:val="25"/>
          <w:szCs w:val="25"/>
          <w:lang w:eastAsia="ru-RU"/>
        </w:rPr>
      </w:pPr>
      <w:r w:rsidRPr="002E2F0E">
        <w:rPr>
          <w:i/>
          <w:iCs/>
          <w:sz w:val="25"/>
          <w:szCs w:val="25"/>
          <w:u w:val="single"/>
          <w:lang w:eastAsia="ru-RU"/>
        </w:rPr>
        <w:t>Министерством здравоохранения</w:t>
      </w:r>
      <w:r w:rsidRPr="002E2F0E">
        <w:rPr>
          <w:iCs/>
          <w:sz w:val="25"/>
          <w:szCs w:val="25"/>
          <w:lang w:eastAsia="ru-RU"/>
        </w:rPr>
        <w:t xml:space="preserve"> о</w:t>
      </w:r>
      <w:r w:rsidR="005E2615" w:rsidRPr="002E2F0E">
        <w:rPr>
          <w:iCs/>
          <w:sz w:val="25"/>
          <w:szCs w:val="25"/>
          <w:lang w:eastAsia="ru-RU"/>
        </w:rPr>
        <w:t>бъем бюджетных ассигнований на мероприятие ДЦП по частичной оплате расходов на зубопротезирование малоимущих лиц из числа КМНС предусмотрен на 2013 год в сумме 266,0 тыс. рублей</w:t>
      </w:r>
      <w:r w:rsidR="004E48A1" w:rsidRPr="002E2F0E">
        <w:rPr>
          <w:iCs/>
          <w:sz w:val="25"/>
          <w:szCs w:val="25"/>
          <w:lang w:eastAsia="ru-RU"/>
        </w:rPr>
        <w:t xml:space="preserve"> (без изменения первоначально приняты</w:t>
      </w:r>
      <w:r w:rsidR="007C2A9C" w:rsidRPr="002E2F0E">
        <w:rPr>
          <w:iCs/>
          <w:sz w:val="25"/>
          <w:szCs w:val="25"/>
          <w:lang w:eastAsia="ru-RU"/>
        </w:rPr>
        <w:t>х</w:t>
      </w:r>
      <w:r w:rsidR="004E48A1" w:rsidRPr="002E2F0E">
        <w:rPr>
          <w:iCs/>
          <w:sz w:val="25"/>
          <w:szCs w:val="25"/>
          <w:lang w:eastAsia="ru-RU"/>
        </w:rPr>
        <w:t xml:space="preserve"> бюджетны</w:t>
      </w:r>
      <w:r w:rsidR="007C2A9C" w:rsidRPr="002E2F0E">
        <w:rPr>
          <w:iCs/>
          <w:sz w:val="25"/>
          <w:szCs w:val="25"/>
          <w:lang w:eastAsia="ru-RU"/>
        </w:rPr>
        <w:t>х</w:t>
      </w:r>
      <w:r w:rsidR="004E48A1" w:rsidRPr="002E2F0E">
        <w:rPr>
          <w:iCs/>
          <w:sz w:val="25"/>
          <w:szCs w:val="25"/>
          <w:lang w:eastAsia="ru-RU"/>
        </w:rPr>
        <w:t xml:space="preserve"> назначени</w:t>
      </w:r>
      <w:r w:rsidR="007C2A9C" w:rsidRPr="002E2F0E">
        <w:rPr>
          <w:iCs/>
          <w:sz w:val="25"/>
          <w:szCs w:val="25"/>
          <w:lang w:eastAsia="ru-RU"/>
        </w:rPr>
        <w:t>й</w:t>
      </w:r>
      <w:r w:rsidR="004E48A1" w:rsidRPr="002E2F0E">
        <w:rPr>
          <w:iCs/>
          <w:sz w:val="25"/>
          <w:szCs w:val="25"/>
          <w:lang w:eastAsia="ru-RU"/>
        </w:rPr>
        <w:t>)</w:t>
      </w:r>
      <w:r w:rsidR="005E2615" w:rsidRPr="002E2F0E">
        <w:rPr>
          <w:iCs/>
          <w:sz w:val="25"/>
          <w:szCs w:val="25"/>
          <w:lang w:eastAsia="ru-RU"/>
        </w:rPr>
        <w:t xml:space="preserve">. ГРБС по данному направлению расходов заключены Соглашения со всеми 7 муниципальными образованиями, где проживают представители КМНС. Распределение субсидий осуществлено </w:t>
      </w:r>
      <w:r w:rsidR="00B63E67" w:rsidRPr="002E2F0E">
        <w:rPr>
          <w:iCs/>
          <w:sz w:val="25"/>
          <w:szCs w:val="25"/>
          <w:lang w:eastAsia="ru-RU"/>
        </w:rPr>
        <w:t>по</w:t>
      </w:r>
      <w:r w:rsidR="005E2615" w:rsidRPr="002E2F0E">
        <w:rPr>
          <w:iCs/>
          <w:sz w:val="25"/>
          <w:szCs w:val="25"/>
          <w:lang w:eastAsia="ru-RU"/>
        </w:rPr>
        <w:t xml:space="preserve"> городски</w:t>
      </w:r>
      <w:r w:rsidR="00B63E67" w:rsidRPr="002E2F0E">
        <w:rPr>
          <w:iCs/>
          <w:sz w:val="25"/>
          <w:szCs w:val="25"/>
          <w:lang w:eastAsia="ru-RU"/>
        </w:rPr>
        <w:t>м</w:t>
      </w:r>
      <w:r w:rsidR="005E2615" w:rsidRPr="002E2F0E">
        <w:rPr>
          <w:iCs/>
          <w:sz w:val="25"/>
          <w:szCs w:val="25"/>
          <w:lang w:eastAsia="ru-RU"/>
        </w:rPr>
        <w:t xml:space="preserve"> округа</w:t>
      </w:r>
      <w:r w:rsidR="00B63E67" w:rsidRPr="002E2F0E">
        <w:rPr>
          <w:iCs/>
          <w:sz w:val="25"/>
          <w:szCs w:val="25"/>
          <w:lang w:eastAsia="ru-RU"/>
        </w:rPr>
        <w:t>м</w:t>
      </w:r>
      <w:r w:rsidR="005E2615" w:rsidRPr="002E2F0E">
        <w:rPr>
          <w:iCs/>
          <w:sz w:val="25"/>
          <w:szCs w:val="25"/>
          <w:lang w:eastAsia="ru-RU"/>
        </w:rPr>
        <w:t xml:space="preserve"> «Охинский» и «Ногликский» по 50,0 тыс. рублей, </w:t>
      </w:r>
      <w:r w:rsidR="00D0153F" w:rsidRPr="002E2F0E">
        <w:rPr>
          <w:iCs/>
          <w:sz w:val="25"/>
          <w:szCs w:val="25"/>
          <w:lang w:eastAsia="ru-RU"/>
        </w:rPr>
        <w:t xml:space="preserve">ГО «Смирныховский» - 6,0 тыс. рублей, другим 4 муниципальным </w:t>
      </w:r>
      <w:r w:rsidR="005E2615" w:rsidRPr="002E2F0E">
        <w:rPr>
          <w:iCs/>
          <w:sz w:val="25"/>
          <w:szCs w:val="25"/>
          <w:lang w:eastAsia="ru-RU"/>
        </w:rPr>
        <w:t>районам – по 40,0 тыс. рублей</w:t>
      </w:r>
      <w:r w:rsidR="00D0153F" w:rsidRPr="002E2F0E">
        <w:rPr>
          <w:iCs/>
          <w:sz w:val="25"/>
          <w:szCs w:val="25"/>
          <w:lang w:eastAsia="ru-RU"/>
        </w:rPr>
        <w:t xml:space="preserve">. Расходы осуществлялись согласно заключенным договорам на оказание услуг по зубопротезированию. </w:t>
      </w:r>
      <w:r w:rsidRPr="002E2F0E">
        <w:rPr>
          <w:iCs/>
          <w:sz w:val="25"/>
          <w:szCs w:val="25"/>
          <w:lang w:eastAsia="ru-RU"/>
        </w:rPr>
        <w:t>Исходные показатели, по которым распредел</w:t>
      </w:r>
      <w:r w:rsidR="007C2A9C" w:rsidRPr="002E2F0E">
        <w:rPr>
          <w:iCs/>
          <w:sz w:val="25"/>
          <w:szCs w:val="25"/>
          <w:lang w:eastAsia="ru-RU"/>
        </w:rPr>
        <w:t>ен</w:t>
      </w:r>
      <w:r w:rsidRPr="002E2F0E">
        <w:rPr>
          <w:iCs/>
          <w:sz w:val="25"/>
          <w:szCs w:val="25"/>
          <w:lang w:eastAsia="ru-RU"/>
        </w:rPr>
        <w:t xml:space="preserve"> </w:t>
      </w:r>
      <w:r w:rsidR="007C2A9C" w:rsidRPr="002E2F0E">
        <w:rPr>
          <w:iCs/>
          <w:sz w:val="25"/>
          <w:szCs w:val="25"/>
          <w:lang w:eastAsia="ru-RU"/>
        </w:rPr>
        <w:t xml:space="preserve">объем </w:t>
      </w:r>
      <w:r w:rsidRPr="002E2F0E">
        <w:rPr>
          <w:iCs/>
          <w:sz w:val="25"/>
          <w:szCs w:val="25"/>
          <w:lang w:eastAsia="ru-RU"/>
        </w:rPr>
        <w:t>субсиди</w:t>
      </w:r>
      <w:r w:rsidR="007C2A9C" w:rsidRPr="002E2F0E">
        <w:rPr>
          <w:iCs/>
          <w:sz w:val="25"/>
          <w:szCs w:val="25"/>
          <w:lang w:eastAsia="ru-RU"/>
        </w:rPr>
        <w:t>и</w:t>
      </w:r>
      <w:r w:rsidR="000F76E6" w:rsidRPr="002E2F0E">
        <w:rPr>
          <w:iCs/>
          <w:sz w:val="25"/>
          <w:szCs w:val="25"/>
          <w:lang w:eastAsia="ru-RU"/>
        </w:rPr>
        <w:t xml:space="preserve"> (например, численность малоимущего населения)</w:t>
      </w:r>
      <w:r w:rsidRPr="002E2F0E">
        <w:rPr>
          <w:iCs/>
          <w:sz w:val="25"/>
          <w:szCs w:val="25"/>
          <w:lang w:eastAsia="ru-RU"/>
        </w:rPr>
        <w:t xml:space="preserve">, проверке не представлены. </w:t>
      </w:r>
      <w:r w:rsidR="00D0153F" w:rsidRPr="002E2F0E">
        <w:rPr>
          <w:iCs/>
          <w:sz w:val="25"/>
          <w:szCs w:val="25"/>
          <w:lang w:eastAsia="ru-RU"/>
        </w:rPr>
        <w:t>Кассовое исполнение составило 265,7 тыс. рублей</w:t>
      </w:r>
      <w:r w:rsidR="00B63E67" w:rsidRPr="002E2F0E">
        <w:rPr>
          <w:iCs/>
          <w:sz w:val="25"/>
          <w:szCs w:val="25"/>
          <w:lang w:eastAsia="ru-RU"/>
        </w:rPr>
        <w:t xml:space="preserve"> (99,9%).</w:t>
      </w:r>
      <w:r w:rsidR="009211A9" w:rsidRPr="002E2F0E">
        <w:rPr>
          <w:iCs/>
          <w:sz w:val="25"/>
          <w:szCs w:val="25"/>
          <w:lang w:eastAsia="ru-RU"/>
        </w:rPr>
        <w:t xml:space="preserve"> </w:t>
      </w:r>
    </w:p>
    <w:p w:rsidR="00776C22" w:rsidRPr="002E2F0E" w:rsidRDefault="005B245D" w:rsidP="000B5840">
      <w:pPr>
        <w:pStyle w:val="ConsPlusNormal"/>
        <w:ind w:firstLine="540"/>
        <w:jc w:val="both"/>
        <w:rPr>
          <w:iCs/>
          <w:sz w:val="25"/>
          <w:szCs w:val="25"/>
          <w:lang w:eastAsia="ru-RU"/>
        </w:rPr>
      </w:pPr>
      <w:r w:rsidRPr="002E2F0E">
        <w:rPr>
          <w:i/>
          <w:iCs/>
          <w:sz w:val="25"/>
          <w:szCs w:val="25"/>
          <w:u w:val="single"/>
          <w:lang w:eastAsia="ru-RU"/>
        </w:rPr>
        <w:t xml:space="preserve">Министерству социальной защиты </w:t>
      </w:r>
      <w:r w:rsidRPr="002E2F0E">
        <w:rPr>
          <w:iCs/>
          <w:sz w:val="25"/>
          <w:szCs w:val="25"/>
          <w:lang w:eastAsia="ru-RU"/>
        </w:rPr>
        <w:t xml:space="preserve">на реализацию мероприятий ДЦП </w:t>
      </w:r>
      <w:r w:rsidR="004E48A1" w:rsidRPr="002E2F0E">
        <w:rPr>
          <w:iCs/>
          <w:sz w:val="25"/>
          <w:szCs w:val="25"/>
          <w:lang w:eastAsia="ru-RU"/>
        </w:rPr>
        <w:t xml:space="preserve">первоначально </w:t>
      </w:r>
      <w:r w:rsidRPr="002E2F0E">
        <w:rPr>
          <w:iCs/>
          <w:sz w:val="25"/>
          <w:szCs w:val="25"/>
          <w:lang w:eastAsia="ru-RU"/>
        </w:rPr>
        <w:t xml:space="preserve">предусматривался объем бюджетных ассигнований в сумме </w:t>
      </w:r>
      <w:r w:rsidR="004E48A1" w:rsidRPr="002E2F0E">
        <w:rPr>
          <w:iCs/>
          <w:sz w:val="25"/>
          <w:szCs w:val="25"/>
          <w:lang w:eastAsia="ru-RU"/>
        </w:rPr>
        <w:t xml:space="preserve">544,0 тыс. рублей, в том числе сумма субсидий муниципальным образованиям на софинансирование расходов на оплату проезда лицам из числа КМНС в областной, районные центры для прохождения медицинского обследования по направлению врача – 49,0 тыс. рублей, </w:t>
      </w:r>
      <w:r w:rsidR="00DA66C2" w:rsidRPr="002E2F0E">
        <w:rPr>
          <w:iCs/>
          <w:sz w:val="25"/>
          <w:szCs w:val="25"/>
          <w:lang w:eastAsia="ru-RU"/>
        </w:rPr>
        <w:t>495,0 тыс. рублей на социальные выплаты гражданам.</w:t>
      </w:r>
    </w:p>
    <w:p w:rsidR="00DA66C2" w:rsidRPr="002E2F0E" w:rsidRDefault="00DA66C2" w:rsidP="000B5840">
      <w:pPr>
        <w:pStyle w:val="ConsPlusNormal"/>
        <w:ind w:firstLine="540"/>
        <w:jc w:val="both"/>
        <w:rPr>
          <w:iCs/>
          <w:sz w:val="25"/>
          <w:szCs w:val="25"/>
          <w:lang w:eastAsia="ru-RU"/>
        </w:rPr>
      </w:pPr>
      <w:r w:rsidRPr="002E2F0E">
        <w:rPr>
          <w:iCs/>
          <w:sz w:val="25"/>
          <w:szCs w:val="25"/>
          <w:lang w:eastAsia="ru-RU"/>
        </w:rPr>
        <w:t>П</w:t>
      </w:r>
      <w:r w:rsidR="004E48A1" w:rsidRPr="002E2F0E">
        <w:rPr>
          <w:iCs/>
          <w:sz w:val="25"/>
          <w:szCs w:val="25"/>
          <w:lang w:eastAsia="ru-RU"/>
        </w:rPr>
        <w:t>оправками к Закону о бюджете на 2013 год (в ред.</w:t>
      </w:r>
      <w:r w:rsidRPr="002E2F0E">
        <w:rPr>
          <w:iCs/>
          <w:sz w:val="25"/>
          <w:szCs w:val="25"/>
          <w:lang w:eastAsia="ru-RU"/>
        </w:rPr>
        <w:t xml:space="preserve"> Закона № 113-ЗО</w:t>
      </w:r>
      <w:r w:rsidR="004E48A1" w:rsidRPr="002E2F0E">
        <w:rPr>
          <w:iCs/>
          <w:sz w:val="25"/>
          <w:szCs w:val="25"/>
          <w:lang w:eastAsia="ru-RU"/>
        </w:rPr>
        <w:t xml:space="preserve"> от 10.12.2013) финансирование ГРБС сокращено </w:t>
      </w:r>
      <w:r w:rsidR="007C2A9C" w:rsidRPr="002E2F0E">
        <w:rPr>
          <w:iCs/>
          <w:sz w:val="25"/>
          <w:szCs w:val="25"/>
          <w:lang w:eastAsia="ru-RU"/>
        </w:rPr>
        <w:t>до</w:t>
      </w:r>
      <w:r w:rsidR="004E48A1" w:rsidRPr="002E2F0E">
        <w:rPr>
          <w:iCs/>
          <w:sz w:val="25"/>
          <w:szCs w:val="25"/>
          <w:lang w:eastAsia="ru-RU"/>
        </w:rPr>
        <w:t xml:space="preserve"> </w:t>
      </w:r>
      <w:r w:rsidR="005B245D" w:rsidRPr="002E2F0E">
        <w:rPr>
          <w:iCs/>
          <w:sz w:val="25"/>
          <w:szCs w:val="25"/>
          <w:lang w:eastAsia="ru-RU"/>
        </w:rPr>
        <w:t>526,0 тыс. рублей</w:t>
      </w:r>
      <w:r w:rsidRPr="002E2F0E">
        <w:rPr>
          <w:iCs/>
          <w:sz w:val="25"/>
          <w:szCs w:val="25"/>
          <w:lang w:eastAsia="ru-RU"/>
        </w:rPr>
        <w:t>.</w:t>
      </w:r>
    </w:p>
    <w:p w:rsidR="00C561C7" w:rsidRPr="002E2F0E" w:rsidRDefault="00DA66C2" w:rsidP="000B5840">
      <w:pPr>
        <w:pStyle w:val="ConsPlusNormal"/>
        <w:ind w:firstLine="540"/>
        <w:jc w:val="both"/>
        <w:rPr>
          <w:iCs/>
          <w:sz w:val="25"/>
          <w:szCs w:val="25"/>
          <w:lang w:eastAsia="ru-RU"/>
        </w:rPr>
      </w:pPr>
      <w:r w:rsidRPr="002E2F0E">
        <w:rPr>
          <w:iCs/>
          <w:sz w:val="25"/>
          <w:szCs w:val="25"/>
          <w:lang w:eastAsia="ru-RU"/>
        </w:rPr>
        <w:t xml:space="preserve">Кассовое исполнение </w:t>
      </w:r>
      <w:r w:rsidR="007C2A9C" w:rsidRPr="002E2F0E">
        <w:rPr>
          <w:iCs/>
          <w:sz w:val="25"/>
          <w:szCs w:val="25"/>
          <w:lang w:eastAsia="ru-RU"/>
        </w:rPr>
        <w:t>по</w:t>
      </w:r>
      <w:r w:rsidR="00776C22" w:rsidRPr="002E2F0E">
        <w:rPr>
          <w:iCs/>
          <w:sz w:val="25"/>
          <w:szCs w:val="25"/>
          <w:lang w:eastAsia="ru-RU"/>
        </w:rPr>
        <w:t xml:space="preserve"> отчет</w:t>
      </w:r>
      <w:r w:rsidR="007C2A9C" w:rsidRPr="002E2F0E">
        <w:rPr>
          <w:iCs/>
          <w:sz w:val="25"/>
          <w:szCs w:val="25"/>
          <w:lang w:eastAsia="ru-RU"/>
        </w:rPr>
        <w:t>у составило</w:t>
      </w:r>
      <w:r w:rsidRPr="002E2F0E">
        <w:rPr>
          <w:iCs/>
          <w:sz w:val="25"/>
          <w:szCs w:val="25"/>
          <w:lang w:eastAsia="ru-RU"/>
        </w:rPr>
        <w:t xml:space="preserve"> 506,0 тыс. рублей (96,2%), в том числе приобретено 6 санаторно-курортных путевок</w:t>
      </w:r>
      <w:r w:rsidR="005B245D" w:rsidRPr="002E2F0E">
        <w:rPr>
          <w:iCs/>
          <w:sz w:val="25"/>
          <w:szCs w:val="25"/>
          <w:lang w:eastAsia="ru-RU"/>
        </w:rPr>
        <w:t xml:space="preserve"> </w:t>
      </w:r>
      <w:r w:rsidRPr="002E2F0E">
        <w:rPr>
          <w:iCs/>
          <w:sz w:val="25"/>
          <w:szCs w:val="25"/>
          <w:lang w:eastAsia="ru-RU"/>
        </w:rPr>
        <w:t xml:space="preserve">по 20,0 тыс. рублей для пенсионеров из числа КМНС, 375,0 тыс. рублей использовано на выплаты денежных средств </w:t>
      </w:r>
      <w:r w:rsidR="00776C22" w:rsidRPr="002E2F0E">
        <w:rPr>
          <w:iCs/>
          <w:sz w:val="25"/>
          <w:szCs w:val="25"/>
          <w:lang w:eastAsia="ru-RU"/>
        </w:rPr>
        <w:t xml:space="preserve">неблагополучным семьям на приобретение школьной одежды, обуви и учебных </w:t>
      </w:r>
      <w:r w:rsidR="00776C22" w:rsidRPr="002E2F0E">
        <w:rPr>
          <w:iCs/>
          <w:sz w:val="25"/>
          <w:szCs w:val="25"/>
          <w:lang w:eastAsia="ru-RU"/>
        </w:rPr>
        <w:lastRenderedPageBreak/>
        <w:t xml:space="preserve">принадлежностей для детей-школьников из расчета </w:t>
      </w:r>
      <w:r w:rsidRPr="002E2F0E">
        <w:rPr>
          <w:iCs/>
          <w:sz w:val="25"/>
          <w:szCs w:val="25"/>
          <w:lang w:eastAsia="ru-RU"/>
        </w:rPr>
        <w:t xml:space="preserve">по 2,5 тыс. рублей на 1 ребенка из числа КМНС </w:t>
      </w:r>
      <w:r w:rsidR="00C561C7" w:rsidRPr="002E2F0E">
        <w:rPr>
          <w:iCs/>
          <w:sz w:val="25"/>
          <w:szCs w:val="25"/>
          <w:lang w:eastAsia="ru-RU"/>
        </w:rPr>
        <w:t>(всего 150 детей).</w:t>
      </w:r>
      <w:r w:rsidRPr="002E2F0E">
        <w:rPr>
          <w:iCs/>
          <w:sz w:val="25"/>
          <w:szCs w:val="25"/>
          <w:lang w:eastAsia="ru-RU"/>
        </w:rPr>
        <w:t xml:space="preserve"> </w:t>
      </w:r>
    </w:p>
    <w:p w:rsidR="00B63E67" w:rsidRPr="002E2F0E" w:rsidRDefault="00C561C7" w:rsidP="002C1B4F">
      <w:pPr>
        <w:pStyle w:val="ConsPlusNormal"/>
        <w:ind w:firstLine="540"/>
        <w:jc w:val="both"/>
        <w:rPr>
          <w:iCs/>
          <w:sz w:val="25"/>
          <w:szCs w:val="25"/>
          <w:lang w:eastAsia="ru-RU"/>
        </w:rPr>
      </w:pPr>
      <w:r w:rsidRPr="002E2F0E">
        <w:rPr>
          <w:iCs/>
          <w:sz w:val="25"/>
          <w:szCs w:val="25"/>
          <w:lang w:eastAsia="ru-RU"/>
        </w:rPr>
        <w:t>На софинансирование расходов на оплату проезда для медицинского обследования не освоено средств на общую сумму 19,8 тыс. рублей</w:t>
      </w:r>
      <w:r w:rsidR="002C1B4F" w:rsidRPr="002E2F0E">
        <w:rPr>
          <w:iCs/>
          <w:sz w:val="25"/>
          <w:szCs w:val="25"/>
          <w:lang w:eastAsia="ru-RU"/>
        </w:rPr>
        <w:t>,</w:t>
      </w:r>
      <w:r w:rsidRPr="002E2F0E">
        <w:rPr>
          <w:iCs/>
          <w:sz w:val="25"/>
          <w:szCs w:val="25"/>
          <w:lang w:eastAsia="ru-RU"/>
        </w:rPr>
        <w:t xml:space="preserve"> </w:t>
      </w:r>
      <w:r w:rsidR="002C1B4F" w:rsidRPr="002E2F0E">
        <w:rPr>
          <w:iCs/>
          <w:sz w:val="25"/>
          <w:szCs w:val="25"/>
          <w:lang w:eastAsia="ru-RU"/>
        </w:rPr>
        <w:t>в том числе в полном объеме финансирования, предоставленного Соглашением с ГРБС на указанные цели, по МО ГО «Ногликский» - 11,0 тыс. рублей, по МО ГО «Александровск-Сахалинский район» - 8,0 тыс. рублей. П</w:t>
      </w:r>
      <w:r w:rsidRPr="002E2F0E">
        <w:rPr>
          <w:iCs/>
          <w:sz w:val="25"/>
          <w:szCs w:val="25"/>
          <w:lang w:eastAsia="ru-RU"/>
        </w:rPr>
        <w:t xml:space="preserve">о МО ГО «Смирныховский» </w:t>
      </w:r>
      <w:r w:rsidR="002C1B4F" w:rsidRPr="002E2F0E">
        <w:rPr>
          <w:iCs/>
          <w:sz w:val="25"/>
          <w:szCs w:val="25"/>
          <w:lang w:eastAsia="ru-RU"/>
        </w:rPr>
        <w:t xml:space="preserve">не </w:t>
      </w:r>
      <w:r w:rsidR="007C2A9C" w:rsidRPr="002E2F0E">
        <w:rPr>
          <w:iCs/>
          <w:sz w:val="25"/>
          <w:szCs w:val="25"/>
          <w:lang w:eastAsia="ru-RU"/>
        </w:rPr>
        <w:t>исполнены назначения в сумме</w:t>
      </w:r>
      <w:r w:rsidR="002C1B4F" w:rsidRPr="002E2F0E">
        <w:rPr>
          <w:iCs/>
          <w:sz w:val="25"/>
          <w:szCs w:val="25"/>
          <w:lang w:eastAsia="ru-RU"/>
        </w:rPr>
        <w:t xml:space="preserve"> </w:t>
      </w:r>
      <w:r w:rsidRPr="002E2F0E">
        <w:rPr>
          <w:iCs/>
          <w:sz w:val="25"/>
          <w:szCs w:val="25"/>
          <w:lang w:eastAsia="ru-RU"/>
        </w:rPr>
        <w:t xml:space="preserve">0,8 тыс. рублей, из </w:t>
      </w:r>
      <w:r w:rsidR="002C1B4F" w:rsidRPr="002E2F0E">
        <w:rPr>
          <w:iCs/>
          <w:sz w:val="25"/>
          <w:szCs w:val="25"/>
          <w:lang w:eastAsia="ru-RU"/>
        </w:rPr>
        <w:t xml:space="preserve">2,0 тыс. рублей, предусмотренных Соглашением. </w:t>
      </w:r>
    </w:p>
    <w:p w:rsidR="00EB43F7" w:rsidRPr="002E2F0E" w:rsidRDefault="00776C22" w:rsidP="002C1B4F">
      <w:pPr>
        <w:pStyle w:val="ConsPlusNormal"/>
        <w:ind w:firstLine="540"/>
        <w:jc w:val="both"/>
        <w:rPr>
          <w:iCs/>
          <w:sz w:val="25"/>
          <w:szCs w:val="25"/>
          <w:lang w:eastAsia="ru-RU"/>
        </w:rPr>
      </w:pPr>
      <w:r w:rsidRPr="002E2F0E">
        <w:rPr>
          <w:iCs/>
          <w:sz w:val="25"/>
          <w:szCs w:val="25"/>
          <w:lang w:eastAsia="ru-RU"/>
        </w:rPr>
        <w:t>Н</w:t>
      </w:r>
      <w:r w:rsidR="002C1B4F" w:rsidRPr="002E2F0E">
        <w:rPr>
          <w:iCs/>
          <w:sz w:val="25"/>
          <w:szCs w:val="25"/>
          <w:lang w:eastAsia="ru-RU"/>
        </w:rPr>
        <w:t>еосвоени</w:t>
      </w:r>
      <w:r w:rsidRPr="002E2F0E">
        <w:rPr>
          <w:iCs/>
          <w:sz w:val="25"/>
          <w:szCs w:val="25"/>
          <w:lang w:eastAsia="ru-RU"/>
        </w:rPr>
        <w:t>е</w:t>
      </w:r>
      <w:r w:rsidR="002C1B4F" w:rsidRPr="002E2F0E">
        <w:rPr>
          <w:iCs/>
          <w:sz w:val="25"/>
          <w:szCs w:val="25"/>
          <w:lang w:eastAsia="ru-RU"/>
        </w:rPr>
        <w:t xml:space="preserve"> бюджетных средств </w:t>
      </w:r>
      <w:r w:rsidRPr="002E2F0E">
        <w:rPr>
          <w:iCs/>
          <w:sz w:val="25"/>
          <w:szCs w:val="25"/>
          <w:lang w:eastAsia="ru-RU"/>
        </w:rPr>
        <w:t>обусловлено принятием</w:t>
      </w:r>
      <w:r w:rsidR="002C1B4F" w:rsidRPr="002E2F0E">
        <w:rPr>
          <w:iCs/>
          <w:sz w:val="25"/>
          <w:szCs w:val="25"/>
          <w:lang w:eastAsia="ru-RU"/>
        </w:rPr>
        <w:t xml:space="preserve"> постановлени</w:t>
      </w:r>
      <w:r w:rsidRPr="002E2F0E">
        <w:rPr>
          <w:iCs/>
          <w:sz w:val="25"/>
          <w:szCs w:val="25"/>
          <w:lang w:eastAsia="ru-RU"/>
        </w:rPr>
        <w:t>я</w:t>
      </w:r>
      <w:r w:rsidR="002C1B4F" w:rsidRPr="002E2F0E">
        <w:rPr>
          <w:iCs/>
          <w:sz w:val="25"/>
          <w:szCs w:val="25"/>
          <w:lang w:eastAsia="ru-RU"/>
        </w:rPr>
        <w:t xml:space="preserve"> «О предоставлении гражданам, проживающим </w:t>
      </w:r>
      <w:r w:rsidR="00EF6DA2" w:rsidRPr="002E2F0E">
        <w:rPr>
          <w:iCs/>
          <w:sz w:val="25"/>
          <w:szCs w:val="25"/>
          <w:lang w:eastAsia="ru-RU"/>
        </w:rPr>
        <w:t xml:space="preserve">в Сахалинской области, социальных талонов для проезда на транспорте общего пользования, компенсации расходов за самостоятельно приобретенные проездные </w:t>
      </w:r>
      <w:r w:rsidR="002C1B4F" w:rsidRPr="002E2F0E">
        <w:rPr>
          <w:iCs/>
          <w:sz w:val="25"/>
          <w:szCs w:val="25"/>
          <w:lang w:eastAsia="ru-RU"/>
        </w:rPr>
        <w:t xml:space="preserve"> </w:t>
      </w:r>
      <w:r w:rsidR="00EF6DA2" w:rsidRPr="002E2F0E">
        <w:rPr>
          <w:iCs/>
          <w:sz w:val="25"/>
          <w:szCs w:val="25"/>
          <w:lang w:eastAsia="ru-RU"/>
        </w:rPr>
        <w:t>документы для проезда при выезде на лечение, консультацию, обследование в государственные учреждения здравоохранения</w:t>
      </w:r>
      <w:r w:rsidR="003320F9" w:rsidRPr="002E2F0E">
        <w:rPr>
          <w:iCs/>
          <w:sz w:val="25"/>
          <w:szCs w:val="25"/>
          <w:lang w:eastAsia="ru-RU"/>
        </w:rPr>
        <w:t>», принятое ПСО 07.03.2013 № 105</w:t>
      </w:r>
      <w:r w:rsidR="00EF6DA2" w:rsidRPr="002E2F0E">
        <w:rPr>
          <w:iCs/>
          <w:sz w:val="25"/>
          <w:szCs w:val="25"/>
          <w:lang w:eastAsia="ru-RU"/>
        </w:rPr>
        <w:t>»</w:t>
      </w:r>
      <w:r w:rsidR="003320F9" w:rsidRPr="002E2F0E">
        <w:rPr>
          <w:iCs/>
          <w:sz w:val="25"/>
          <w:szCs w:val="25"/>
          <w:lang w:eastAsia="ru-RU"/>
        </w:rPr>
        <w:t>.</w:t>
      </w:r>
      <w:r w:rsidR="00EB43F7" w:rsidRPr="002E2F0E">
        <w:rPr>
          <w:iCs/>
          <w:sz w:val="25"/>
          <w:szCs w:val="25"/>
          <w:lang w:eastAsia="ru-RU"/>
        </w:rPr>
        <w:t xml:space="preserve"> </w:t>
      </w:r>
    </w:p>
    <w:p w:rsidR="00EB43F7" w:rsidRPr="002E2F0E" w:rsidRDefault="007C2A9C" w:rsidP="00EB43F7">
      <w:pPr>
        <w:pStyle w:val="ConsPlusNormal"/>
        <w:ind w:firstLine="540"/>
        <w:jc w:val="both"/>
        <w:rPr>
          <w:sz w:val="25"/>
          <w:szCs w:val="25"/>
        </w:rPr>
      </w:pPr>
      <w:r w:rsidRPr="002E2F0E">
        <w:rPr>
          <w:iCs/>
          <w:sz w:val="25"/>
          <w:szCs w:val="25"/>
          <w:lang w:eastAsia="ru-RU"/>
        </w:rPr>
        <w:t>М</w:t>
      </w:r>
      <w:r w:rsidR="00EB43F7" w:rsidRPr="002E2F0E">
        <w:rPr>
          <w:iCs/>
          <w:sz w:val="25"/>
          <w:szCs w:val="25"/>
          <w:lang w:eastAsia="ru-RU"/>
        </w:rPr>
        <w:t>инистерств</w:t>
      </w:r>
      <w:r w:rsidRPr="002E2F0E">
        <w:rPr>
          <w:iCs/>
          <w:sz w:val="25"/>
          <w:szCs w:val="25"/>
          <w:lang w:eastAsia="ru-RU"/>
        </w:rPr>
        <w:t>о</w:t>
      </w:r>
      <w:r w:rsidR="00EB43F7" w:rsidRPr="002E2F0E">
        <w:rPr>
          <w:iCs/>
          <w:sz w:val="25"/>
          <w:szCs w:val="25"/>
          <w:lang w:eastAsia="ru-RU"/>
        </w:rPr>
        <w:t xml:space="preserve"> социальной защиты Сахалинской области не принял</w:t>
      </w:r>
      <w:r w:rsidRPr="002E2F0E">
        <w:rPr>
          <w:iCs/>
          <w:sz w:val="25"/>
          <w:szCs w:val="25"/>
          <w:lang w:eastAsia="ru-RU"/>
        </w:rPr>
        <w:t>о</w:t>
      </w:r>
      <w:r w:rsidR="00EB43F7" w:rsidRPr="002E2F0E">
        <w:rPr>
          <w:iCs/>
          <w:sz w:val="25"/>
          <w:szCs w:val="25"/>
          <w:lang w:eastAsia="ru-RU"/>
        </w:rPr>
        <w:t xml:space="preserve"> мер по своевременной корректировке</w:t>
      </w:r>
      <w:r w:rsidR="005A1A98" w:rsidRPr="002E2F0E">
        <w:rPr>
          <w:iCs/>
          <w:sz w:val="25"/>
          <w:szCs w:val="25"/>
          <w:lang w:eastAsia="ru-RU"/>
        </w:rPr>
        <w:t xml:space="preserve"> </w:t>
      </w:r>
      <w:r w:rsidR="00EB43F7" w:rsidRPr="002E2F0E">
        <w:rPr>
          <w:iCs/>
          <w:sz w:val="25"/>
          <w:szCs w:val="25"/>
          <w:lang w:eastAsia="ru-RU"/>
        </w:rPr>
        <w:t xml:space="preserve"> объемов финансирования указанного мероприятия ДЦП на 2013</w:t>
      </w:r>
      <w:r w:rsidR="00EB43F7" w:rsidRPr="002E2F0E">
        <w:rPr>
          <w:rFonts w:eastAsia="Times New Roman"/>
          <w:iCs/>
          <w:sz w:val="25"/>
          <w:szCs w:val="25"/>
          <w:lang w:eastAsia="ru-RU"/>
        </w:rPr>
        <w:t xml:space="preserve"> </w:t>
      </w:r>
      <w:r w:rsidR="00EB43F7" w:rsidRPr="002E2F0E">
        <w:rPr>
          <w:iCs/>
          <w:sz w:val="25"/>
          <w:szCs w:val="25"/>
          <w:lang w:eastAsia="ru-RU"/>
        </w:rPr>
        <w:t>год</w:t>
      </w:r>
      <w:r w:rsidR="00776C22" w:rsidRPr="002E2F0E">
        <w:rPr>
          <w:iCs/>
          <w:sz w:val="25"/>
          <w:szCs w:val="25"/>
          <w:lang w:eastAsia="ru-RU"/>
        </w:rPr>
        <w:t xml:space="preserve"> (перемещению ассигнований на сумму </w:t>
      </w:r>
      <w:r w:rsidR="00776C22" w:rsidRPr="001E314B">
        <w:rPr>
          <w:iCs/>
          <w:sz w:val="25"/>
          <w:szCs w:val="25"/>
          <w:lang w:eastAsia="ru-RU"/>
        </w:rPr>
        <w:t>19,8 тыс. рублей</w:t>
      </w:r>
      <w:r w:rsidR="00776C22" w:rsidRPr="002E2F0E">
        <w:rPr>
          <w:iCs/>
          <w:sz w:val="25"/>
          <w:szCs w:val="25"/>
          <w:lang w:eastAsia="ru-RU"/>
        </w:rPr>
        <w:t>)</w:t>
      </w:r>
      <w:r w:rsidR="00EB43F7" w:rsidRPr="002E2F0E">
        <w:rPr>
          <w:iCs/>
          <w:sz w:val="25"/>
          <w:szCs w:val="25"/>
          <w:lang w:eastAsia="ru-RU"/>
        </w:rPr>
        <w:t xml:space="preserve">, не </w:t>
      </w:r>
      <w:r w:rsidR="000779C8" w:rsidRPr="002E2F0E">
        <w:rPr>
          <w:iCs/>
          <w:sz w:val="25"/>
          <w:szCs w:val="25"/>
          <w:lang w:eastAsia="ru-RU"/>
        </w:rPr>
        <w:t>обеспечив соблюдение</w:t>
      </w:r>
      <w:r w:rsidR="00EB43F7" w:rsidRPr="002E2F0E">
        <w:rPr>
          <w:iCs/>
          <w:sz w:val="25"/>
          <w:szCs w:val="25"/>
          <w:lang w:eastAsia="ru-RU"/>
        </w:rPr>
        <w:t xml:space="preserve"> требовани</w:t>
      </w:r>
      <w:r w:rsidR="000779C8" w:rsidRPr="002E2F0E">
        <w:rPr>
          <w:iCs/>
          <w:sz w:val="25"/>
          <w:szCs w:val="25"/>
          <w:lang w:eastAsia="ru-RU"/>
        </w:rPr>
        <w:t>я</w:t>
      </w:r>
      <w:r w:rsidR="00EB43F7" w:rsidRPr="002E2F0E">
        <w:rPr>
          <w:iCs/>
          <w:sz w:val="25"/>
          <w:szCs w:val="25"/>
          <w:lang w:eastAsia="ru-RU"/>
        </w:rPr>
        <w:t xml:space="preserve"> ст. 34 Бюджетного кодекса РФ </w:t>
      </w:r>
      <w:r w:rsidR="000779C8" w:rsidRPr="002E2F0E">
        <w:rPr>
          <w:iCs/>
          <w:sz w:val="25"/>
          <w:szCs w:val="25"/>
          <w:lang w:eastAsia="ru-RU"/>
        </w:rPr>
        <w:t>по эффективному использованию средств</w:t>
      </w:r>
      <w:r w:rsidR="00EB43F7" w:rsidRPr="002E2F0E">
        <w:rPr>
          <w:sz w:val="25"/>
          <w:szCs w:val="25"/>
        </w:rPr>
        <w:t xml:space="preserve">. </w:t>
      </w:r>
    </w:p>
    <w:p w:rsidR="001643AF" w:rsidRPr="002E2F0E" w:rsidRDefault="00563002" w:rsidP="005C3794">
      <w:pPr>
        <w:pStyle w:val="ConsPlusNormal"/>
        <w:ind w:firstLine="567"/>
        <w:jc w:val="both"/>
        <w:rPr>
          <w:sz w:val="25"/>
          <w:szCs w:val="25"/>
        </w:rPr>
      </w:pPr>
      <w:r w:rsidRPr="002E2F0E">
        <w:rPr>
          <w:sz w:val="25"/>
          <w:szCs w:val="25"/>
        </w:rPr>
        <w:t xml:space="preserve">Законом о бюджете № 80-ЗО </w:t>
      </w:r>
      <w:r w:rsidRPr="002E2F0E">
        <w:rPr>
          <w:i/>
          <w:sz w:val="25"/>
          <w:szCs w:val="25"/>
          <w:u w:val="single"/>
        </w:rPr>
        <w:t>министерству эне</w:t>
      </w:r>
      <w:r w:rsidR="003B03F3" w:rsidRPr="002E2F0E">
        <w:rPr>
          <w:i/>
          <w:sz w:val="25"/>
          <w:szCs w:val="25"/>
          <w:u w:val="single"/>
        </w:rPr>
        <w:t>р</w:t>
      </w:r>
      <w:r w:rsidRPr="002E2F0E">
        <w:rPr>
          <w:i/>
          <w:sz w:val="25"/>
          <w:szCs w:val="25"/>
          <w:u w:val="single"/>
        </w:rPr>
        <w:t>гетики</w:t>
      </w:r>
      <w:r w:rsidRPr="002E2F0E">
        <w:rPr>
          <w:sz w:val="25"/>
          <w:szCs w:val="25"/>
          <w:u w:val="single"/>
        </w:rPr>
        <w:t xml:space="preserve"> </w:t>
      </w:r>
      <w:r w:rsidRPr="002E2F0E">
        <w:rPr>
          <w:i/>
          <w:sz w:val="25"/>
          <w:szCs w:val="25"/>
          <w:u w:val="single"/>
        </w:rPr>
        <w:t>и жилищно-коммунального хозяйства</w:t>
      </w:r>
      <w:r w:rsidRPr="002E2F0E">
        <w:rPr>
          <w:sz w:val="25"/>
          <w:szCs w:val="25"/>
        </w:rPr>
        <w:t xml:space="preserve"> </w:t>
      </w:r>
      <w:r w:rsidR="003B03F3" w:rsidRPr="002E2F0E">
        <w:rPr>
          <w:sz w:val="25"/>
          <w:szCs w:val="25"/>
        </w:rPr>
        <w:t>(далее – Минэнерго)</w:t>
      </w:r>
      <w:r w:rsidR="00117288" w:rsidRPr="002E2F0E">
        <w:rPr>
          <w:sz w:val="25"/>
          <w:szCs w:val="25"/>
        </w:rPr>
        <w:t xml:space="preserve"> </w:t>
      </w:r>
      <w:r w:rsidRPr="002E2F0E">
        <w:rPr>
          <w:sz w:val="25"/>
          <w:szCs w:val="25"/>
        </w:rPr>
        <w:t>на реализацию мероприятий ДЦП</w:t>
      </w:r>
      <w:r w:rsidR="00E249E8" w:rsidRPr="002E2F0E">
        <w:rPr>
          <w:sz w:val="25"/>
          <w:szCs w:val="25"/>
        </w:rPr>
        <w:t xml:space="preserve"> на 2013 год первоначально предусмотрено бюджетных ассигнований по вопросам жилищного и коммунального хозяйства (разделы/подразделы 0501 и 0502) в сумме 2879,0 тыс. рублей</w:t>
      </w:r>
      <w:r w:rsidR="003D723B" w:rsidRPr="002E2F0E">
        <w:rPr>
          <w:sz w:val="25"/>
          <w:szCs w:val="25"/>
        </w:rPr>
        <w:t>. Уточненный объем финансирования ДЦП на 2013 год по Минэнерго составил 3015,0 тыс. рублей, в том числе сокращены объемы финансирования мероприятий по подразделу 0502 «Коммунальное хозяйство» на 364,0 тыс. рублей, добавлено финансирование по подразделу 0402 «Топливно-энергетический комплекс» (на мероприятие по софинансированию расходов по обеспечению топливом МО ГО «Охинский»). Кассовое исполнение составило 2892,3 тыс. рублей</w:t>
      </w:r>
      <w:r w:rsidR="008E1564" w:rsidRPr="002E2F0E">
        <w:rPr>
          <w:sz w:val="25"/>
          <w:szCs w:val="25"/>
        </w:rPr>
        <w:t xml:space="preserve"> (95,9%), сумма неосвоенных средств в размере 122,7 тыс. рублей – экономия по торгам. </w:t>
      </w:r>
    </w:p>
    <w:p w:rsidR="009759E7" w:rsidRPr="002E2F0E" w:rsidRDefault="009759E7" w:rsidP="009759E7">
      <w:pPr>
        <w:overflowPunct/>
        <w:ind w:firstLine="540"/>
        <w:jc w:val="both"/>
        <w:rPr>
          <w:sz w:val="25"/>
          <w:szCs w:val="25"/>
        </w:rPr>
      </w:pPr>
      <w:r w:rsidRPr="002E2F0E">
        <w:rPr>
          <w:sz w:val="25"/>
          <w:szCs w:val="25"/>
        </w:rPr>
        <w:t>В 2013 году, в ра</w:t>
      </w:r>
      <w:r w:rsidR="00776C22" w:rsidRPr="002E2F0E">
        <w:rPr>
          <w:sz w:val="25"/>
          <w:szCs w:val="25"/>
        </w:rPr>
        <w:t xml:space="preserve">мках реализации мероприятий ДЦП, заключены Соглашения с </w:t>
      </w:r>
      <w:r w:rsidRPr="002E2F0E">
        <w:rPr>
          <w:sz w:val="25"/>
          <w:szCs w:val="25"/>
        </w:rPr>
        <w:t>5 муниципальны</w:t>
      </w:r>
      <w:r w:rsidR="00776C22" w:rsidRPr="002E2F0E">
        <w:rPr>
          <w:sz w:val="25"/>
          <w:szCs w:val="25"/>
        </w:rPr>
        <w:t xml:space="preserve">ми </w:t>
      </w:r>
      <w:r w:rsidRPr="002E2F0E">
        <w:rPr>
          <w:sz w:val="25"/>
          <w:szCs w:val="25"/>
        </w:rPr>
        <w:t>образовани</w:t>
      </w:r>
      <w:r w:rsidR="00776C22" w:rsidRPr="002E2F0E">
        <w:rPr>
          <w:sz w:val="25"/>
          <w:szCs w:val="25"/>
        </w:rPr>
        <w:t>ями</w:t>
      </w:r>
      <w:r w:rsidR="00E56733" w:rsidRPr="002E2F0E">
        <w:rPr>
          <w:sz w:val="25"/>
          <w:szCs w:val="25"/>
        </w:rPr>
        <w:t xml:space="preserve">: </w:t>
      </w:r>
      <w:r w:rsidRPr="002E2F0E">
        <w:rPr>
          <w:sz w:val="25"/>
          <w:szCs w:val="25"/>
        </w:rPr>
        <w:t>ГО «Александровск-Сахалинский район», МО «Тымовский ГО», МО ГО «Охинский», МО ГО «Ногликский», МО ГО «Поронайский»</w:t>
      </w:r>
      <w:r w:rsidR="00E56733" w:rsidRPr="002E2F0E">
        <w:rPr>
          <w:sz w:val="25"/>
          <w:szCs w:val="25"/>
        </w:rPr>
        <w:t>. Муниципальными образованиями по результатам проведенных торгов</w:t>
      </w:r>
      <w:r w:rsidRPr="002E2F0E">
        <w:rPr>
          <w:sz w:val="25"/>
          <w:szCs w:val="25"/>
        </w:rPr>
        <w:t xml:space="preserve"> заключ</w:t>
      </w:r>
      <w:r w:rsidR="00E56733" w:rsidRPr="002E2F0E">
        <w:rPr>
          <w:sz w:val="25"/>
          <w:szCs w:val="25"/>
        </w:rPr>
        <w:t>ен</w:t>
      </w:r>
      <w:r w:rsidRPr="002E2F0E">
        <w:rPr>
          <w:sz w:val="25"/>
          <w:szCs w:val="25"/>
        </w:rPr>
        <w:t>о 10 муниципальных контрактов и 3 договора на общую сумму 3183,9 тыс. рублей, из них:</w:t>
      </w:r>
    </w:p>
    <w:p w:rsidR="009759E7" w:rsidRPr="002E2F0E" w:rsidRDefault="009759E7" w:rsidP="009759E7">
      <w:pPr>
        <w:overflowPunct/>
        <w:ind w:firstLine="540"/>
        <w:jc w:val="both"/>
        <w:rPr>
          <w:sz w:val="25"/>
          <w:szCs w:val="25"/>
        </w:rPr>
      </w:pPr>
      <w:r w:rsidRPr="002E2F0E">
        <w:rPr>
          <w:sz w:val="25"/>
          <w:szCs w:val="25"/>
        </w:rPr>
        <w:t>- на ремонт жилья – 6 муниципальных контрактов на сумму 1453,5 тыс. рублей, в том числе средства областного бюджета 1321,4 тыс. рублей;</w:t>
      </w:r>
    </w:p>
    <w:p w:rsidR="009759E7" w:rsidRPr="002E2F0E" w:rsidRDefault="009759E7" w:rsidP="009759E7">
      <w:pPr>
        <w:overflowPunct/>
        <w:ind w:firstLine="540"/>
        <w:jc w:val="both"/>
        <w:rPr>
          <w:sz w:val="25"/>
          <w:szCs w:val="25"/>
        </w:rPr>
      </w:pPr>
      <w:r w:rsidRPr="002E2F0E">
        <w:rPr>
          <w:sz w:val="25"/>
          <w:szCs w:val="25"/>
        </w:rPr>
        <w:t>- на приобретение электрогенераторов– 3 договора на сумму 179,5 тыс. рублей, в том числе средства областного бюджета 16,7 тыс. рублей;</w:t>
      </w:r>
    </w:p>
    <w:p w:rsidR="009759E7" w:rsidRPr="002E2F0E" w:rsidRDefault="009759E7" w:rsidP="009759E7">
      <w:pPr>
        <w:overflowPunct/>
        <w:ind w:firstLine="540"/>
        <w:jc w:val="both"/>
        <w:rPr>
          <w:sz w:val="25"/>
          <w:szCs w:val="25"/>
        </w:rPr>
      </w:pPr>
      <w:r w:rsidRPr="002E2F0E">
        <w:rPr>
          <w:sz w:val="25"/>
          <w:szCs w:val="25"/>
        </w:rPr>
        <w:t>- на закупку топлива для электроснабжения с. Рыбное, с. Рыбновск, обеспечение горюче-смазочными материалами – 3 муниципальных контракта на сумму 1294,2 тыс. рублей, в том числе средства областного бюджета 1176,6 тыс. рублей;</w:t>
      </w:r>
    </w:p>
    <w:p w:rsidR="009759E7" w:rsidRPr="002E2F0E" w:rsidRDefault="009759E7" w:rsidP="009759E7">
      <w:pPr>
        <w:overflowPunct/>
        <w:ind w:firstLine="540"/>
        <w:jc w:val="both"/>
        <w:rPr>
          <w:sz w:val="25"/>
          <w:szCs w:val="25"/>
        </w:rPr>
      </w:pPr>
      <w:r w:rsidRPr="002E2F0E">
        <w:rPr>
          <w:sz w:val="25"/>
          <w:szCs w:val="25"/>
        </w:rPr>
        <w:t>- на приобретение глубинных насосов ЭЦВ на водонасосную станцию с Виахту – 55,0 тыс. рублей, в том числе средства областного бюджета 50,0 тыс. рублей;</w:t>
      </w:r>
    </w:p>
    <w:p w:rsidR="009759E7" w:rsidRPr="002E2F0E" w:rsidRDefault="009759E7" w:rsidP="009759E7">
      <w:pPr>
        <w:overflowPunct/>
        <w:ind w:firstLine="540"/>
        <w:jc w:val="both"/>
        <w:rPr>
          <w:sz w:val="25"/>
          <w:szCs w:val="25"/>
        </w:rPr>
      </w:pPr>
      <w:r w:rsidRPr="002E2F0E">
        <w:rPr>
          <w:sz w:val="25"/>
          <w:szCs w:val="25"/>
        </w:rPr>
        <w:t>- на приобретение дизельных электростанций – 201,5 тыс. рублей, в том числе средства областного бюджета 183,2 тыс. рублей.</w:t>
      </w:r>
    </w:p>
    <w:p w:rsidR="009759E7" w:rsidRPr="002E2F0E" w:rsidRDefault="009759E7" w:rsidP="009759E7">
      <w:pPr>
        <w:overflowPunct/>
        <w:ind w:firstLine="540"/>
        <w:jc w:val="both"/>
        <w:rPr>
          <w:sz w:val="25"/>
          <w:szCs w:val="25"/>
        </w:rPr>
      </w:pPr>
      <w:r w:rsidRPr="002E2F0E">
        <w:rPr>
          <w:sz w:val="25"/>
          <w:szCs w:val="25"/>
        </w:rPr>
        <w:t>Выборочной проверкой муниципальных контрактов и договоров, заключенных муниципальными образованиями в 2013 году установлено следующее.</w:t>
      </w:r>
    </w:p>
    <w:p w:rsidR="009759E7" w:rsidRPr="002E2F0E" w:rsidRDefault="009759E7" w:rsidP="009759E7">
      <w:pPr>
        <w:overflowPunct/>
        <w:ind w:firstLine="540"/>
        <w:jc w:val="both"/>
        <w:rPr>
          <w:sz w:val="25"/>
          <w:szCs w:val="25"/>
        </w:rPr>
      </w:pPr>
      <w:r w:rsidRPr="002E2F0E">
        <w:rPr>
          <w:sz w:val="25"/>
          <w:szCs w:val="25"/>
        </w:rPr>
        <w:t xml:space="preserve">Несвоевременно выполнены работы по </w:t>
      </w:r>
      <w:r w:rsidR="001E314B">
        <w:rPr>
          <w:sz w:val="25"/>
          <w:szCs w:val="25"/>
        </w:rPr>
        <w:t>3</w:t>
      </w:r>
      <w:r w:rsidRPr="002E2F0E">
        <w:rPr>
          <w:sz w:val="25"/>
          <w:szCs w:val="25"/>
        </w:rPr>
        <w:t xml:space="preserve"> муниципальным контрактам, заключенным МО «ГО Ногликский» на ремонт жилых помещений. Сумма предъявленных санкций по всем контрактам составила </w:t>
      </w:r>
      <w:r w:rsidR="001E314B">
        <w:rPr>
          <w:sz w:val="25"/>
          <w:szCs w:val="25"/>
        </w:rPr>
        <w:t>3</w:t>
      </w:r>
      <w:r w:rsidRPr="002E2F0E">
        <w:rPr>
          <w:sz w:val="25"/>
          <w:szCs w:val="25"/>
        </w:rPr>
        <w:t>,</w:t>
      </w:r>
      <w:r w:rsidR="001E314B">
        <w:rPr>
          <w:sz w:val="25"/>
          <w:szCs w:val="25"/>
        </w:rPr>
        <w:t>2</w:t>
      </w:r>
      <w:r w:rsidRPr="002E2F0E">
        <w:rPr>
          <w:sz w:val="25"/>
          <w:szCs w:val="25"/>
        </w:rPr>
        <w:t xml:space="preserve"> тыс. рублей. На сумму санкций пропорционально </w:t>
      </w:r>
      <w:r w:rsidRPr="002E2F0E">
        <w:rPr>
          <w:sz w:val="25"/>
          <w:szCs w:val="25"/>
        </w:rPr>
        <w:lastRenderedPageBreak/>
        <w:t>уменьшен размер средств областного и местного бюджетов, перечисленные подрядчику за выполненные работы.</w:t>
      </w:r>
    </w:p>
    <w:p w:rsidR="00E76AD3" w:rsidRPr="002E2F0E" w:rsidRDefault="00657EA2" w:rsidP="001643AF">
      <w:pPr>
        <w:pStyle w:val="ConsPlusNormal"/>
        <w:ind w:firstLine="567"/>
        <w:jc w:val="both"/>
        <w:rPr>
          <w:sz w:val="25"/>
          <w:szCs w:val="25"/>
        </w:rPr>
      </w:pPr>
      <w:r w:rsidRPr="002E2F0E">
        <w:rPr>
          <w:sz w:val="25"/>
          <w:szCs w:val="25"/>
        </w:rPr>
        <w:t>Проведенными выборочными обмерами работ по ремонту жилья в период выездных проверок в районы Сахалинской области, где проживают КМНС, выявлены приписк</w:t>
      </w:r>
      <w:r w:rsidR="000329B5" w:rsidRPr="002E2F0E">
        <w:rPr>
          <w:sz w:val="25"/>
          <w:szCs w:val="25"/>
        </w:rPr>
        <w:t>и</w:t>
      </w:r>
      <w:r w:rsidRPr="002E2F0E">
        <w:rPr>
          <w:sz w:val="25"/>
          <w:szCs w:val="25"/>
        </w:rPr>
        <w:t xml:space="preserve"> объемов фактически не выполненных</w:t>
      </w:r>
      <w:r w:rsidR="000329B5" w:rsidRPr="002E2F0E">
        <w:rPr>
          <w:sz w:val="25"/>
          <w:szCs w:val="25"/>
        </w:rPr>
        <w:t xml:space="preserve"> Подрядчиками, но оплаченных Заказчиками </w:t>
      </w:r>
      <w:r w:rsidRPr="002E2F0E">
        <w:rPr>
          <w:sz w:val="25"/>
          <w:szCs w:val="25"/>
        </w:rPr>
        <w:t>работ</w:t>
      </w:r>
      <w:r w:rsidR="000779C8" w:rsidRPr="002E2F0E">
        <w:rPr>
          <w:sz w:val="25"/>
          <w:szCs w:val="25"/>
        </w:rPr>
        <w:t xml:space="preserve">, что </w:t>
      </w:r>
      <w:r w:rsidRPr="002E2F0E">
        <w:rPr>
          <w:sz w:val="25"/>
          <w:szCs w:val="25"/>
        </w:rPr>
        <w:t xml:space="preserve">отражено в разделе </w:t>
      </w:r>
      <w:r w:rsidR="000779C8" w:rsidRPr="002E2F0E">
        <w:rPr>
          <w:sz w:val="25"/>
          <w:szCs w:val="25"/>
        </w:rPr>
        <w:t xml:space="preserve">по </w:t>
      </w:r>
      <w:r w:rsidRPr="002E2F0E">
        <w:rPr>
          <w:sz w:val="25"/>
          <w:szCs w:val="25"/>
        </w:rPr>
        <w:t>проверк</w:t>
      </w:r>
      <w:r w:rsidR="000779C8" w:rsidRPr="002E2F0E">
        <w:rPr>
          <w:sz w:val="25"/>
          <w:szCs w:val="25"/>
        </w:rPr>
        <w:t xml:space="preserve">е </w:t>
      </w:r>
      <w:r w:rsidRPr="002E2F0E">
        <w:rPr>
          <w:sz w:val="25"/>
          <w:szCs w:val="25"/>
        </w:rPr>
        <w:t xml:space="preserve">муниципальных образований.  </w:t>
      </w:r>
    </w:p>
    <w:p w:rsidR="005A3EF3" w:rsidRPr="002E2F0E" w:rsidRDefault="006A5A5A" w:rsidP="006A5A5A">
      <w:pPr>
        <w:pStyle w:val="ConsPlusNormal"/>
        <w:tabs>
          <w:tab w:val="left" w:pos="0"/>
        </w:tabs>
        <w:ind w:firstLine="567"/>
        <w:jc w:val="both"/>
        <w:rPr>
          <w:sz w:val="25"/>
          <w:szCs w:val="25"/>
        </w:rPr>
      </w:pPr>
      <w:r w:rsidRPr="002E2F0E">
        <w:rPr>
          <w:i/>
          <w:sz w:val="25"/>
          <w:szCs w:val="25"/>
          <w:u w:val="single"/>
        </w:rPr>
        <w:t>Управление делами Губернатора и Правительства Сахалинской области</w:t>
      </w:r>
      <w:r w:rsidR="00DE6B98" w:rsidRPr="002E2F0E">
        <w:rPr>
          <w:sz w:val="25"/>
          <w:szCs w:val="25"/>
        </w:rPr>
        <w:t xml:space="preserve"> являлось ГРБС по </w:t>
      </w:r>
      <w:r w:rsidR="009E7ECF" w:rsidRPr="002E2F0E">
        <w:rPr>
          <w:sz w:val="25"/>
          <w:szCs w:val="25"/>
        </w:rPr>
        <w:t xml:space="preserve">6 </w:t>
      </w:r>
      <w:r w:rsidR="00DE6B98" w:rsidRPr="002E2F0E">
        <w:rPr>
          <w:sz w:val="25"/>
          <w:szCs w:val="25"/>
        </w:rPr>
        <w:t>мероприятиям ДЦП на объем выделенных бюджетных назначений в сумме 9091,5 тыс. рублей</w:t>
      </w:r>
      <w:r w:rsidR="00B96E32" w:rsidRPr="002E2F0E">
        <w:rPr>
          <w:sz w:val="25"/>
          <w:szCs w:val="25"/>
        </w:rPr>
        <w:t xml:space="preserve">, </w:t>
      </w:r>
      <w:r w:rsidR="005A3EF3" w:rsidRPr="002E2F0E">
        <w:rPr>
          <w:sz w:val="25"/>
          <w:szCs w:val="25"/>
        </w:rPr>
        <w:t>кассовое исполнение составило 8737,6 тыс. рублей (96,1%)</w:t>
      </w:r>
      <w:r w:rsidR="00B96E32" w:rsidRPr="002E2F0E">
        <w:rPr>
          <w:sz w:val="25"/>
          <w:szCs w:val="25"/>
        </w:rPr>
        <w:t>в том числе по мероприяти</w:t>
      </w:r>
      <w:r w:rsidR="005A3EF3" w:rsidRPr="002E2F0E">
        <w:rPr>
          <w:sz w:val="25"/>
          <w:szCs w:val="25"/>
        </w:rPr>
        <w:t>ям:</w:t>
      </w:r>
    </w:p>
    <w:p w:rsidR="005A3EF3" w:rsidRPr="002E2F0E" w:rsidRDefault="005A3EF3" w:rsidP="006A5A5A">
      <w:pPr>
        <w:pStyle w:val="ConsPlusNormal"/>
        <w:tabs>
          <w:tab w:val="left" w:pos="0"/>
        </w:tabs>
        <w:ind w:firstLine="567"/>
        <w:jc w:val="both"/>
        <w:rPr>
          <w:sz w:val="25"/>
          <w:szCs w:val="25"/>
        </w:rPr>
      </w:pPr>
      <w:r w:rsidRPr="002E2F0E">
        <w:rPr>
          <w:sz w:val="25"/>
          <w:szCs w:val="25"/>
        </w:rPr>
        <w:t xml:space="preserve">- </w:t>
      </w:r>
      <w:r w:rsidR="00B96E32" w:rsidRPr="002E2F0E">
        <w:rPr>
          <w:sz w:val="25"/>
          <w:szCs w:val="25"/>
        </w:rPr>
        <w:t xml:space="preserve"> «Материально-техническое оснащение общин и родовых хозяйств» </w:t>
      </w:r>
      <w:r w:rsidRPr="002E2F0E">
        <w:rPr>
          <w:sz w:val="25"/>
          <w:szCs w:val="25"/>
        </w:rPr>
        <w:t xml:space="preserve">выделено </w:t>
      </w:r>
      <w:r w:rsidR="00B96E32" w:rsidRPr="002E2F0E">
        <w:rPr>
          <w:sz w:val="25"/>
          <w:szCs w:val="25"/>
        </w:rPr>
        <w:t>1824,5 тыс. рублей</w:t>
      </w:r>
      <w:r w:rsidRPr="002E2F0E">
        <w:rPr>
          <w:sz w:val="25"/>
          <w:szCs w:val="25"/>
        </w:rPr>
        <w:t>, кассовое исполнение 1715,4 тыс. рублей</w:t>
      </w:r>
      <w:r w:rsidR="00994048" w:rsidRPr="002E2F0E">
        <w:rPr>
          <w:sz w:val="25"/>
          <w:szCs w:val="25"/>
        </w:rPr>
        <w:t xml:space="preserve">. Для МО ГО «Охинский», «Ногликский», «Смирныховский», «Александровск-Сахалинский район» </w:t>
      </w:r>
      <w:r w:rsidR="00B96E32" w:rsidRPr="002E2F0E">
        <w:rPr>
          <w:sz w:val="25"/>
          <w:szCs w:val="25"/>
        </w:rPr>
        <w:t>приобретен</w:t>
      </w:r>
      <w:r w:rsidR="00994048" w:rsidRPr="002E2F0E">
        <w:rPr>
          <w:sz w:val="25"/>
          <w:szCs w:val="25"/>
        </w:rPr>
        <w:t xml:space="preserve">ы </w:t>
      </w:r>
      <w:r w:rsidR="00B96E32" w:rsidRPr="002E2F0E">
        <w:rPr>
          <w:sz w:val="25"/>
          <w:szCs w:val="25"/>
        </w:rPr>
        <w:t xml:space="preserve"> лодочны</w:t>
      </w:r>
      <w:r w:rsidR="00994048" w:rsidRPr="002E2F0E">
        <w:rPr>
          <w:sz w:val="25"/>
          <w:szCs w:val="25"/>
        </w:rPr>
        <w:t>е</w:t>
      </w:r>
      <w:r w:rsidR="00B96E32" w:rsidRPr="002E2F0E">
        <w:rPr>
          <w:sz w:val="25"/>
          <w:szCs w:val="25"/>
        </w:rPr>
        <w:t xml:space="preserve"> мотор</w:t>
      </w:r>
      <w:r w:rsidR="00994048" w:rsidRPr="002E2F0E">
        <w:rPr>
          <w:sz w:val="25"/>
          <w:szCs w:val="25"/>
        </w:rPr>
        <w:t>ы,</w:t>
      </w:r>
      <w:r w:rsidRPr="002E2F0E">
        <w:rPr>
          <w:sz w:val="25"/>
          <w:szCs w:val="25"/>
        </w:rPr>
        <w:t xml:space="preserve"> </w:t>
      </w:r>
      <w:r w:rsidR="00B96E32" w:rsidRPr="002E2F0E">
        <w:rPr>
          <w:sz w:val="25"/>
          <w:szCs w:val="25"/>
        </w:rPr>
        <w:t>лодк</w:t>
      </w:r>
      <w:r w:rsidR="00994048" w:rsidRPr="002E2F0E">
        <w:rPr>
          <w:sz w:val="25"/>
          <w:szCs w:val="25"/>
        </w:rPr>
        <w:t>и</w:t>
      </w:r>
      <w:r w:rsidR="00B96E32" w:rsidRPr="002E2F0E">
        <w:rPr>
          <w:sz w:val="25"/>
          <w:szCs w:val="25"/>
        </w:rPr>
        <w:t>, снегоход</w:t>
      </w:r>
      <w:r w:rsidR="00994048" w:rsidRPr="002E2F0E">
        <w:rPr>
          <w:sz w:val="25"/>
          <w:szCs w:val="25"/>
        </w:rPr>
        <w:t>ы</w:t>
      </w:r>
      <w:r w:rsidR="00B96E32" w:rsidRPr="002E2F0E">
        <w:rPr>
          <w:sz w:val="25"/>
          <w:szCs w:val="25"/>
        </w:rPr>
        <w:t>, сетеснастны</w:t>
      </w:r>
      <w:r w:rsidR="00994048" w:rsidRPr="002E2F0E">
        <w:rPr>
          <w:sz w:val="25"/>
          <w:szCs w:val="25"/>
        </w:rPr>
        <w:t>е</w:t>
      </w:r>
      <w:r w:rsidR="00B96E32" w:rsidRPr="002E2F0E">
        <w:rPr>
          <w:sz w:val="25"/>
          <w:szCs w:val="25"/>
        </w:rPr>
        <w:t xml:space="preserve"> материал</w:t>
      </w:r>
      <w:r w:rsidR="00994048" w:rsidRPr="002E2F0E">
        <w:rPr>
          <w:sz w:val="25"/>
          <w:szCs w:val="25"/>
        </w:rPr>
        <w:t>ы – экономия средств составила</w:t>
      </w:r>
      <w:r w:rsidR="0081775D" w:rsidRPr="002E2F0E">
        <w:rPr>
          <w:sz w:val="25"/>
          <w:szCs w:val="25"/>
        </w:rPr>
        <w:t xml:space="preserve"> </w:t>
      </w:r>
      <w:r w:rsidR="00994048" w:rsidRPr="002E2F0E">
        <w:rPr>
          <w:sz w:val="25"/>
          <w:szCs w:val="25"/>
        </w:rPr>
        <w:t>109,1 тыс. рублей;</w:t>
      </w:r>
    </w:p>
    <w:p w:rsidR="0081775D" w:rsidRPr="002E2F0E" w:rsidRDefault="005A3EF3" w:rsidP="006A5A5A">
      <w:pPr>
        <w:pStyle w:val="ConsPlusNormal"/>
        <w:tabs>
          <w:tab w:val="left" w:pos="0"/>
        </w:tabs>
        <w:ind w:firstLine="567"/>
        <w:jc w:val="both"/>
        <w:rPr>
          <w:sz w:val="25"/>
          <w:szCs w:val="25"/>
        </w:rPr>
      </w:pPr>
      <w:r w:rsidRPr="002E2F0E">
        <w:rPr>
          <w:sz w:val="25"/>
          <w:szCs w:val="25"/>
        </w:rPr>
        <w:t>- «Организация заготовки, переработки, реализации продукции хозяйственной деятельности» предусмотрено 862,0 тыс. рублей, освоено 772,9 тыс. рублей</w:t>
      </w:r>
      <w:r w:rsidR="009E76AA" w:rsidRPr="002E2F0E">
        <w:rPr>
          <w:sz w:val="25"/>
          <w:szCs w:val="25"/>
        </w:rPr>
        <w:t xml:space="preserve"> на </w:t>
      </w:r>
      <w:r w:rsidRPr="002E2F0E">
        <w:rPr>
          <w:sz w:val="25"/>
          <w:szCs w:val="25"/>
        </w:rPr>
        <w:t xml:space="preserve"> приобретен</w:t>
      </w:r>
      <w:r w:rsidR="009E76AA" w:rsidRPr="002E2F0E">
        <w:rPr>
          <w:sz w:val="25"/>
          <w:szCs w:val="25"/>
        </w:rPr>
        <w:t>ие</w:t>
      </w:r>
      <w:r w:rsidRPr="002E2F0E">
        <w:rPr>
          <w:sz w:val="25"/>
          <w:szCs w:val="25"/>
        </w:rPr>
        <w:t xml:space="preserve"> низкотемпературны</w:t>
      </w:r>
      <w:r w:rsidR="009E76AA" w:rsidRPr="002E2F0E">
        <w:rPr>
          <w:sz w:val="25"/>
          <w:szCs w:val="25"/>
        </w:rPr>
        <w:t>х</w:t>
      </w:r>
      <w:r w:rsidRPr="002E2F0E">
        <w:rPr>
          <w:sz w:val="25"/>
          <w:szCs w:val="25"/>
        </w:rPr>
        <w:t xml:space="preserve"> морозильны</w:t>
      </w:r>
      <w:r w:rsidR="009E76AA" w:rsidRPr="002E2F0E">
        <w:rPr>
          <w:sz w:val="25"/>
          <w:szCs w:val="25"/>
        </w:rPr>
        <w:t>х</w:t>
      </w:r>
      <w:r w:rsidRPr="002E2F0E">
        <w:rPr>
          <w:sz w:val="25"/>
          <w:szCs w:val="25"/>
        </w:rPr>
        <w:t xml:space="preserve"> камер, стол</w:t>
      </w:r>
      <w:r w:rsidR="009E76AA" w:rsidRPr="002E2F0E">
        <w:rPr>
          <w:sz w:val="25"/>
          <w:szCs w:val="25"/>
        </w:rPr>
        <w:t>ов</w:t>
      </w:r>
      <w:r w:rsidRPr="002E2F0E">
        <w:rPr>
          <w:sz w:val="25"/>
          <w:szCs w:val="25"/>
        </w:rPr>
        <w:t xml:space="preserve"> упаковочны</w:t>
      </w:r>
      <w:r w:rsidR="009E76AA" w:rsidRPr="002E2F0E">
        <w:rPr>
          <w:sz w:val="25"/>
          <w:szCs w:val="25"/>
        </w:rPr>
        <w:t>х, камер холодильных для МО ГО «Охинский», «Ногликский», «Поронайский», не востребовано</w:t>
      </w:r>
      <w:r w:rsidR="0081775D" w:rsidRPr="002E2F0E">
        <w:rPr>
          <w:sz w:val="25"/>
          <w:szCs w:val="25"/>
        </w:rPr>
        <w:t xml:space="preserve"> 89,1 тыс. рублей (экономия по закупкам)</w:t>
      </w:r>
      <w:r w:rsidR="003025DE" w:rsidRPr="002E2F0E">
        <w:rPr>
          <w:sz w:val="25"/>
          <w:szCs w:val="25"/>
        </w:rPr>
        <w:t xml:space="preserve">. В МО ГО «Охинский» субсидия на сумму 292,0 тыс. рублей на приобретение морозильных камер не освоена в связи с тем, что в бюджет </w:t>
      </w:r>
      <w:r w:rsidR="00A01375" w:rsidRPr="002E2F0E">
        <w:rPr>
          <w:sz w:val="25"/>
          <w:szCs w:val="25"/>
        </w:rPr>
        <w:t>МО от ГРБС они поступили 31.12.2013</w:t>
      </w:r>
      <w:r w:rsidR="0081775D" w:rsidRPr="002E2F0E">
        <w:rPr>
          <w:sz w:val="25"/>
          <w:szCs w:val="25"/>
        </w:rPr>
        <w:t>;</w:t>
      </w:r>
    </w:p>
    <w:p w:rsidR="003025DE" w:rsidRPr="002E2F0E" w:rsidRDefault="0081775D" w:rsidP="006A5A5A">
      <w:pPr>
        <w:pStyle w:val="ConsPlusNormal"/>
        <w:tabs>
          <w:tab w:val="left" w:pos="0"/>
        </w:tabs>
        <w:ind w:firstLine="567"/>
        <w:jc w:val="both"/>
        <w:rPr>
          <w:sz w:val="25"/>
          <w:szCs w:val="25"/>
        </w:rPr>
      </w:pPr>
      <w:r w:rsidRPr="002E2F0E">
        <w:rPr>
          <w:sz w:val="25"/>
          <w:szCs w:val="25"/>
        </w:rPr>
        <w:t>- «Обеспечение информационно-коммуникационными ресурсами» предусмотрено ассигнований в сумме 208,0</w:t>
      </w:r>
      <w:r w:rsidR="009E76AA" w:rsidRPr="002E2F0E">
        <w:rPr>
          <w:sz w:val="25"/>
          <w:szCs w:val="25"/>
        </w:rPr>
        <w:t xml:space="preserve"> </w:t>
      </w:r>
      <w:r w:rsidRPr="002E2F0E">
        <w:rPr>
          <w:sz w:val="25"/>
          <w:szCs w:val="25"/>
        </w:rPr>
        <w:t xml:space="preserve">тыс. рублей, использовано 182,3 тыс. рублей, экономия по торгам на приобретение </w:t>
      </w:r>
      <w:r w:rsidR="003025DE" w:rsidRPr="002E2F0E">
        <w:rPr>
          <w:sz w:val="25"/>
          <w:szCs w:val="25"/>
        </w:rPr>
        <w:t>оргтехники – 25,7 тыс. рублей («Александровск-Сахалинский район» - экономия 12,5 тыс. рублей, «Ногликский» - 3,2 тыс. рублей);</w:t>
      </w:r>
    </w:p>
    <w:p w:rsidR="00A01375" w:rsidRPr="002E2F0E" w:rsidRDefault="003025DE" w:rsidP="006A5A5A">
      <w:pPr>
        <w:pStyle w:val="ConsPlusNormal"/>
        <w:tabs>
          <w:tab w:val="left" w:pos="0"/>
        </w:tabs>
        <w:ind w:firstLine="567"/>
        <w:jc w:val="both"/>
        <w:rPr>
          <w:sz w:val="25"/>
          <w:szCs w:val="25"/>
        </w:rPr>
      </w:pPr>
      <w:r w:rsidRPr="002E2F0E">
        <w:rPr>
          <w:sz w:val="25"/>
          <w:szCs w:val="25"/>
        </w:rPr>
        <w:t>- «Софинансирование приобретения и текущего ремонта промыслового и стационарного жилья для общин и родовых хозяйств» предусмотрен</w:t>
      </w:r>
      <w:r w:rsidR="00A01375" w:rsidRPr="002E2F0E">
        <w:rPr>
          <w:sz w:val="25"/>
          <w:szCs w:val="25"/>
        </w:rPr>
        <w:t>а</w:t>
      </w:r>
      <w:r w:rsidRPr="002E2F0E">
        <w:rPr>
          <w:sz w:val="25"/>
          <w:szCs w:val="25"/>
        </w:rPr>
        <w:t xml:space="preserve"> субсиди</w:t>
      </w:r>
      <w:r w:rsidR="00A01375" w:rsidRPr="002E2F0E">
        <w:rPr>
          <w:sz w:val="25"/>
          <w:szCs w:val="25"/>
        </w:rPr>
        <w:t>я</w:t>
      </w:r>
      <w:r w:rsidRPr="002E2F0E">
        <w:rPr>
          <w:sz w:val="25"/>
          <w:szCs w:val="25"/>
        </w:rPr>
        <w:t xml:space="preserve"> на сумму 380,0 тыс. рублей, котор</w:t>
      </w:r>
      <w:r w:rsidR="00A01375" w:rsidRPr="002E2F0E">
        <w:rPr>
          <w:sz w:val="25"/>
          <w:szCs w:val="25"/>
        </w:rPr>
        <w:t>ая</w:t>
      </w:r>
      <w:r w:rsidRPr="002E2F0E">
        <w:rPr>
          <w:sz w:val="25"/>
          <w:szCs w:val="25"/>
        </w:rPr>
        <w:t xml:space="preserve"> освоен</w:t>
      </w:r>
      <w:r w:rsidR="00A01375" w:rsidRPr="002E2F0E">
        <w:rPr>
          <w:sz w:val="25"/>
          <w:szCs w:val="25"/>
        </w:rPr>
        <w:t>а</w:t>
      </w:r>
      <w:r w:rsidRPr="002E2F0E">
        <w:rPr>
          <w:sz w:val="25"/>
          <w:szCs w:val="25"/>
        </w:rPr>
        <w:t xml:space="preserve"> в полном объеме (МО ГО «Поронайский»</w:t>
      </w:r>
      <w:r w:rsidR="00A01375" w:rsidRPr="002E2F0E">
        <w:rPr>
          <w:sz w:val="25"/>
          <w:szCs w:val="25"/>
        </w:rPr>
        <w:t>);</w:t>
      </w:r>
    </w:p>
    <w:p w:rsidR="00A01375" w:rsidRPr="002E2F0E" w:rsidRDefault="00A01375" w:rsidP="006A5A5A">
      <w:pPr>
        <w:pStyle w:val="ConsPlusNormal"/>
        <w:tabs>
          <w:tab w:val="left" w:pos="0"/>
        </w:tabs>
        <w:ind w:firstLine="567"/>
        <w:jc w:val="both"/>
        <w:rPr>
          <w:sz w:val="25"/>
          <w:szCs w:val="25"/>
        </w:rPr>
      </w:pPr>
      <w:r w:rsidRPr="002E2F0E">
        <w:rPr>
          <w:sz w:val="25"/>
          <w:szCs w:val="25"/>
        </w:rPr>
        <w:t>- «Подготовка кадров для родовых хозяйств и общин: «Рыбацкая школа» - 300,0 тыс. рублей, освоены средства в полном объеме (МО Поронайский ГО);</w:t>
      </w:r>
    </w:p>
    <w:p w:rsidR="00FE5FB3" w:rsidRPr="002E2F0E" w:rsidRDefault="00A01375" w:rsidP="006A5A5A">
      <w:pPr>
        <w:pStyle w:val="ConsPlusNormal"/>
        <w:tabs>
          <w:tab w:val="left" w:pos="0"/>
        </w:tabs>
        <w:ind w:firstLine="567"/>
        <w:jc w:val="both"/>
        <w:rPr>
          <w:sz w:val="25"/>
          <w:szCs w:val="25"/>
        </w:rPr>
      </w:pPr>
      <w:r w:rsidRPr="002E2F0E">
        <w:rPr>
          <w:sz w:val="25"/>
          <w:szCs w:val="25"/>
        </w:rPr>
        <w:t xml:space="preserve">-  </w:t>
      </w:r>
      <w:r w:rsidR="00FE5FB3" w:rsidRPr="002E2F0E">
        <w:rPr>
          <w:sz w:val="25"/>
          <w:szCs w:val="25"/>
        </w:rPr>
        <w:t>«Катер на воздушной подушке» (включен в мероприятия постановлением ПСО от 10.12.2013 № 703, неиспользованное МО Поронайский ГО финансирование 2012 года с подтверждением потребности в 2013 году), предусмотрено финансирование в сумме 2740,0 тыс. рублей, освоение – 100%;</w:t>
      </w:r>
    </w:p>
    <w:p w:rsidR="003E1367" w:rsidRPr="002E2F0E" w:rsidRDefault="003E1367" w:rsidP="003E1367">
      <w:pPr>
        <w:pStyle w:val="ConsPlusNormal"/>
        <w:tabs>
          <w:tab w:val="left" w:pos="0"/>
        </w:tabs>
        <w:ind w:firstLine="567"/>
        <w:jc w:val="both"/>
        <w:rPr>
          <w:sz w:val="25"/>
          <w:szCs w:val="25"/>
        </w:rPr>
      </w:pPr>
      <w:r w:rsidRPr="002E2F0E">
        <w:rPr>
          <w:sz w:val="25"/>
          <w:szCs w:val="25"/>
        </w:rPr>
        <w:t>- «Софинансирование расходов на проведение  межмуниципального праздника-обряда «Кормление духа – хозяина моря» - при плане 200,0 тыс. рублей, освоено 200,0 тыс. рублей (МО Поронайский ГО);</w:t>
      </w:r>
    </w:p>
    <w:p w:rsidR="00FE5FB3" w:rsidRPr="002E2F0E" w:rsidRDefault="00FE5FB3" w:rsidP="006A5A5A">
      <w:pPr>
        <w:pStyle w:val="ConsPlusNormal"/>
        <w:tabs>
          <w:tab w:val="left" w:pos="0"/>
        </w:tabs>
        <w:ind w:firstLine="567"/>
        <w:jc w:val="both"/>
        <w:rPr>
          <w:sz w:val="25"/>
          <w:szCs w:val="25"/>
        </w:rPr>
      </w:pPr>
      <w:r w:rsidRPr="002E2F0E">
        <w:rPr>
          <w:sz w:val="25"/>
          <w:szCs w:val="25"/>
        </w:rPr>
        <w:t>- «Частичная оплата услуг за обучение студентов и обучающихся ГБУ среднего и высшего профессионального образования, их проживание в общежитии, проезд за пределы Сахалинской области к месту учебы и обратно» - 494,0 тыс. рублей, освоение  - 100%;</w:t>
      </w:r>
    </w:p>
    <w:p w:rsidR="0076459A" w:rsidRPr="002E2F0E" w:rsidRDefault="003E1367" w:rsidP="006A5A5A">
      <w:pPr>
        <w:pStyle w:val="ConsPlusNormal"/>
        <w:tabs>
          <w:tab w:val="left" w:pos="0"/>
        </w:tabs>
        <w:ind w:firstLine="567"/>
        <w:jc w:val="both"/>
        <w:rPr>
          <w:sz w:val="25"/>
          <w:szCs w:val="25"/>
        </w:rPr>
      </w:pPr>
      <w:r w:rsidRPr="002E2F0E">
        <w:rPr>
          <w:sz w:val="25"/>
          <w:szCs w:val="25"/>
        </w:rPr>
        <w:t xml:space="preserve">- «Государственная поддержка общественных объединений коренных народов» - предусмотрено 2082,0 тыс. рублей, использовано 1952,0 тыс. рублей </w:t>
      </w:r>
      <w:r w:rsidR="003025DE" w:rsidRPr="002E2F0E">
        <w:rPr>
          <w:sz w:val="25"/>
          <w:szCs w:val="25"/>
        </w:rPr>
        <w:t xml:space="preserve"> </w:t>
      </w:r>
      <w:r w:rsidRPr="002E2F0E">
        <w:rPr>
          <w:sz w:val="25"/>
          <w:szCs w:val="25"/>
        </w:rPr>
        <w:t>(93,8%).</w:t>
      </w:r>
    </w:p>
    <w:p w:rsidR="0066546B" w:rsidRPr="002E2F0E" w:rsidRDefault="009E7ECF" w:rsidP="0066546B">
      <w:pPr>
        <w:ind w:firstLine="708"/>
        <w:jc w:val="both"/>
        <w:textAlignment w:val="baseline"/>
        <w:rPr>
          <w:sz w:val="25"/>
          <w:szCs w:val="25"/>
        </w:rPr>
      </w:pPr>
      <w:r w:rsidRPr="002E2F0E">
        <w:rPr>
          <w:sz w:val="25"/>
          <w:szCs w:val="25"/>
        </w:rPr>
        <w:t>Сумма неиспользованных</w:t>
      </w:r>
      <w:r w:rsidR="0066546B" w:rsidRPr="002E2F0E">
        <w:rPr>
          <w:sz w:val="25"/>
          <w:szCs w:val="25"/>
        </w:rPr>
        <w:t xml:space="preserve"> средств по закупкам, осуществленным в 2013 году Управлением делами</w:t>
      </w:r>
      <w:r w:rsidR="003E1367" w:rsidRPr="002E2F0E">
        <w:rPr>
          <w:sz w:val="25"/>
          <w:szCs w:val="25"/>
        </w:rPr>
        <w:t xml:space="preserve"> составила 130,0 тыс. рублей: </w:t>
      </w:r>
      <w:r w:rsidR="0066546B" w:rsidRPr="002E2F0E">
        <w:rPr>
          <w:sz w:val="25"/>
          <w:szCs w:val="25"/>
        </w:rPr>
        <w:t>план 2576,0 тыс. рублей</w:t>
      </w:r>
      <w:r w:rsidR="003E1367" w:rsidRPr="002E2F0E">
        <w:rPr>
          <w:sz w:val="25"/>
          <w:szCs w:val="25"/>
        </w:rPr>
        <w:t xml:space="preserve"> (обучение студентов 494,0 тыс. рублей и господдержка общественных объединений)</w:t>
      </w:r>
      <w:r w:rsidR="0066546B" w:rsidRPr="002E2F0E">
        <w:rPr>
          <w:sz w:val="25"/>
          <w:szCs w:val="25"/>
        </w:rPr>
        <w:t>, кассовое исполнение – 2446,0</w:t>
      </w:r>
      <w:r w:rsidR="003E1367" w:rsidRPr="002E2F0E">
        <w:rPr>
          <w:sz w:val="25"/>
          <w:szCs w:val="25"/>
        </w:rPr>
        <w:t xml:space="preserve"> тыс. рублей</w:t>
      </w:r>
      <w:r w:rsidR="00AC630C" w:rsidRPr="002E2F0E">
        <w:rPr>
          <w:sz w:val="25"/>
          <w:szCs w:val="25"/>
        </w:rPr>
        <w:t>,</w:t>
      </w:r>
      <w:r w:rsidR="0066546B" w:rsidRPr="002E2F0E">
        <w:rPr>
          <w:sz w:val="25"/>
          <w:szCs w:val="25"/>
        </w:rPr>
        <w:t xml:space="preserve"> в том числе: 2,5 тыс. рублей </w:t>
      </w:r>
      <w:r w:rsidRPr="002E2F0E">
        <w:rPr>
          <w:sz w:val="25"/>
          <w:szCs w:val="25"/>
        </w:rPr>
        <w:t>–</w:t>
      </w:r>
      <w:r w:rsidR="0066546B" w:rsidRPr="002E2F0E">
        <w:rPr>
          <w:sz w:val="25"/>
          <w:szCs w:val="25"/>
        </w:rPr>
        <w:t xml:space="preserve"> </w:t>
      </w:r>
      <w:r w:rsidRPr="002E2F0E">
        <w:rPr>
          <w:sz w:val="25"/>
          <w:szCs w:val="25"/>
        </w:rPr>
        <w:t xml:space="preserve">экономия по стоимости обучения </w:t>
      </w:r>
      <w:r w:rsidR="0066546B" w:rsidRPr="002E2F0E">
        <w:rPr>
          <w:sz w:val="25"/>
          <w:szCs w:val="25"/>
        </w:rPr>
        <w:t>по муниципальному контракту на участие КМНС в семинаре в ноябре 2013 года</w:t>
      </w:r>
      <w:r w:rsidRPr="002E2F0E">
        <w:rPr>
          <w:sz w:val="25"/>
          <w:szCs w:val="25"/>
        </w:rPr>
        <w:t xml:space="preserve"> и </w:t>
      </w:r>
      <w:r w:rsidR="0066546B" w:rsidRPr="002E2F0E">
        <w:rPr>
          <w:sz w:val="25"/>
          <w:szCs w:val="25"/>
        </w:rPr>
        <w:t xml:space="preserve">10,3 тыс. рублей – </w:t>
      </w:r>
      <w:r w:rsidRPr="002E2F0E">
        <w:rPr>
          <w:sz w:val="25"/>
          <w:szCs w:val="25"/>
        </w:rPr>
        <w:t>экономия по торгам на</w:t>
      </w:r>
      <w:r w:rsidR="0066546B" w:rsidRPr="002E2F0E">
        <w:rPr>
          <w:sz w:val="25"/>
          <w:szCs w:val="25"/>
        </w:rPr>
        <w:t xml:space="preserve"> приобретени</w:t>
      </w:r>
      <w:r w:rsidRPr="002E2F0E">
        <w:rPr>
          <w:sz w:val="25"/>
          <w:szCs w:val="25"/>
        </w:rPr>
        <w:t>е</w:t>
      </w:r>
      <w:r w:rsidR="0066546B" w:rsidRPr="002E2F0E">
        <w:rPr>
          <w:sz w:val="25"/>
          <w:szCs w:val="25"/>
        </w:rPr>
        <w:t xml:space="preserve"> оргтехники для региональной общественной организации «Совет молодежи КМНС»</w:t>
      </w:r>
      <w:r w:rsidRPr="002E2F0E">
        <w:rPr>
          <w:sz w:val="25"/>
          <w:szCs w:val="25"/>
        </w:rPr>
        <w:t>.</w:t>
      </w:r>
      <w:r w:rsidR="0066546B" w:rsidRPr="002E2F0E">
        <w:rPr>
          <w:sz w:val="25"/>
          <w:szCs w:val="25"/>
        </w:rPr>
        <w:t xml:space="preserve"> </w:t>
      </w:r>
      <w:r w:rsidRPr="002E2F0E">
        <w:rPr>
          <w:sz w:val="25"/>
          <w:szCs w:val="25"/>
        </w:rPr>
        <w:t xml:space="preserve">На финансирование мероприятий </w:t>
      </w:r>
      <w:r w:rsidRPr="002E2F0E">
        <w:rPr>
          <w:sz w:val="25"/>
          <w:szCs w:val="25"/>
        </w:rPr>
        <w:lastRenderedPageBreak/>
        <w:t xml:space="preserve">по плану регионального Совета представителей КМНС не использовано </w:t>
      </w:r>
      <w:r w:rsidR="0066546B" w:rsidRPr="002E2F0E">
        <w:rPr>
          <w:sz w:val="25"/>
          <w:szCs w:val="25"/>
        </w:rPr>
        <w:t xml:space="preserve">117,2 тыс. рублей </w:t>
      </w:r>
      <w:r w:rsidRPr="002E2F0E">
        <w:rPr>
          <w:sz w:val="25"/>
          <w:szCs w:val="25"/>
        </w:rPr>
        <w:t xml:space="preserve">в связи с </w:t>
      </w:r>
      <w:r w:rsidR="0066546B" w:rsidRPr="002E2F0E">
        <w:rPr>
          <w:sz w:val="25"/>
          <w:szCs w:val="25"/>
        </w:rPr>
        <w:t>низк</w:t>
      </w:r>
      <w:r w:rsidRPr="002E2F0E">
        <w:rPr>
          <w:sz w:val="25"/>
          <w:szCs w:val="25"/>
        </w:rPr>
        <w:t xml:space="preserve">ой </w:t>
      </w:r>
      <w:r w:rsidR="0066546B" w:rsidRPr="002E2F0E">
        <w:rPr>
          <w:sz w:val="25"/>
          <w:szCs w:val="25"/>
        </w:rPr>
        <w:t xml:space="preserve"> потребность</w:t>
      </w:r>
      <w:r w:rsidRPr="002E2F0E">
        <w:rPr>
          <w:sz w:val="25"/>
          <w:szCs w:val="25"/>
        </w:rPr>
        <w:t>ю</w:t>
      </w:r>
      <w:r w:rsidR="0066546B" w:rsidRPr="002E2F0E">
        <w:rPr>
          <w:sz w:val="25"/>
          <w:szCs w:val="25"/>
        </w:rPr>
        <w:t xml:space="preserve"> в услугах Интернета</w:t>
      </w:r>
      <w:r w:rsidR="00B27FC2" w:rsidRPr="002E2F0E">
        <w:rPr>
          <w:sz w:val="25"/>
          <w:szCs w:val="25"/>
        </w:rPr>
        <w:t>,</w:t>
      </w:r>
      <w:r w:rsidR="0066546B" w:rsidRPr="002E2F0E">
        <w:rPr>
          <w:sz w:val="25"/>
          <w:szCs w:val="25"/>
        </w:rPr>
        <w:t xml:space="preserve"> </w:t>
      </w:r>
      <w:r w:rsidRPr="002E2F0E">
        <w:rPr>
          <w:sz w:val="25"/>
          <w:szCs w:val="25"/>
        </w:rPr>
        <w:t>бюджетны</w:t>
      </w:r>
      <w:r w:rsidR="00B27FC2" w:rsidRPr="002E2F0E">
        <w:rPr>
          <w:sz w:val="25"/>
          <w:szCs w:val="25"/>
        </w:rPr>
        <w:t>е</w:t>
      </w:r>
      <w:r w:rsidRPr="002E2F0E">
        <w:rPr>
          <w:sz w:val="25"/>
          <w:szCs w:val="25"/>
        </w:rPr>
        <w:t xml:space="preserve"> ассигновани</w:t>
      </w:r>
      <w:r w:rsidR="00B27FC2" w:rsidRPr="002E2F0E">
        <w:rPr>
          <w:sz w:val="25"/>
          <w:szCs w:val="25"/>
        </w:rPr>
        <w:t>я не перераспределены, что указывает на</w:t>
      </w:r>
      <w:r w:rsidRPr="002E2F0E">
        <w:rPr>
          <w:sz w:val="25"/>
          <w:szCs w:val="25"/>
        </w:rPr>
        <w:t xml:space="preserve"> </w:t>
      </w:r>
      <w:r w:rsidR="00B27FC2" w:rsidRPr="002E2F0E">
        <w:rPr>
          <w:sz w:val="25"/>
          <w:szCs w:val="25"/>
        </w:rPr>
        <w:t>не</w:t>
      </w:r>
      <w:r w:rsidRPr="002E2F0E">
        <w:rPr>
          <w:sz w:val="25"/>
          <w:szCs w:val="25"/>
        </w:rPr>
        <w:t>эффективно</w:t>
      </w:r>
      <w:r w:rsidR="00B27FC2" w:rsidRPr="002E2F0E">
        <w:rPr>
          <w:sz w:val="25"/>
          <w:szCs w:val="25"/>
        </w:rPr>
        <w:t>е</w:t>
      </w:r>
      <w:r w:rsidRPr="002E2F0E">
        <w:rPr>
          <w:sz w:val="25"/>
          <w:szCs w:val="25"/>
        </w:rPr>
        <w:t xml:space="preserve"> использовани</w:t>
      </w:r>
      <w:r w:rsidR="00B27FC2" w:rsidRPr="002E2F0E">
        <w:rPr>
          <w:sz w:val="25"/>
          <w:szCs w:val="25"/>
        </w:rPr>
        <w:t>е</w:t>
      </w:r>
      <w:r w:rsidRPr="002E2F0E">
        <w:rPr>
          <w:sz w:val="25"/>
          <w:szCs w:val="25"/>
        </w:rPr>
        <w:t xml:space="preserve"> средств областного бюджета</w:t>
      </w:r>
      <w:r w:rsidR="00B27FC2" w:rsidRPr="002E2F0E">
        <w:rPr>
          <w:sz w:val="25"/>
          <w:szCs w:val="25"/>
        </w:rPr>
        <w:t>.</w:t>
      </w:r>
      <w:r w:rsidRPr="002E2F0E">
        <w:rPr>
          <w:sz w:val="25"/>
          <w:szCs w:val="25"/>
        </w:rPr>
        <w:t xml:space="preserve"> </w:t>
      </w:r>
    </w:p>
    <w:p w:rsidR="00AC630C" w:rsidRPr="002E2F0E" w:rsidRDefault="00AC630C" w:rsidP="00AC630C">
      <w:pPr>
        <w:ind w:firstLine="708"/>
        <w:jc w:val="both"/>
        <w:textAlignment w:val="baseline"/>
        <w:rPr>
          <w:sz w:val="25"/>
          <w:szCs w:val="25"/>
        </w:rPr>
      </w:pPr>
      <w:r w:rsidRPr="002E2F0E">
        <w:rPr>
          <w:sz w:val="25"/>
          <w:szCs w:val="25"/>
        </w:rPr>
        <w:t xml:space="preserve">Исполнение бюджетных назначений по использованию субсидий </w:t>
      </w:r>
      <w:r w:rsidR="00E56733" w:rsidRPr="002E2F0E">
        <w:rPr>
          <w:sz w:val="25"/>
          <w:szCs w:val="25"/>
        </w:rPr>
        <w:t xml:space="preserve">осуществлялось в соответствии с заключенными в 2013 году Соглашениями с 7 </w:t>
      </w:r>
      <w:r w:rsidRPr="002E2F0E">
        <w:rPr>
          <w:sz w:val="25"/>
          <w:szCs w:val="25"/>
        </w:rPr>
        <w:t>муниципальными образованиями</w:t>
      </w:r>
      <w:r w:rsidR="00E56733" w:rsidRPr="002E2F0E">
        <w:rPr>
          <w:sz w:val="25"/>
          <w:szCs w:val="25"/>
        </w:rPr>
        <w:t xml:space="preserve"> и</w:t>
      </w:r>
      <w:r w:rsidRPr="002E2F0E">
        <w:rPr>
          <w:sz w:val="25"/>
          <w:szCs w:val="25"/>
        </w:rPr>
        <w:t xml:space="preserve"> в целом составило 96,5 %</w:t>
      </w:r>
      <w:r w:rsidR="00582F6F" w:rsidRPr="002E2F0E">
        <w:rPr>
          <w:sz w:val="25"/>
          <w:szCs w:val="25"/>
        </w:rPr>
        <w:t>:</w:t>
      </w:r>
      <w:r w:rsidRPr="002E2F0E">
        <w:rPr>
          <w:sz w:val="25"/>
          <w:szCs w:val="25"/>
        </w:rPr>
        <w:t xml:space="preserve"> </w:t>
      </w:r>
      <w:r w:rsidR="00582F6F" w:rsidRPr="002E2F0E">
        <w:rPr>
          <w:sz w:val="25"/>
          <w:szCs w:val="25"/>
        </w:rPr>
        <w:t>при планируемых объемах субсидии в сумме 6515,4 тыс. рублей, к</w:t>
      </w:r>
      <w:r w:rsidRPr="002E2F0E">
        <w:rPr>
          <w:sz w:val="25"/>
          <w:szCs w:val="25"/>
        </w:rPr>
        <w:t xml:space="preserve">ассовое исполнение </w:t>
      </w:r>
      <w:r w:rsidR="00582F6F" w:rsidRPr="002E2F0E">
        <w:rPr>
          <w:sz w:val="25"/>
          <w:szCs w:val="25"/>
        </w:rPr>
        <w:t>по Управлению делами составило</w:t>
      </w:r>
      <w:r w:rsidRPr="002E2F0E">
        <w:rPr>
          <w:sz w:val="25"/>
          <w:szCs w:val="25"/>
        </w:rPr>
        <w:t xml:space="preserve"> 6291,5 тыс. рублей</w:t>
      </w:r>
      <w:r w:rsidR="003E1367" w:rsidRPr="002E2F0E">
        <w:rPr>
          <w:sz w:val="25"/>
          <w:szCs w:val="25"/>
        </w:rPr>
        <w:t>, экономия средств областного бюджета по произведенным закупкам – 223,9 тыс. рублей. С</w:t>
      </w:r>
      <w:r w:rsidRPr="002E2F0E">
        <w:rPr>
          <w:sz w:val="25"/>
          <w:szCs w:val="25"/>
        </w:rPr>
        <w:t>офинансирование</w:t>
      </w:r>
      <w:r w:rsidR="003E1367" w:rsidRPr="002E2F0E">
        <w:rPr>
          <w:sz w:val="25"/>
          <w:szCs w:val="25"/>
        </w:rPr>
        <w:t xml:space="preserve"> расходов </w:t>
      </w:r>
      <w:r w:rsidRPr="002E2F0E">
        <w:rPr>
          <w:sz w:val="25"/>
          <w:szCs w:val="25"/>
        </w:rPr>
        <w:t xml:space="preserve"> муниципальными образованиями </w:t>
      </w:r>
      <w:r w:rsidR="003E1367" w:rsidRPr="002E2F0E">
        <w:rPr>
          <w:sz w:val="25"/>
          <w:szCs w:val="25"/>
        </w:rPr>
        <w:t>обеспечено и составило</w:t>
      </w:r>
      <w:r w:rsidRPr="002E2F0E">
        <w:rPr>
          <w:sz w:val="25"/>
          <w:szCs w:val="25"/>
        </w:rPr>
        <w:t xml:space="preserve"> 631,5 тыс. рублей</w:t>
      </w:r>
      <w:r w:rsidR="003E1367" w:rsidRPr="002E2F0E">
        <w:rPr>
          <w:sz w:val="25"/>
          <w:szCs w:val="25"/>
        </w:rPr>
        <w:t>.</w:t>
      </w:r>
      <w:r w:rsidR="008819A6" w:rsidRPr="002E2F0E">
        <w:rPr>
          <w:sz w:val="25"/>
          <w:szCs w:val="25"/>
        </w:rPr>
        <w:t xml:space="preserve"> </w:t>
      </w:r>
    </w:p>
    <w:p w:rsidR="00194675" w:rsidRPr="002E2F0E" w:rsidRDefault="00194675" w:rsidP="00AC630C">
      <w:pPr>
        <w:ind w:firstLine="708"/>
        <w:jc w:val="both"/>
        <w:textAlignment w:val="baseline"/>
        <w:rPr>
          <w:i/>
          <w:sz w:val="25"/>
          <w:szCs w:val="25"/>
        </w:rPr>
      </w:pPr>
      <w:r w:rsidRPr="002E2F0E">
        <w:rPr>
          <w:sz w:val="25"/>
          <w:szCs w:val="25"/>
        </w:rPr>
        <w:t>Согласно представленным</w:t>
      </w:r>
      <w:r w:rsidR="00B27FC2" w:rsidRPr="002E2F0E">
        <w:rPr>
          <w:sz w:val="25"/>
          <w:szCs w:val="25"/>
        </w:rPr>
        <w:t xml:space="preserve"> отчетным</w:t>
      </w:r>
      <w:r w:rsidRPr="002E2F0E">
        <w:rPr>
          <w:sz w:val="25"/>
          <w:szCs w:val="25"/>
        </w:rPr>
        <w:t xml:space="preserve"> документам,</w:t>
      </w:r>
      <w:r w:rsidR="00611356" w:rsidRPr="002E2F0E">
        <w:rPr>
          <w:sz w:val="25"/>
          <w:szCs w:val="25"/>
        </w:rPr>
        <w:t xml:space="preserve"> снегоход «Буран» стоимостью 220,0 тыс. рублей</w:t>
      </w:r>
      <w:r w:rsidRPr="002E2F0E">
        <w:rPr>
          <w:sz w:val="25"/>
          <w:szCs w:val="25"/>
        </w:rPr>
        <w:t>,</w:t>
      </w:r>
      <w:r w:rsidR="00611356" w:rsidRPr="002E2F0E">
        <w:rPr>
          <w:sz w:val="25"/>
          <w:szCs w:val="25"/>
        </w:rPr>
        <w:t xml:space="preserve"> приобретенный в 2013 году администрацией МО ГО «Смирныховский» у ИП Хон Г.К. в порядке софинансирования мероприятия ДЦП «Материально-техническое оснащение общин и родовых хозяйств коренных народов» по муниципальному контракту № 0161300003313000046 от 24.09.2013 (оплата платежными поручениями </w:t>
      </w:r>
      <w:r w:rsidR="0054381B" w:rsidRPr="002E2F0E">
        <w:rPr>
          <w:sz w:val="25"/>
          <w:szCs w:val="25"/>
        </w:rPr>
        <w:t xml:space="preserve">№ 1545394 </w:t>
      </w:r>
      <w:r w:rsidR="00611356" w:rsidRPr="002E2F0E">
        <w:rPr>
          <w:sz w:val="25"/>
          <w:szCs w:val="25"/>
        </w:rPr>
        <w:t xml:space="preserve">от 27.09.2013 в сумме 20,0 тыс. рублей – местный бюджет, </w:t>
      </w:r>
      <w:r w:rsidR="00DE21A8">
        <w:rPr>
          <w:sz w:val="25"/>
          <w:szCs w:val="25"/>
        </w:rPr>
        <w:t xml:space="preserve">        </w:t>
      </w:r>
      <w:r w:rsidR="0054381B" w:rsidRPr="002E2F0E">
        <w:rPr>
          <w:sz w:val="25"/>
          <w:szCs w:val="25"/>
        </w:rPr>
        <w:t>№ 1608342 от 31.10.2013 в сумме 200,0 тыс. рублей – областной бюджет), поставлен на баланс КУМС администрации МО ГО «Смирныховский» и до настоящего времени</w:t>
      </w:r>
      <w:r w:rsidRPr="002E2F0E">
        <w:rPr>
          <w:sz w:val="25"/>
          <w:szCs w:val="25"/>
        </w:rPr>
        <w:t xml:space="preserve"> (около двух лет)</w:t>
      </w:r>
      <w:r w:rsidR="0054381B" w:rsidRPr="002E2F0E">
        <w:rPr>
          <w:sz w:val="25"/>
          <w:szCs w:val="25"/>
        </w:rPr>
        <w:t xml:space="preserve"> не использ</w:t>
      </w:r>
      <w:r w:rsidRPr="002E2F0E">
        <w:rPr>
          <w:sz w:val="25"/>
          <w:szCs w:val="25"/>
        </w:rPr>
        <w:t>уется</w:t>
      </w:r>
      <w:r w:rsidR="0054381B" w:rsidRPr="002E2F0E">
        <w:rPr>
          <w:sz w:val="25"/>
          <w:szCs w:val="25"/>
        </w:rPr>
        <w:t xml:space="preserve"> по назначению. </w:t>
      </w:r>
      <w:r w:rsidR="00981166" w:rsidRPr="002E2F0E">
        <w:rPr>
          <w:sz w:val="25"/>
          <w:szCs w:val="25"/>
        </w:rPr>
        <w:t>Главная п</w:t>
      </w:r>
      <w:r w:rsidR="0054381B" w:rsidRPr="002E2F0E">
        <w:rPr>
          <w:sz w:val="25"/>
          <w:szCs w:val="25"/>
        </w:rPr>
        <w:t xml:space="preserve">ричина – отсутствие на территории </w:t>
      </w:r>
      <w:r w:rsidR="00981166" w:rsidRPr="002E2F0E">
        <w:rPr>
          <w:sz w:val="25"/>
          <w:szCs w:val="25"/>
        </w:rPr>
        <w:t>МО ГО «Смирныховский»</w:t>
      </w:r>
      <w:r w:rsidR="0054381B" w:rsidRPr="002E2F0E">
        <w:rPr>
          <w:sz w:val="25"/>
          <w:szCs w:val="25"/>
        </w:rPr>
        <w:t xml:space="preserve"> общин и родовых хозяйств коренных народов</w:t>
      </w:r>
      <w:r w:rsidR="00E56733" w:rsidRPr="002E2F0E">
        <w:rPr>
          <w:sz w:val="25"/>
          <w:szCs w:val="25"/>
        </w:rPr>
        <w:t xml:space="preserve">, </w:t>
      </w:r>
      <w:r w:rsidR="00981166" w:rsidRPr="002E2F0E">
        <w:rPr>
          <w:sz w:val="25"/>
          <w:szCs w:val="25"/>
        </w:rPr>
        <w:t xml:space="preserve">которым предусмотрена государственная поддержка по указанному мероприятию, </w:t>
      </w:r>
      <w:r w:rsidR="000B1C4B" w:rsidRPr="002E2F0E">
        <w:rPr>
          <w:sz w:val="25"/>
          <w:szCs w:val="25"/>
        </w:rPr>
        <w:t xml:space="preserve">т. е. финансирование </w:t>
      </w:r>
      <w:r w:rsidR="00B27FC2" w:rsidRPr="002E2F0E">
        <w:rPr>
          <w:sz w:val="25"/>
          <w:szCs w:val="25"/>
        </w:rPr>
        <w:t xml:space="preserve">на </w:t>
      </w:r>
      <w:r w:rsidR="000B1C4B" w:rsidRPr="002E2F0E">
        <w:rPr>
          <w:sz w:val="25"/>
          <w:szCs w:val="25"/>
        </w:rPr>
        <w:t>мероприяти</w:t>
      </w:r>
      <w:r w:rsidR="00B27FC2" w:rsidRPr="002E2F0E">
        <w:rPr>
          <w:sz w:val="25"/>
          <w:szCs w:val="25"/>
        </w:rPr>
        <w:t>е</w:t>
      </w:r>
      <w:r w:rsidR="000B1C4B" w:rsidRPr="002E2F0E">
        <w:rPr>
          <w:sz w:val="25"/>
          <w:szCs w:val="25"/>
        </w:rPr>
        <w:t xml:space="preserve"> господдержки выделено из областного бюджета необоснованно</w:t>
      </w:r>
      <w:r w:rsidR="00AF1E69" w:rsidRPr="002E2F0E">
        <w:rPr>
          <w:i/>
          <w:sz w:val="25"/>
          <w:szCs w:val="25"/>
        </w:rPr>
        <w:t>.</w:t>
      </w:r>
    </w:p>
    <w:p w:rsidR="0099244F" w:rsidRPr="002E2F0E" w:rsidRDefault="00194675" w:rsidP="00AC630C">
      <w:pPr>
        <w:ind w:firstLine="708"/>
        <w:jc w:val="both"/>
        <w:textAlignment w:val="baseline"/>
        <w:rPr>
          <w:sz w:val="25"/>
          <w:szCs w:val="25"/>
        </w:rPr>
      </w:pPr>
      <w:r w:rsidRPr="002E2F0E">
        <w:rPr>
          <w:sz w:val="25"/>
          <w:szCs w:val="25"/>
        </w:rPr>
        <w:t>Аналогичн</w:t>
      </w:r>
      <w:r w:rsidR="00D86013" w:rsidRPr="002E2F0E">
        <w:rPr>
          <w:sz w:val="25"/>
          <w:szCs w:val="25"/>
        </w:rPr>
        <w:t>о</w:t>
      </w:r>
      <w:r w:rsidRPr="002E2F0E">
        <w:rPr>
          <w:sz w:val="25"/>
          <w:szCs w:val="25"/>
        </w:rPr>
        <w:t xml:space="preserve">, при отсутствии родовых хозяйств и общин, </w:t>
      </w:r>
      <w:r w:rsidR="00981166" w:rsidRPr="002E2F0E">
        <w:rPr>
          <w:sz w:val="25"/>
          <w:szCs w:val="25"/>
        </w:rPr>
        <w:t>МО</w:t>
      </w:r>
      <w:r w:rsidRPr="002E2F0E">
        <w:rPr>
          <w:sz w:val="25"/>
          <w:szCs w:val="25"/>
        </w:rPr>
        <w:t xml:space="preserve"> </w:t>
      </w:r>
      <w:r w:rsidR="007B2C26" w:rsidRPr="002E2F0E">
        <w:rPr>
          <w:sz w:val="25"/>
          <w:szCs w:val="25"/>
        </w:rPr>
        <w:t xml:space="preserve">ГО «Город Южно-Сахалинск» </w:t>
      </w:r>
      <w:r w:rsidRPr="002E2F0E">
        <w:rPr>
          <w:sz w:val="25"/>
          <w:szCs w:val="25"/>
        </w:rPr>
        <w:t xml:space="preserve">предоставлена </w:t>
      </w:r>
      <w:r w:rsidR="007B2C26" w:rsidRPr="002E2F0E">
        <w:rPr>
          <w:sz w:val="25"/>
          <w:szCs w:val="25"/>
        </w:rPr>
        <w:t xml:space="preserve">и использована </w:t>
      </w:r>
      <w:r w:rsidRPr="002E2F0E">
        <w:rPr>
          <w:sz w:val="25"/>
          <w:szCs w:val="25"/>
        </w:rPr>
        <w:t>субсидия</w:t>
      </w:r>
      <w:r w:rsidR="007B2C26" w:rsidRPr="002E2F0E">
        <w:rPr>
          <w:sz w:val="25"/>
          <w:szCs w:val="25"/>
        </w:rPr>
        <w:t xml:space="preserve"> в сумме </w:t>
      </w:r>
      <w:r w:rsidR="00651229" w:rsidRPr="002E2F0E">
        <w:rPr>
          <w:sz w:val="25"/>
          <w:szCs w:val="25"/>
        </w:rPr>
        <w:t xml:space="preserve">88,0 тыс. рублей </w:t>
      </w:r>
      <w:r w:rsidRPr="002E2F0E">
        <w:rPr>
          <w:sz w:val="25"/>
          <w:szCs w:val="25"/>
        </w:rPr>
        <w:t>на приобретение 2 комплектов компьютерного оборудования</w:t>
      </w:r>
      <w:r w:rsidR="00651229" w:rsidRPr="002E2F0E">
        <w:rPr>
          <w:sz w:val="25"/>
          <w:szCs w:val="25"/>
        </w:rPr>
        <w:t>, которые находятся на балансе администрации города и не используются по назначению.</w:t>
      </w:r>
      <w:r w:rsidRPr="002E2F0E">
        <w:rPr>
          <w:sz w:val="25"/>
          <w:szCs w:val="25"/>
        </w:rPr>
        <w:t xml:space="preserve"> </w:t>
      </w:r>
    </w:p>
    <w:p w:rsidR="00611356" w:rsidRPr="002E2F0E" w:rsidRDefault="00B27FC2" w:rsidP="00AC630C">
      <w:pPr>
        <w:ind w:firstLine="708"/>
        <w:jc w:val="both"/>
        <w:textAlignment w:val="baseline"/>
        <w:rPr>
          <w:sz w:val="25"/>
          <w:szCs w:val="25"/>
        </w:rPr>
      </w:pPr>
      <w:r w:rsidRPr="002E2F0E">
        <w:rPr>
          <w:sz w:val="25"/>
          <w:szCs w:val="25"/>
        </w:rPr>
        <w:t xml:space="preserve">В результате необоснованного выделения средств МО, не имеющим родовых хозяйств и общин, не обеспечено эффективное использование </w:t>
      </w:r>
      <w:r w:rsidR="0099244F" w:rsidRPr="002E2F0E">
        <w:rPr>
          <w:sz w:val="25"/>
          <w:szCs w:val="25"/>
        </w:rPr>
        <w:t xml:space="preserve">средств областного </w:t>
      </w:r>
      <w:r w:rsidR="00651229" w:rsidRPr="002E2F0E">
        <w:rPr>
          <w:sz w:val="25"/>
          <w:szCs w:val="25"/>
        </w:rPr>
        <w:t>бюджета</w:t>
      </w:r>
      <w:r w:rsidR="00194675" w:rsidRPr="002E2F0E">
        <w:rPr>
          <w:sz w:val="25"/>
          <w:szCs w:val="25"/>
        </w:rPr>
        <w:t xml:space="preserve"> </w:t>
      </w:r>
      <w:r w:rsidR="0099244F" w:rsidRPr="002E2F0E">
        <w:rPr>
          <w:sz w:val="25"/>
          <w:szCs w:val="25"/>
        </w:rPr>
        <w:t xml:space="preserve">и имущества на </w:t>
      </w:r>
      <w:r w:rsidR="00194675" w:rsidRPr="002E2F0E">
        <w:rPr>
          <w:sz w:val="25"/>
          <w:szCs w:val="25"/>
        </w:rPr>
        <w:t>сумм</w:t>
      </w:r>
      <w:r w:rsidR="0099244F" w:rsidRPr="002E2F0E">
        <w:rPr>
          <w:sz w:val="25"/>
          <w:szCs w:val="25"/>
        </w:rPr>
        <w:t>у</w:t>
      </w:r>
      <w:r w:rsidR="00194675" w:rsidRPr="002E2F0E">
        <w:rPr>
          <w:sz w:val="25"/>
          <w:szCs w:val="25"/>
        </w:rPr>
        <w:t xml:space="preserve"> </w:t>
      </w:r>
      <w:r w:rsidR="00651229" w:rsidRPr="008B3CCF">
        <w:rPr>
          <w:sz w:val="25"/>
          <w:szCs w:val="25"/>
        </w:rPr>
        <w:t>288</w:t>
      </w:r>
      <w:r w:rsidR="00194675" w:rsidRPr="008B3CCF">
        <w:rPr>
          <w:sz w:val="25"/>
          <w:szCs w:val="25"/>
        </w:rPr>
        <w:t>,0 тыс. рублей</w:t>
      </w:r>
      <w:r w:rsidR="0099244F" w:rsidRPr="008B3CCF">
        <w:rPr>
          <w:sz w:val="25"/>
          <w:szCs w:val="25"/>
        </w:rPr>
        <w:t>.</w:t>
      </w:r>
      <w:r w:rsidR="00194675" w:rsidRPr="002E2F0E">
        <w:rPr>
          <w:sz w:val="25"/>
          <w:szCs w:val="25"/>
        </w:rPr>
        <w:t xml:space="preserve"> </w:t>
      </w:r>
    </w:p>
    <w:p w:rsidR="00414F32" w:rsidRPr="002E2F0E" w:rsidRDefault="0099244F" w:rsidP="00582F6F">
      <w:pPr>
        <w:ind w:firstLine="708"/>
        <w:jc w:val="both"/>
        <w:textAlignment w:val="baseline"/>
        <w:rPr>
          <w:sz w:val="25"/>
          <w:szCs w:val="25"/>
        </w:rPr>
      </w:pPr>
      <w:r w:rsidRPr="002E2F0E">
        <w:rPr>
          <w:sz w:val="25"/>
          <w:szCs w:val="25"/>
        </w:rPr>
        <w:t>В связи с необходимостью оплаты муниципального контракта № 3/12 от 01.06.2012, заключенно</w:t>
      </w:r>
      <w:r w:rsidR="00D86013" w:rsidRPr="002E2F0E">
        <w:rPr>
          <w:sz w:val="25"/>
          <w:szCs w:val="25"/>
        </w:rPr>
        <w:t>го</w:t>
      </w:r>
      <w:r w:rsidRPr="002E2F0E">
        <w:rPr>
          <w:sz w:val="25"/>
          <w:szCs w:val="25"/>
        </w:rPr>
        <w:t xml:space="preserve"> администрацией городского округа «Поронайский» (Заказчик) с ООО «Аэроджет» (Поставщик, г. Нижний Новгород) на поставку катера на воздушной подушке, объем субсидии </w:t>
      </w:r>
      <w:r w:rsidR="00C42898" w:rsidRPr="002E2F0E">
        <w:rPr>
          <w:sz w:val="25"/>
          <w:szCs w:val="25"/>
        </w:rPr>
        <w:t xml:space="preserve">Управлению делами </w:t>
      </w:r>
      <w:r w:rsidR="007874EB" w:rsidRPr="002E2F0E">
        <w:rPr>
          <w:sz w:val="25"/>
          <w:szCs w:val="25"/>
        </w:rPr>
        <w:t xml:space="preserve">увеличен </w:t>
      </w:r>
      <w:r w:rsidR="0076459A" w:rsidRPr="002E2F0E">
        <w:rPr>
          <w:sz w:val="25"/>
          <w:szCs w:val="25"/>
        </w:rPr>
        <w:t>поправками к Закону о бюджете</w:t>
      </w:r>
      <w:r w:rsidR="007874EB" w:rsidRPr="002E2F0E">
        <w:rPr>
          <w:sz w:val="25"/>
          <w:szCs w:val="25"/>
        </w:rPr>
        <w:t xml:space="preserve"> на 2013 год. Ц</w:t>
      </w:r>
      <w:r w:rsidR="00414F32" w:rsidRPr="002E2F0E">
        <w:rPr>
          <w:sz w:val="25"/>
          <w:szCs w:val="25"/>
        </w:rPr>
        <w:t>ен</w:t>
      </w:r>
      <w:r w:rsidR="007874EB" w:rsidRPr="002E2F0E">
        <w:rPr>
          <w:sz w:val="25"/>
          <w:szCs w:val="25"/>
        </w:rPr>
        <w:t>а</w:t>
      </w:r>
      <w:r w:rsidR="00414F32" w:rsidRPr="002E2F0E">
        <w:rPr>
          <w:sz w:val="25"/>
          <w:szCs w:val="25"/>
        </w:rPr>
        <w:t xml:space="preserve"> контракта </w:t>
      </w:r>
      <w:r w:rsidR="007874EB" w:rsidRPr="002E2F0E">
        <w:rPr>
          <w:sz w:val="25"/>
          <w:szCs w:val="25"/>
        </w:rPr>
        <w:t>определ</w:t>
      </w:r>
      <w:r w:rsidR="00D86013" w:rsidRPr="002E2F0E">
        <w:rPr>
          <w:sz w:val="25"/>
          <w:szCs w:val="25"/>
        </w:rPr>
        <w:t>ялась</w:t>
      </w:r>
      <w:r w:rsidR="007874EB" w:rsidRPr="002E2F0E">
        <w:rPr>
          <w:sz w:val="25"/>
          <w:szCs w:val="25"/>
        </w:rPr>
        <w:t xml:space="preserve"> стоимостью </w:t>
      </w:r>
      <w:r w:rsidR="00414F32" w:rsidRPr="002E2F0E">
        <w:rPr>
          <w:sz w:val="25"/>
          <w:szCs w:val="25"/>
        </w:rPr>
        <w:t>4500,0 тыс. рублей</w:t>
      </w:r>
      <w:r w:rsidR="007874EB" w:rsidRPr="002E2F0E">
        <w:rPr>
          <w:sz w:val="25"/>
          <w:szCs w:val="25"/>
        </w:rPr>
        <w:t>, с</w:t>
      </w:r>
      <w:r w:rsidR="00414F32" w:rsidRPr="002E2F0E">
        <w:rPr>
          <w:sz w:val="25"/>
          <w:szCs w:val="25"/>
        </w:rPr>
        <w:t xml:space="preserve">рок поставки – 120 дней с даты заключения контракта. </w:t>
      </w:r>
    </w:p>
    <w:p w:rsidR="00D86013" w:rsidRPr="002E2F0E" w:rsidRDefault="00414F32" w:rsidP="006A5A5A">
      <w:pPr>
        <w:pStyle w:val="ConsPlusNormal"/>
        <w:tabs>
          <w:tab w:val="left" w:pos="0"/>
        </w:tabs>
        <w:ind w:firstLine="567"/>
        <w:jc w:val="both"/>
        <w:rPr>
          <w:sz w:val="25"/>
          <w:szCs w:val="25"/>
        </w:rPr>
      </w:pPr>
      <w:r w:rsidRPr="002E2F0E">
        <w:rPr>
          <w:sz w:val="25"/>
          <w:szCs w:val="25"/>
        </w:rPr>
        <w:t xml:space="preserve">Финансирование поставки катера для нужд муниципального образования городской округ «Поронайский» предусматривалось Законом о бюджете на 2012 год и мероприятиями ДЦП на 2012 год. </w:t>
      </w:r>
    </w:p>
    <w:p w:rsidR="002F78E2" w:rsidRPr="002E2F0E" w:rsidRDefault="00414F32" w:rsidP="006A5A5A">
      <w:pPr>
        <w:pStyle w:val="ConsPlusNormal"/>
        <w:tabs>
          <w:tab w:val="left" w:pos="0"/>
        </w:tabs>
        <w:ind w:firstLine="567"/>
        <w:jc w:val="both"/>
        <w:rPr>
          <w:sz w:val="25"/>
          <w:szCs w:val="25"/>
        </w:rPr>
      </w:pPr>
      <w:r w:rsidRPr="002E2F0E">
        <w:rPr>
          <w:sz w:val="25"/>
          <w:szCs w:val="25"/>
        </w:rPr>
        <w:t xml:space="preserve">В соответствии с </w:t>
      </w:r>
      <w:r w:rsidR="007874EB" w:rsidRPr="002E2F0E">
        <w:rPr>
          <w:sz w:val="25"/>
          <w:szCs w:val="25"/>
        </w:rPr>
        <w:t xml:space="preserve">п. 3.5. </w:t>
      </w:r>
      <w:r w:rsidRPr="002E2F0E">
        <w:rPr>
          <w:sz w:val="25"/>
          <w:szCs w:val="25"/>
        </w:rPr>
        <w:t xml:space="preserve">МК № 3/12 Заказчиком </w:t>
      </w:r>
      <w:r w:rsidR="00A361B9" w:rsidRPr="002E2F0E">
        <w:rPr>
          <w:sz w:val="25"/>
          <w:szCs w:val="25"/>
        </w:rPr>
        <w:t>в июне 2012 года перечислен аванс Поставщику в размере 30% от цены контракта</w:t>
      </w:r>
      <w:r w:rsidR="007874EB" w:rsidRPr="002E2F0E">
        <w:rPr>
          <w:sz w:val="25"/>
          <w:szCs w:val="25"/>
        </w:rPr>
        <w:t xml:space="preserve"> -</w:t>
      </w:r>
      <w:r w:rsidR="00A361B9" w:rsidRPr="002E2F0E">
        <w:rPr>
          <w:sz w:val="25"/>
          <w:szCs w:val="25"/>
        </w:rPr>
        <w:t xml:space="preserve"> 1350,0 тыс. рублей. </w:t>
      </w:r>
      <w:r w:rsidR="00C1741E" w:rsidRPr="002E2F0E">
        <w:rPr>
          <w:sz w:val="25"/>
          <w:szCs w:val="25"/>
        </w:rPr>
        <w:t xml:space="preserve"> Обязательства по поставке катера в 2012 году Поставщиком не исполнены, средства областного бюджета по указанному мероприятию ДЦП не освоены. </w:t>
      </w:r>
      <w:r w:rsidR="007874EB" w:rsidRPr="002E2F0E">
        <w:rPr>
          <w:sz w:val="25"/>
          <w:szCs w:val="25"/>
        </w:rPr>
        <w:t>В</w:t>
      </w:r>
      <w:r w:rsidR="002F78E2" w:rsidRPr="002E2F0E">
        <w:rPr>
          <w:sz w:val="25"/>
          <w:szCs w:val="25"/>
        </w:rPr>
        <w:t xml:space="preserve"> адрес ООО «Аэроджет» 31 октября 2012 года</w:t>
      </w:r>
      <w:r w:rsidR="00B60578" w:rsidRPr="002E2F0E">
        <w:rPr>
          <w:sz w:val="25"/>
          <w:szCs w:val="25"/>
        </w:rPr>
        <w:t xml:space="preserve"> направлено </w:t>
      </w:r>
      <w:r w:rsidR="002F78E2" w:rsidRPr="002E2F0E">
        <w:rPr>
          <w:sz w:val="25"/>
          <w:szCs w:val="25"/>
        </w:rPr>
        <w:t xml:space="preserve"> </w:t>
      </w:r>
      <w:r w:rsidR="00B60578" w:rsidRPr="002E2F0E">
        <w:rPr>
          <w:sz w:val="25"/>
          <w:szCs w:val="25"/>
        </w:rPr>
        <w:t xml:space="preserve">письмо </w:t>
      </w:r>
      <w:r w:rsidR="002F78E2" w:rsidRPr="002E2F0E">
        <w:rPr>
          <w:sz w:val="25"/>
          <w:szCs w:val="25"/>
        </w:rPr>
        <w:t>№ 02-3832/12</w:t>
      </w:r>
      <w:r w:rsidR="00B60578" w:rsidRPr="002E2F0E">
        <w:rPr>
          <w:sz w:val="25"/>
          <w:szCs w:val="25"/>
        </w:rPr>
        <w:t xml:space="preserve"> </w:t>
      </w:r>
      <w:r w:rsidR="007874EB" w:rsidRPr="002E2F0E">
        <w:rPr>
          <w:sz w:val="25"/>
          <w:szCs w:val="25"/>
        </w:rPr>
        <w:t>о</w:t>
      </w:r>
      <w:r w:rsidR="00B60578" w:rsidRPr="002E2F0E">
        <w:rPr>
          <w:sz w:val="25"/>
          <w:szCs w:val="25"/>
        </w:rPr>
        <w:t xml:space="preserve"> просрочк</w:t>
      </w:r>
      <w:r w:rsidR="007874EB" w:rsidRPr="002E2F0E">
        <w:rPr>
          <w:sz w:val="25"/>
          <w:szCs w:val="25"/>
        </w:rPr>
        <w:t>е исполнения обязательств по</w:t>
      </w:r>
      <w:r w:rsidR="00B60578" w:rsidRPr="002E2F0E">
        <w:rPr>
          <w:sz w:val="25"/>
          <w:szCs w:val="25"/>
        </w:rPr>
        <w:t xml:space="preserve"> поставк</w:t>
      </w:r>
      <w:r w:rsidR="007874EB" w:rsidRPr="002E2F0E">
        <w:rPr>
          <w:sz w:val="25"/>
          <w:szCs w:val="25"/>
        </w:rPr>
        <w:t>е</w:t>
      </w:r>
      <w:r w:rsidR="00B60578" w:rsidRPr="002E2F0E">
        <w:rPr>
          <w:sz w:val="25"/>
          <w:szCs w:val="25"/>
        </w:rPr>
        <w:t xml:space="preserve"> катера и о праве требования Заказчиком возмещения убытков,  уплаты неустойки и пр. в соответствии с условиями контракта.</w:t>
      </w:r>
    </w:p>
    <w:p w:rsidR="00B21700" w:rsidRPr="002E2F0E" w:rsidRDefault="00A361B9" w:rsidP="006A5A5A">
      <w:pPr>
        <w:pStyle w:val="ConsPlusNormal"/>
        <w:tabs>
          <w:tab w:val="left" w:pos="0"/>
        </w:tabs>
        <w:ind w:firstLine="567"/>
        <w:jc w:val="both"/>
        <w:rPr>
          <w:sz w:val="25"/>
          <w:szCs w:val="25"/>
        </w:rPr>
      </w:pPr>
      <w:r w:rsidRPr="002E2F0E">
        <w:rPr>
          <w:sz w:val="25"/>
          <w:szCs w:val="25"/>
        </w:rPr>
        <w:t>Фактическая поставка катера на воздушной подушке осуществлена 26 ноября 2013 года, акт приемки-передачи № 26, подписанный без ка</w:t>
      </w:r>
      <w:r w:rsidR="00C1741E" w:rsidRPr="002E2F0E">
        <w:rPr>
          <w:sz w:val="25"/>
          <w:szCs w:val="25"/>
        </w:rPr>
        <w:t>ких либо претензий, в согласованной комплектации</w:t>
      </w:r>
      <w:r w:rsidR="007874EB" w:rsidRPr="002E2F0E">
        <w:rPr>
          <w:sz w:val="25"/>
          <w:szCs w:val="25"/>
        </w:rPr>
        <w:t xml:space="preserve">. Просрочка исполнения обязательств по МК № 3/12 составила 14 месяцев (425 дней).  </w:t>
      </w:r>
    </w:p>
    <w:p w:rsidR="00B21700" w:rsidRPr="002E2F0E" w:rsidRDefault="00582F6F" w:rsidP="006A5A5A">
      <w:pPr>
        <w:pStyle w:val="ConsPlusNormal"/>
        <w:tabs>
          <w:tab w:val="left" w:pos="0"/>
        </w:tabs>
        <w:ind w:firstLine="567"/>
        <w:jc w:val="both"/>
        <w:rPr>
          <w:sz w:val="25"/>
          <w:szCs w:val="25"/>
        </w:rPr>
      </w:pPr>
      <w:r w:rsidRPr="002E2F0E">
        <w:rPr>
          <w:sz w:val="25"/>
          <w:szCs w:val="25"/>
        </w:rPr>
        <w:lastRenderedPageBreak/>
        <w:t xml:space="preserve">Таким образом, средства областного бюджета в сумме </w:t>
      </w:r>
      <w:r w:rsidRPr="008B3CCF">
        <w:rPr>
          <w:sz w:val="25"/>
          <w:szCs w:val="25"/>
        </w:rPr>
        <w:t>1350,0 тыс. рублей,</w:t>
      </w:r>
      <w:r w:rsidRPr="002E2F0E">
        <w:rPr>
          <w:sz w:val="25"/>
          <w:szCs w:val="25"/>
        </w:rPr>
        <w:t xml:space="preserve"> направленные Подрядчику в 2012 году в качестве аванса, длительное время были отвлечены в коммерческую структуру без достижения требуемого результата, что является нарушением принципа эффективности использования бюджетных средств, предусмотренных ст. 34 </w:t>
      </w:r>
      <w:r w:rsidR="007874EB" w:rsidRPr="002E2F0E">
        <w:rPr>
          <w:sz w:val="25"/>
          <w:szCs w:val="25"/>
        </w:rPr>
        <w:t>БК</w:t>
      </w:r>
      <w:r w:rsidRPr="002E2F0E">
        <w:rPr>
          <w:sz w:val="25"/>
          <w:szCs w:val="25"/>
        </w:rPr>
        <w:t xml:space="preserve"> РФ.</w:t>
      </w:r>
      <w:r w:rsidR="00B21700" w:rsidRPr="002E2F0E">
        <w:rPr>
          <w:sz w:val="25"/>
          <w:szCs w:val="25"/>
        </w:rPr>
        <w:t xml:space="preserve"> </w:t>
      </w:r>
      <w:r w:rsidRPr="002E2F0E">
        <w:rPr>
          <w:sz w:val="25"/>
          <w:szCs w:val="25"/>
        </w:rPr>
        <w:t xml:space="preserve">Бюджетные средства в данном случае </w:t>
      </w:r>
      <w:r w:rsidR="00B21700" w:rsidRPr="002E2F0E">
        <w:rPr>
          <w:sz w:val="25"/>
          <w:szCs w:val="25"/>
        </w:rPr>
        <w:t>являлись скрытой формой кредитования коммерческой структуры</w:t>
      </w:r>
      <w:r w:rsidRPr="002E2F0E">
        <w:rPr>
          <w:sz w:val="25"/>
          <w:szCs w:val="25"/>
        </w:rPr>
        <w:t xml:space="preserve">. </w:t>
      </w:r>
    </w:p>
    <w:p w:rsidR="00B51BF2" w:rsidRPr="002E2F0E" w:rsidRDefault="00B51BF2" w:rsidP="006A5A5A">
      <w:pPr>
        <w:pStyle w:val="ConsPlusNormal"/>
        <w:tabs>
          <w:tab w:val="left" w:pos="0"/>
        </w:tabs>
        <w:ind w:firstLine="567"/>
        <w:jc w:val="both"/>
        <w:rPr>
          <w:sz w:val="25"/>
          <w:szCs w:val="25"/>
        </w:rPr>
      </w:pPr>
      <w:r w:rsidRPr="002E2F0E">
        <w:rPr>
          <w:sz w:val="25"/>
          <w:szCs w:val="25"/>
        </w:rPr>
        <w:t xml:space="preserve">Постановлением администрации Поронайского городского округа от 03.03.2014 № 267 катер </w:t>
      </w:r>
      <w:r w:rsidR="007874EB" w:rsidRPr="002E2F0E">
        <w:rPr>
          <w:sz w:val="25"/>
          <w:szCs w:val="25"/>
        </w:rPr>
        <w:t>включен</w:t>
      </w:r>
      <w:r w:rsidRPr="002E2F0E">
        <w:rPr>
          <w:sz w:val="25"/>
          <w:szCs w:val="25"/>
        </w:rPr>
        <w:t xml:space="preserve"> в реестр муниципальной собственности и передан на праве оперативного управления МКУ «Хозяйственно-техническое управление по обеспечению деятельности органов местного самоуправления муниципального образования Поронайский городской округ» (для осуществления перевозок пассажиров через р. Поронай на о. Южный, где проживают КМНС).</w:t>
      </w:r>
    </w:p>
    <w:p w:rsidR="004175B4" w:rsidRPr="002E2F0E" w:rsidRDefault="00B60578" w:rsidP="006A5A5A">
      <w:pPr>
        <w:pStyle w:val="ConsPlusNormal"/>
        <w:tabs>
          <w:tab w:val="left" w:pos="0"/>
        </w:tabs>
        <w:ind w:firstLine="567"/>
        <w:jc w:val="both"/>
        <w:rPr>
          <w:sz w:val="25"/>
          <w:szCs w:val="25"/>
        </w:rPr>
      </w:pPr>
      <w:r w:rsidRPr="002E2F0E">
        <w:rPr>
          <w:sz w:val="25"/>
          <w:szCs w:val="25"/>
        </w:rPr>
        <w:t>П</w:t>
      </w:r>
      <w:r w:rsidR="00C1741E" w:rsidRPr="002E2F0E">
        <w:rPr>
          <w:sz w:val="25"/>
          <w:szCs w:val="25"/>
        </w:rPr>
        <w:t>равом взыскания неустойки за несвоевременную поставку товара (п.</w:t>
      </w:r>
      <w:r w:rsidR="002F78E2" w:rsidRPr="002E2F0E">
        <w:rPr>
          <w:sz w:val="25"/>
          <w:szCs w:val="25"/>
        </w:rPr>
        <w:t xml:space="preserve"> </w:t>
      </w:r>
      <w:r w:rsidR="00C1741E" w:rsidRPr="002E2F0E">
        <w:rPr>
          <w:sz w:val="25"/>
          <w:szCs w:val="25"/>
        </w:rPr>
        <w:t>7.4. контракта</w:t>
      </w:r>
      <w:r w:rsidR="002F78E2" w:rsidRPr="002E2F0E">
        <w:rPr>
          <w:sz w:val="25"/>
          <w:szCs w:val="25"/>
        </w:rPr>
        <w:t>)</w:t>
      </w:r>
      <w:r w:rsidR="00F35183" w:rsidRPr="002E2F0E">
        <w:rPr>
          <w:sz w:val="25"/>
          <w:szCs w:val="25"/>
        </w:rPr>
        <w:t xml:space="preserve">, а также штрафных санкций за ненадлежащее исполнение обязательств по контракту (п. 7.1. контракта) </w:t>
      </w:r>
      <w:r w:rsidR="002F78E2" w:rsidRPr="002E2F0E">
        <w:rPr>
          <w:sz w:val="25"/>
          <w:szCs w:val="25"/>
        </w:rPr>
        <w:t xml:space="preserve"> </w:t>
      </w:r>
      <w:r w:rsidRPr="002E2F0E">
        <w:rPr>
          <w:sz w:val="25"/>
          <w:szCs w:val="25"/>
        </w:rPr>
        <w:t>Заказчик не воспользовался</w:t>
      </w:r>
      <w:r w:rsidR="00F35183" w:rsidRPr="002E2F0E">
        <w:rPr>
          <w:sz w:val="25"/>
          <w:szCs w:val="25"/>
        </w:rPr>
        <w:t>,</w:t>
      </w:r>
      <w:r w:rsidR="00B21700" w:rsidRPr="002E2F0E">
        <w:rPr>
          <w:sz w:val="25"/>
          <w:szCs w:val="25"/>
        </w:rPr>
        <w:t xml:space="preserve"> упущенная выгода </w:t>
      </w:r>
      <w:r w:rsidR="00F35183" w:rsidRPr="002E2F0E">
        <w:rPr>
          <w:sz w:val="25"/>
          <w:szCs w:val="25"/>
        </w:rPr>
        <w:t xml:space="preserve"> составила </w:t>
      </w:r>
      <w:r w:rsidR="00F35183" w:rsidRPr="008B3CCF">
        <w:rPr>
          <w:sz w:val="25"/>
          <w:szCs w:val="25"/>
        </w:rPr>
        <w:t>658,5 тыс. рублей</w:t>
      </w:r>
      <w:r w:rsidR="00F35183" w:rsidRPr="002E2F0E">
        <w:rPr>
          <w:sz w:val="25"/>
          <w:szCs w:val="25"/>
        </w:rPr>
        <w:t xml:space="preserve"> (</w:t>
      </w:r>
      <w:r w:rsidR="00B21700" w:rsidRPr="002E2F0E">
        <w:rPr>
          <w:sz w:val="25"/>
          <w:szCs w:val="25"/>
        </w:rPr>
        <w:t>523,5</w:t>
      </w:r>
      <w:r w:rsidR="00F35183" w:rsidRPr="002E2F0E">
        <w:rPr>
          <w:sz w:val="25"/>
          <w:szCs w:val="25"/>
        </w:rPr>
        <w:t>+135,0)</w:t>
      </w:r>
      <w:r w:rsidRPr="002E2F0E">
        <w:rPr>
          <w:sz w:val="25"/>
          <w:szCs w:val="25"/>
        </w:rPr>
        <w:t xml:space="preserve">. </w:t>
      </w:r>
      <w:r w:rsidR="00B51BF2" w:rsidRPr="002E2F0E">
        <w:rPr>
          <w:sz w:val="25"/>
          <w:szCs w:val="25"/>
        </w:rPr>
        <w:t xml:space="preserve">Расчеты с </w:t>
      </w:r>
      <w:r w:rsidR="002F78E2" w:rsidRPr="002E2F0E">
        <w:rPr>
          <w:sz w:val="25"/>
          <w:szCs w:val="25"/>
        </w:rPr>
        <w:t xml:space="preserve"> Поставщиком произведен</w:t>
      </w:r>
      <w:r w:rsidR="00B51BF2" w:rsidRPr="002E2F0E">
        <w:rPr>
          <w:sz w:val="25"/>
          <w:szCs w:val="25"/>
        </w:rPr>
        <w:t>ы платежными поручениями от 20.06.2012 № 266, от 18.07.2012 № 365, от 28.112013 №№ 736 и 737, от 20.12.2013 № 803 на общую сумму 4500,0 тыс. рублей.</w:t>
      </w:r>
      <w:r w:rsidR="004175B4" w:rsidRPr="002E2F0E">
        <w:rPr>
          <w:sz w:val="25"/>
          <w:szCs w:val="25"/>
        </w:rPr>
        <w:t xml:space="preserve"> </w:t>
      </w:r>
      <w:r w:rsidR="002F78E2" w:rsidRPr="002E2F0E">
        <w:rPr>
          <w:sz w:val="25"/>
          <w:szCs w:val="25"/>
        </w:rPr>
        <w:t xml:space="preserve"> </w:t>
      </w:r>
    </w:p>
    <w:p w:rsidR="00B60578" w:rsidRPr="002E2F0E" w:rsidRDefault="00B60578" w:rsidP="006A5A5A">
      <w:pPr>
        <w:pStyle w:val="ConsPlusNormal"/>
        <w:tabs>
          <w:tab w:val="left" w:pos="0"/>
        </w:tabs>
        <w:ind w:firstLine="567"/>
        <w:jc w:val="both"/>
        <w:rPr>
          <w:sz w:val="25"/>
          <w:szCs w:val="25"/>
        </w:rPr>
      </w:pPr>
      <w:r w:rsidRPr="002E2F0E">
        <w:rPr>
          <w:sz w:val="25"/>
          <w:szCs w:val="25"/>
        </w:rPr>
        <w:t xml:space="preserve">Спустя 8 месяцев, администрацией Поронайского городского округа </w:t>
      </w:r>
      <w:r w:rsidR="00A13311" w:rsidRPr="002E2F0E">
        <w:rPr>
          <w:sz w:val="25"/>
          <w:szCs w:val="25"/>
        </w:rPr>
        <w:t>в адрес ООО «Аэроджет» направлена Претензия от 28.07.2014 № 02-3310/14, в которой выставлены требования о проведении гарантийного ремонта катера с устранением всех недостатков, препятствующих его использованию, либо заменить его на новый, надлежащего качества. В Претензии перечислено 14 пунктов недостатков, неполадок и пр.</w:t>
      </w:r>
      <w:r w:rsidR="004175B4" w:rsidRPr="002E2F0E">
        <w:rPr>
          <w:sz w:val="25"/>
          <w:szCs w:val="25"/>
        </w:rPr>
        <w:t>,</w:t>
      </w:r>
      <w:r w:rsidR="00A94114" w:rsidRPr="002E2F0E">
        <w:rPr>
          <w:sz w:val="25"/>
          <w:szCs w:val="25"/>
        </w:rPr>
        <w:t xml:space="preserve"> </w:t>
      </w:r>
      <w:r w:rsidR="00A13311" w:rsidRPr="002E2F0E">
        <w:rPr>
          <w:sz w:val="25"/>
          <w:szCs w:val="25"/>
        </w:rPr>
        <w:t>которые не позвол</w:t>
      </w:r>
      <w:r w:rsidR="0071530B" w:rsidRPr="002E2F0E">
        <w:rPr>
          <w:sz w:val="25"/>
          <w:szCs w:val="25"/>
        </w:rPr>
        <w:t xml:space="preserve">или </w:t>
      </w:r>
      <w:r w:rsidR="00A13311" w:rsidRPr="002E2F0E">
        <w:rPr>
          <w:sz w:val="25"/>
          <w:szCs w:val="25"/>
        </w:rPr>
        <w:t>использовать катер в паспортном режиме</w:t>
      </w:r>
      <w:r w:rsidR="004175B4" w:rsidRPr="002E2F0E">
        <w:rPr>
          <w:sz w:val="25"/>
          <w:szCs w:val="25"/>
        </w:rPr>
        <w:t xml:space="preserve"> (включая пункт </w:t>
      </w:r>
      <w:r w:rsidR="0062443F" w:rsidRPr="002E2F0E">
        <w:rPr>
          <w:sz w:val="25"/>
          <w:szCs w:val="25"/>
        </w:rPr>
        <w:t xml:space="preserve"> </w:t>
      </w:r>
      <w:r w:rsidR="00B73993" w:rsidRPr="002E2F0E">
        <w:rPr>
          <w:sz w:val="25"/>
          <w:szCs w:val="25"/>
        </w:rPr>
        <w:t xml:space="preserve">                                                                                                                                                                                                                                                                                                                                                                                                                                                                                                                                                                                                                                                                                                                                                                                                                                                                                                                                                                                                                                                                                                                                                                                                                                                                                                                                </w:t>
      </w:r>
      <w:r w:rsidR="004175B4" w:rsidRPr="002E2F0E">
        <w:rPr>
          <w:sz w:val="25"/>
          <w:szCs w:val="25"/>
        </w:rPr>
        <w:t>о двигателе</w:t>
      </w:r>
      <w:r w:rsidR="0071530B" w:rsidRPr="002E2F0E">
        <w:rPr>
          <w:sz w:val="25"/>
          <w:szCs w:val="25"/>
        </w:rPr>
        <w:t xml:space="preserve"> катера</w:t>
      </w:r>
      <w:r w:rsidR="004175B4" w:rsidRPr="002E2F0E">
        <w:rPr>
          <w:sz w:val="25"/>
          <w:szCs w:val="25"/>
        </w:rPr>
        <w:t>, который оказался 2002 года выпуска, б/у)</w:t>
      </w:r>
      <w:r w:rsidR="00A13311" w:rsidRPr="002E2F0E">
        <w:rPr>
          <w:sz w:val="25"/>
          <w:szCs w:val="25"/>
        </w:rPr>
        <w:t>. Эксплуатация катера государственной инспекцией маломерных судов запрещена,  технический осмотр не пройден до устранения всех неисправностей.</w:t>
      </w:r>
      <w:r w:rsidR="00A03076" w:rsidRPr="002E2F0E">
        <w:rPr>
          <w:sz w:val="25"/>
          <w:szCs w:val="25"/>
        </w:rPr>
        <w:t xml:space="preserve"> Наработка катера составляла </w:t>
      </w:r>
      <w:r w:rsidR="004175B4" w:rsidRPr="002E2F0E">
        <w:rPr>
          <w:sz w:val="25"/>
          <w:szCs w:val="25"/>
        </w:rPr>
        <w:t xml:space="preserve">при этом </w:t>
      </w:r>
      <w:r w:rsidR="00A03076" w:rsidRPr="002E2F0E">
        <w:rPr>
          <w:sz w:val="25"/>
          <w:szCs w:val="25"/>
        </w:rPr>
        <w:t>всего 12 мото/часов</w:t>
      </w:r>
      <w:r w:rsidR="0071530B" w:rsidRPr="002E2F0E">
        <w:rPr>
          <w:sz w:val="25"/>
          <w:szCs w:val="25"/>
        </w:rPr>
        <w:t xml:space="preserve">, т. е. фактически катер </w:t>
      </w:r>
      <w:r w:rsidR="00B94C61" w:rsidRPr="002E2F0E">
        <w:rPr>
          <w:sz w:val="25"/>
          <w:szCs w:val="25"/>
        </w:rPr>
        <w:t xml:space="preserve">длительное время </w:t>
      </w:r>
      <w:r w:rsidR="0071530B" w:rsidRPr="002E2F0E">
        <w:rPr>
          <w:sz w:val="25"/>
          <w:szCs w:val="25"/>
        </w:rPr>
        <w:t>не эксплуатировался</w:t>
      </w:r>
      <w:r w:rsidR="00A03076" w:rsidRPr="002E2F0E">
        <w:rPr>
          <w:sz w:val="25"/>
          <w:szCs w:val="25"/>
        </w:rPr>
        <w:t>.</w:t>
      </w:r>
    </w:p>
    <w:p w:rsidR="00A03076" w:rsidRPr="002E2F0E" w:rsidRDefault="00A03076" w:rsidP="006A5A5A">
      <w:pPr>
        <w:pStyle w:val="ConsPlusNormal"/>
        <w:tabs>
          <w:tab w:val="left" w:pos="0"/>
        </w:tabs>
        <w:ind w:firstLine="567"/>
        <w:jc w:val="both"/>
        <w:rPr>
          <w:sz w:val="25"/>
          <w:szCs w:val="25"/>
        </w:rPr>
      </w:pPr>
      <w:r w:rsidRPr="002E2F0E">
        <w:rPr>
          <w:sz w:val="25"/>
          <w:szCs w:val="25"/>
        </w:rPr>
        <w:t>Повторная Претензия направлена Заказчику 04.08.2014 № 03-4053/14.</w:t>
      </w:r>
      <w:r w:rsidR="00B51BF2" w:rsidRPr="002E2F0E">
        <w:rPr>
          <w:sz w:val="25"/>
          <w:szCs w:val="25"/>
        </w:rPr>
        <w:t xml:space="preserve"> </w:t>
      </w:r>
      <w:r w:rsidR="004175B4" w:rsidRPr="002E2F0E">
        <w:rPr>
          <w:sz w:val="25"/>
          <w:szCs w:val="25"/>
        </w:rPr>
        <w:t>В Арбитражный суд по данному поводу Заказчик не обращался.</w:t>
      </w:r>
    </w:p>
    <w:p w:rsidR="008C4DC6" w:rsidRPr="002E2F0E" w:rsidRDefault="00A94114" w:rsidP="006A5A5A">
      <w:pPr>
        <w:pStyle w:val="ConsPlusNormal"/>
        <w:tabs>
          <w:tab w:val="left" w:pos="0"/>
        </w:tabs>
        <w:ind w:firstLine="567"/>
        <w:jc w:val="both"/>
        <w:rPr>
          <w:sz w:val="25"/>
          <w:szCs w:val="25"/>
        </w:rPr>
      </w:pPr>
      <w:r w:rsidRPr="002E2F0E">
        <w:rPr>
          <w:sz w:val="25"/>
          <w:szCs w:val="25"/>
        </w:rPr>
        <w:t>Решением Арбитражного суда Нижегородской области от 29.09.2014 ООО «Аэроджет» признано несостоятельным (банкротом)</w:t>
      </w:r>
      <w:r w:rsidR="007A6182" w:rsidRPr="002E2F0E">
        <w:rPr>
          <w:sz w:val="25"/>
          <w:szCs w:val="25"/>
        </w:rPr>
        <w:t>, что повлекло за собой от</w:t>
      </w:r>
      <w:r w:rsidR="004175B4" w:rsidRPr="002E2F0E">
        <w:rPr>
          <w:sz w:val="25"/>
          <w:szCs w:val="25"/>
        </w:rPr>
        <w:t>крытие конкурсного производства и обращение администрации Поронайского городского округа в Арбитражный суд с заявлением о включении суммы в размере 4500,0 тыс. рублей в реестр требований кредиторов. Определением Арбитражного суда Нижегородской области от 12.05.2015 по делу № А 43-8154/2014</w:t>
      </w:r>
      <w:r w:rsidR="000B4503" w:rsidRPr="002E2F0E">
        <w:rPr>
          <w:sz w:val="25"/>
          <w:szCs w:val="25"/>
        </w:rPr>
        <w:t xml:space="preserve"> вынесено определение об отказе о включении указанной суммы в реестр кредиторов в связи с тем, что Заявитель не предоставил доказательств наличия ущерба по ремонту катера собственными силами на сумму 4500,0 тыс. рублей  и отказался возвращать катер Поставщику.</w:t>
      </w:r>
    </w:p>
    <w:p w:rsidR="00A94114" w:rsidRPr="008B3CCF" w:rsidRDefault="008C4DC6" w:rsidP="006A5A5A">
      <w:pPr>
        <w:pStyle w:val="ConsPlusNormal"/>
        <w:tabs>
          <w:tab w:val="left" w:pos="0"/>
        </w:tabs>
        <w:ind w:firstLine="567"/>
        <w:jc w:val="both"/>
        <w:rPr>
          <w:sz w:val="25"/>
          <w:szCs w:val="25"/>
        </w:rPr>
      </w:pPr>
      <w:r w:rsidRPr="002E2F0E">
        <w:rPr>
          <w:sz w:val="25"/>
          <w:szCs w:val="25"/>
        </w:rPr>
        <w:t>Таким образом, непринятие администрацией Поронайского городского округа   своевременных и достаточных мер по привлечению Поставщика к ответственности</w:t>
      </w:r>
      <w:r w:rsidR="00F96335" w:rsidRPr="002E2F0E">
        <w:rPr>
          <w:sz w:val="25"/>
          <w:szCs w:val="25"/>
        </w:rPr>
        <w:t xml:space="preserve"> за просрочку исполнения обязательств по контракту,</w:t>
      </w:r>
      <w:r w:rsidR="0071530B" w:rsidRPr="002E2F0E">
        <w:rPr>
          <w:sz w:val="25"/>
          <w:szCs w:val="25"/>
        </w:rPr>
        <w:t xml:space="preserve"> </w:t>
      </w:r>
      <w:r w:rsidR="008B3CCF">
        <w:rPr>
          <w:sz w:val="25"/>
          <w:szCs w:val="25"/>
        </w:rPr>
        <w:t xml:space="preserve">мер </w:t>
      </w:r>
      <w:r w:rsidR="0071530B" w:rsidRPr="002E2F0E">
        <w:rPr>
          <w:sz w:val="25"/>
          <w:szCs w:val="25"/>
        </w:rPr>
        <w:t>по</w:t>
      </w:r>
      <w:r w:rsidR="00F96335" w:rsidRPr="002E2F0E">
        <w:rPr>
          <w:sz w:val="25"/>
          <w:szCs w:val="25"/>
        </w:rPr>
        <w:t xml:space="preserve"> </w:t>
      </w:r>
      <w:r w:rsidR="0071530B" w:rsidRPr="002E2F0E">
        <w:rPr>
          <w:sz w:val="25"/>
          <w:szCs w:val="25"/>
        </w:rPr>
        <w:t xml:space="preserve">качественной приемке катера при его поставке, своевременного </w:t>
      </w:r>
      <w:r w:rsidR="00F96335" w:rsidRPr="002E2F0E">
        <w:rPr>
          <w:sz w:val="25"/>
          <w:szCs w:val="25"/>
        </w:rPr>
        <w:t>требовани</w:t>
      </w:r>
      <w:r w:rsidR="0071530B" w:rsidRPr="002E2F0E">
        <w:rPr>
          <w:sz w:val="25"/>
          <w:szCs w:val="25"/>
        </w:rPr>
        <w:t>я</w:t>
      </w:r>
      <w:r w:rsidR="00F96335" w:rsidRPr="002E2F0E">
        <w:rPr>
          <w:sz w:val="25"/>
          <w:szCs w:val="25"/>
        </w:rPr>
        <w:t xml:space="preserve"> </w:t>
      </w:r>
      <w:r w:rsidR="0071530B" w:rsidRPr="002E2F0E">
        <w:rPr>
          <w:sz w:val="25"/>
          <w:szCs w:val="25"/>
        </w:rPr>
        <w:t xml:space="preserve">исполнения обязательств по контракту в части </w:t>
      </w:r>
      <w:r w:rsidR="00F96335" w:rsidRPr="002E2F0E">
        <w:rPr>
          <w:sz w:val="25"/>
          <w:szCs w:val="25"/>
        </w:rPr>
        <w:t xml:space="preserve">бесплатного гарантийного ремонта катера, </w:t>
      </w:r>
      <w:r w:rsidR="00B94C61" w:rsidRPr="002E2F0E">
        <w:rPr>
          <w:sz w:val="25"/>
          <w:szCs w:val="25"/>
        </w:rPr>
        <w:t xml:space="preserve">по </w:t>
      </w:r>
      <w:r w:rsidR="0071530B" w:rsidRPr="002E2F0E">
        <w:rPr>
          <w:sz w:val="25"/>
          <w:szCs w:val="25"/>
        </w:rPr>
        <w:t xml:space="preserve">своевременному обращению в Арбитражный суд, </w:t>
      </w:r>
      <w:r w:rsidR="00AA5D71" w:rsidRPr="002E2F0E">
        <w:rPr>
          <w:sz w:val="25"/>
          <w:szCs w:val="25"/>
        </w:rPr>
        <w:t>повлекло</w:t>
      </w:r>
      <w:r w:rsidR="00F96335" w:rsidRPr="002E2F0E">
        <w:rPr>
          <w:sz w:val="25"/>
          <w:szCs w:val="25"/>
        </w:rPr>
        <w:t xml:space="preserve"> </w:t>
      </w:r>
      <w:r w:rsidR="00AA5D71" w:rsidRPr="002E2F0E">
        <w:rPr>
          <w:sz w:val="25"/>
          <w:szCs w:val="25"/>
        </w:rPr>
        <w:t>за собой</w:t>
      </w:r>
      <w:r w:rsidR="00F96335" w:rsidRPr="002E2F0E">
        <w:rPr>
          <w:sz w:val="25"/>
          <w:szCs w:val="25"/>
        </w:rPr>
        <w:t xml:space="preserve"> дополнительны</w:t>
      </w:r>
      <w:r w:rsidR="00AA5D71" w:rsidRPr="002E2F0E">
        <w:rPr>
          <w:sz w:val="25"/>
          <w:szCs w:val="25"/>
        </w:rPr>
        <w:t>е</w:t>
      </w:r>
      <w:r w:rsidR="00F96335" w:rsidRPr="002E2F0E">
        <w:rPr>
          <w:sz w:val="25"/>
          <w:szCs w:val="25"/>
        </w:rPr>
        <w:t xml:space="preserve"> расход</w:t>
      </w:r>
      <w:r w:rsidR="00AA5D71" w:rsidRPr="002E2F0E">
        <w:rPr>
          <w:sz w:val="25"/>
          <w:szCs w:val="25"/>
        </w:rPr>
        <w:t>ы</w:t>
      </w:r>
      <w:r w:rsidR="00F96335" w:rsidRPr="002E2F0E">
        <w:rPr>
          <w:sz w:val="25"/>
          <w:szCs w:val="25"/>
        </w:rPr>
        <w:t xml:space="preserve"> бюджета, </w:t>
      </w:r>
      <w:r w:rsidR="00B94C61" w:rsidRPr="002E2F0E">
        <w:rPr>
          <w:sz w:val="25"/>
          <w:szCs w:val="25"/>
        </w:rPr>
        <w:t>упущенн</w:t>
      </w:r>
      <w:r w:rsidR="00AA5D71" w:rsidRPr="002E2F0E">
        <w:rPr>
          <w:sz w:val="25"/>
          <w:szCs w:val="25"/>
        </w:rPr>
        <w:t>ую</w:t>
      </w:r>
      <w:r w:rsidR="00B94C61" w:rsidRPr="002E2F0E">
        <w:rPr>
          <w:sz w:val="25"/>
          <w:szCs w:val="25"/>
        </w:rPr>
        <w:t xml:space="preserve"> выгод</w:t>
      </w:r>
      <w:r w:rsidR="00AA5D71" w:rsidRPr="002E2F0E">
        <w:rPr>
          <w:sz w:val="25"/>
          <w:szCs w:val="25"/>
        </w:rPr>
        <w:t>у</w:t>
      </w:r>
      <w:r w:rsidR="00B94C61" w:rsidRPr="002E2F0E">
        <w:rPr>
          <w:sz w:val="25"/>
          <w:szCs w:val="25"/>
        </w:rPr>
        <w:t xml:space="preserve">, </w:t>
      </w:r>
      <w:r w:rsidR="00F96335" w:rsidRPr="002E2F0E">
        <w:rPr>
          <w:sz w:val="25"/>
          <w:szCs w:val="25"/>
        </w:rPr>
        <w:t>длительному сроку неэксплуатационного периода катера по назначению,</w:t>
      </w:r>
      <w:r w:rsidR="00AA5D71" w:rsidRPr="002E2F0E">
        <w:rPr>
          <w:sz w:val="25"/>
          <w:szCs w:val="25"/>
        </w:rPr>
        <w:t xml:space="preserve"> что</w:t>
      </w:r>
      <w:r w:rsidR="00F96335" w:rsidRPr="002E2F0E">
        <w:rPr>
          <w:sz w:val="25"/>
          <w:szCs w:val="25"/>
        </w:rPr>
        <w:t xml:space="preserve"> </w:t>
      </w:r>
      <w:r w:rsidR="00AA5D71" w:rsidRPr="002E2F0E">
        <w:rPr>
          <w:sz w:val="25"/>
          <w:szCs w:val="25"/>
        </w:rPr>
        <w:t xml:space="preserve">в конечном итоге </w:t>
      </w:r>
      <w:r w:rsidR="00326688" w:rsidRPr="002E2F0E">
        <w:rPr>
          <w:sz w:val="25"/>
          <w:szCs w:val="25"/>
        </w:rPr>
        <w:t>привело к</w:t>
      </w:r>
      <w:r w:rsidR="00F96335" w:rsidRPr="002E2F0E">
        <w:rPr>
          <w:sz w:val="25"/>
          <w:szCs w:val="25"/>
        </w:rPr>
        <w:t xml:space="preserve"> неэффективн</w:t>
      </w:r>
      <w:r w:rsidR="00326688" w:rsidRPr="002E2F0E">
        <w:rPr>
          <w:sz w:val="25"/>
          <w:szCs w:val="25"/>
        </w:rPr>
        <w:t>ому</w:t>
      </w:r>
      <w:r w:rsidR="00F96335" w:rsidRPr="002E2F0E">
        <w:rPr>
          <w:sz w:val="25"/>
          <w:szCs w:val="25"/>
        </w:rPr>
        <w:t xml:space="preserve"> использовани</w:t>
      </w:r>
      <w:r w:rsidR="00326688" w:rsidRPr="002E2F0E">
        <w:rPr>
          <w:sz w:val="25"/>
          <w:szCs w:val="25"/>
        </w:rPr>
        <w:t>ю</w:t>
      </w:r>
      <w:r w:rsidR="00F96335" w:rsidRPr="002E2F0E">
        <w:rPr>
          <w:sz w:val="25"/>
          <w:szCs w:val="25"/>
        </w:rPr>
        <w:t xml:space="preserve"> муниципального имущества стоимостью </w:t>
      </w:r>
      <w:r w:rsidR="00F96335" w:rsidRPr="008B3CCF">
        <w:rPr>
          <w:sz w:val="25"/>
          <w:szCs w:val="25"/>
        </w:rPr>
        <w:t>4500,0 тыс. рублей.</w:t>
      </w:r>
    </w:p>
    <w:p w:rsidR="000329B5" w:rsidRPr="002E2F0E" w:rsidRDefault="00AB4784" w:rsidP="006A5A5A">
      <w:pPr>
        <w:pStyle w:val="ConsPlusNormal"/>
        <w:tabs>
          <w:tab w:val="left" w:pos="0"/>
        </w:tabs>
        <w:ind w:firstLine="567"/>
        <w:jc w:val="both"/>
        <w:rPr>
          <w:sz w:val="25"/>
          <w:szCs w:val="25"/>
        </w:rPr>
      </w:pPr>
      <w:r w:rsidRPr="002E2F0E">
        <w:rPr>
          <w:sz w:val="25"/>
          <w:szCs w:val="25"/>
        </w:rPr>
        <w:t>В целях исполнения мероприятий ДЦП</w:t>
      </w:r>
      <w:r w:rsidR="00FB7F08" w:rsidRPr="002E2F0E">
        <w:rPr>
          <w:sz w:val="25"/>
          <w:szCs w:val="25"/>
        </w:rPr>
        <w:t xml:space="preserve"> по транспортной инфраструктуре и осуществлением пассажирских перевозок</w:t>
      </w:r>
      <w:r w:rsidRPr="002E2F0E">
        <w:rPr>
          <w:sz w:val="25"/>
          <w:szCs w:val="25"/>
        </w:rPr>
        <w:t xml:space="preserve">, главным распорядителем по которым определено </w:t>
      </w:r>
      <w:r w:rsidRPr="002E2F0E">
        <w:rPr>
          <w:i/>
          <w:sz w:val="25"/>
          <w:szCs w:val="25"/>
          <w:u w:val="single"/>
        </w:rPr>
        <w:t>министерство транспорта и дорожного хозяйства</w:t>
      </w:r>
      <w:r w:rsidR="00000E03" w:rsidRPr="002E2F0E">
        <w:rPr>
          <w:sz w:val="25"/>
          <w:szCs w:val="25"/>
        </w:rPr>
        <w:t xml:space="preserve"> с объемом уточненных </w:t>
      </w:r>
      <w:r w:rsidR="00000E03" w:rsidRPr="002E2F0E">
        <w:rPr>
          <w:sz w:val="25"/>
          <w:szCs w:val="25"/>
        </w:rPr>
        <w:lastRenderedPageBreak/>
        <w:t>бюджетных ассигнований в сумме 3918,8 тыс. рублей (первоначальная сумма финансирования – 5341,4 тыс. рублей)</w:t>
      </w:r>
      <w:r w:rsidRPr="002E2F0E">
        <w:rPr>
          <w:sz w:val="25"/>
          <w:szCs w:val="25"/>
        </w:rPr>
        <w:t>, были заключены Соглашения с МО ГО «Александровск-Сахалинский район</w:t>
      </w:r>
      <w:r w:rsidR="00C35931" w:rsidRPr="002E2F0E">
        <w:rPr>
          <w:sz w:val="25"/>
          <w:szCs w:val="25"/>
        </w:rPr>
        <w:t>»</w:t>
      </w:r>
      <w:r w:rsidRPr="002E2F0E">
        <w:rPr>
          <w:sz w:val="25"/>
          <w:szCs w:val="25"/>
        </w:rPr>
        <w:t xml:space="preserve"> на обеспечение софинансирования автомобильных пассажирских перевозок в места традиционного проживания коренных народов</w:t>
      </w:r>
      <w:r w:rsidR="00FB7F08" w:rsidRPr="002E2F0E">
        <w:rPr>
          <w:sz w:val="25"/>
          <w:szCs w:val="25"/>
        </w:rPr>
        <w:t xml:space="preserve"> (по маршруту с. Виахту – с. Трамбаус-г. Александровск-Сахалинский»)</w:t>
      </w:r>
      <w:r w:rsidR="00000E03" w:rsidRPr="002E2F0E">
        <w:rPr>
          <w:sz w:val="25"/>
          <w:szCs w:val="25"/>
        </w:rPr>
        <w:t xml:space="preserve"> с объемом финансирования 1141,4 тыс. рублей и с МО ГО «Охинский» с уточненным размером бюджетных назначений на приобретение транспортного средства в сумме 2777,4 тыс. рублей</w:t>
      </w:r>
      <w:r w:rsidR="0043582D" w:rsidRPr="002E2F0E">
        <w:rPr>
          <w:sz w:val="25"/>
          <w:szCs w:val="25"/>
        </w:rPr>
        <w:t>.</w:t>
      </w:r>
      <w:r w:rsidR="00000E03" w:rsidRPr="002E2F0E">
        <w:rPr>
          <w:sz w:val="25"/>
          <w:szCs w:val="25"/>
        </w:rPr>
        <w:t xml:space="preserve"> </w:t>
      </w:r>
      <w:r w:rsidR="00C35931" w:rsidRPr="002E2F0E">
        <w:rPr>
          <w:sz w:val="25"/>
          <w:szCs w:val="25"/>
        </w:rPr>
        <w:t>Кассовое исполнение мероприятий составило 3918,7 тыс. рублей, т. е. 100,0%. В Александровск-Сахалинском районе</w:t>
      </w:r>
      <w:r w:rsidR="00AF1E69" w:rsidRPr="002E2F0E">
        <w:rPr>
          <w:sz w:val="25"/>
          <w:szCs w:val="25"/>
        </w:rPr>
        <w:t>,</w:t>
      </w:r>
      <w:r w:rsidR="00C35931" w:rsidRPr="002E2F0E">
        <w:rPr>
          <w:sz w:val="25"/>
          <w:szCs w:val="25"/>
        </w:rPr>
        <w:t xml:space="preserve"> на основании заключенного договора с ООО «Александровское пассажирское предприятие» на осуществление автомобильных пассажирских перевозок в места традиционного проживания коренных народов</w:t>
      </w:r>
      <w:r w:rsidR="00AF1E69" w:rsidRPr="002E2F0E">
        <w:rPr>
          <w:sz w:val="25"/>
          <w:szCs w:val="25"/>
        </w:rPr>
        <w:t>,</w:t>
      </w:r>
      <w:r w:rsidR="00C35931" w:rsidRPr="002E2F0E">
        <w:rPr>
          <w:sz w:val="25"/>
          <w:szCs w:val="25"/>
        </w:rPr>
        <w:t xml:space="preserve"> освоено бюджетных средств в сумме 1141,4 тыс. рублей: осуществлено 95 оборотных рейсов, перевезено 1787 пассажиров. </w:t>
      </w:r>
    </w:p>
    <w:p w:rsidR="00AB4784" w:rsidRPr="002E2F0E" w:rsidRDefault="00C35931" w:rsidP="006A5A5A">
      <w:pPr>
        <w:pStyle w:val="ConsPlusNormal"/>
        <w:tabs>
          <w:tab w:val="left" w:pos="0"/>
        </w:tabs>
        <w:ind w:firstLine="567"/>
        <w:jc w:val="both"/>
        <w:rPr>
          <w:sz w:val="25"/>
          <w:szCs w:val="25"/>
        </w:rPr>
      </w:pPr>
      <w:r w:rsidRPr="002E2F0E">
        <w:rPr>
          <w:sz w:val="25"/>
          <w:szCs w:val="25"/>
        </w:rPr>
        <w:t>Городским округом «Охинский»</w:t>
      </w:r>
      <w:r w:rsidR="00AF1E69" w:rsidRPr="002E2F0E">
        <w:rPr>
          <w:sz w:val="25"/>
          <w:szCs w:val="25"/>
        </w:rPr>
        <w:t>,</w:t>
      </w:r>
      <w:r w:rsidR="00961045" w:rsidRPr="002E2F0E">
        <w:rPr>
          <w:sz w:val="25"/>
          <w:szCs w:val="25"/>
        </w:rPr>
        <w:t xml:space="preserve"> </w:t>
      </w:r>
      <w:r w:rsidR="00AF1E69" w:rsidRPr="002E2F0E">
        <w:rPr>
          <w:sz w:val="25"/>
          <w:szCs w:val="25"/>
        </w:rPr>
        <w:t>в соответствии с</w:t>
      </w:r>
      <w:r w:rsidR="00961045" w:rsidRPr="002E2F0E">
        <w:rPr>
          <w:sz w:val="25"/>
          <w:szCs w:val="25"/>
        </w:rPr>
        <w:t xml:space="preserve"> проведенны</w:t>
      </w:r>
      <w:r w:rsidR="00AF1E69" w:rsidRPr="002E2F0E">
        <w:rPr>
          <w:sz w:val="25"/>
          <w:szCs w:val="25"/>
        </w:rPr>
        <w:t>ми</w:t>
      </w:r>
      <w:r w:rsidR="00961045" w:rsidRPr="002E2F0E">
        <w:rPr>
          <w:sz w:val="25"/>
          <w:szCs w:val="25"/>
        </w:rPr>
        <w:t xml:space="preserve"> конкурсны</w:t>
      </w:r>
      <w:r w:rsidR="00AF1E69" w:rsidRPr="002E2F0E">
        <w:rPr>
          <w:sz w:val="25"/>
          <w:szCs w:val="25"/>
        </w:rPr>
        <w:t>ми</w:t>
      </w:r>
      <w:r w:rsidR="00961045" w:rsidRPr="002E2F0E">
        <w:rPr>
          <w:sz w:val="25"/>
          <w:szCs w:val="25"/>
        </w:rPr>
        <w:t xml:space="preserve"> процедур</w:t>
      </w:r>
      <w:r w:rsidR="00AF1E69" w:rsidRPr="002E2F0E">
        <w:rPr>
          <w:sz w:val="25"/>
          <w:szCs w:val="25"/>
        </w:rPr>
        <w:t>ами,</w:t>
      </w:r>
      <w:r w:rsidR="00961045" w:rsidRPr="002E2F0E">
        <w:rPr>
          <w:sz w:val="25"/>
          <w:szCs w:val="25"/>
        </w:rPr>
        <w:t xml:space="preserve"> заключен муниципальн</w:t>
      </w:r>
      <w:r w:rsidR="00AF1E69" w:rsidRPr="002E2F0E">
        <w:rPr>
          <w:sz w:val="25"/>
          <w:szCs w:val="25"/>
        </w:rPr>
        <w:t>ый</w:t>
      </w:r>
      <w:r w:rsidR="00961045" w:rsidRPr="002E2F0E">
        <w:rPr>
          <w:sz w:val="25"/>
          <w:szCs w:val="25"/>
        </w:rPr>
        <w:t xml:space="preserve"> контракт от 11.03.2013</w:t>
      </w:r>
      <w:r w:rsidR="00AF1E69" w:rsidRPr="002E2F0E">
        <w:rPr>
          <w:sz w:val="25"/>
          <w:szCs w:val="25"/>
        </w:rPr>
        <w:t xml:space="preserve"> на поставку</w:t>
      </w:r>
      <w:r w:rsidR="00961045" w:rsidRPr="002E2F0E">
        <w:rPr>
          <w:sz w:val="25"/>
          <w:szCs w:val="25"/>
        </w:rPr>
        <w:t xml:space="preserve"> автобус</w:t>
      </w:r>
      <w:r w:rsidR="00AF1E69" w:rsidRPr="002E2F0E">
        <w:rPr>
          <w:sz w:val="25"/>
          <w:szCs w:val="25"/>
        </w:rPr>
        <w:t>а</w:t>
      </w:r>
      <w:r w:rsidR="00961045" w:rsidRPr="002E2F0E">
        <w:rPr>
          <w:sz w:val="25"/>
          <w:szCs w:val="25"/>
        </w:rPr>
        <w:t xml:space="preserve"> повышенной проходимости марки «Нефаз» общей стоимостью  3055,0 тыс. рублей, в том числе средства областного бюджета 2777,3 тыс. рублей. </w:t>
      </w:r>
      <w:r w:rsidR="000329B5" w:rsidRPr="002E2F0E">
        <w:rPr>
          <w:sz w:val="25"/>
          <w:szCs w:val="25"/>
        </w:rPr>
        <w:t xml:space="preserve">Поставка подтверждена товарной накладной от 14.05.2013 № 78, Акт приема-передачи автобуса  от 15.05.2013 № 1. </w:t>
      </w:r>
      <w:r w:rsidR="00961045" w:rsidRPr="002E2F0E">
        <w:rPr>
          <w:sz w:val="25"/>
          <w:szCs w:val="25"/>
        </w:rPr>
        <w:t>Автобус включен в состав муниципального имущества.</w:t>
      </w:r>
      <w:r w:rsidRPr="002E2F0E">
        <w:rPr>
          <w:sz w:val="25"/>
          <w:szCs w:val="25"/>
        </w:rPr>
        <w:t xml:space="preserve"> </w:t>
      </w:r>
    </w:p>
    <w:p w:rsidR="00961045" w:rsidRPr="002E2F0E" w:rsidRDefault="00961045" w:rsidP="006A5A5A">
      <w:pPr>
        <w:pStyle w:val="ConsPlusNormal"/>
        <w:tabs>
          <w:tab w:val="left" w:pos="0"/>
        </w:tabs>
        <w:ind w:firstLine="567"/>
        <w:jc w:val="both"/>
        <w:rPr>
          <w:sz w:val="25"/>
          <w:szCs w:val="25"/>
        </w:rPr>
      </w:pPr>
      <w:r w:rsidRPr="002E2F0E">
        <w:rPr>
          <w:sz w:val="25"/>
          <w:szCs w:val="25"/>
        </w:rPr>
        <w:t xml:space="preserve">Согласно отчету </w:t>
      </w:r>
      <w:r w:rsidRPr="002E2F0E">
        <w:rPr>
          <w:i/>
          <w:sz w:val="25"/>
          <w:szCs w:val="25"/>
          <w:u w:val="single"/>
        </w:rPr>
        <w:t>министерства культуры</w:t>
      </w:r>
      <w:r w:rsidRPr="002E2F0E">
        <w:rPr>
          <w:sz w:val="25"/>
          <w:szCs w:val="25"/>
        </w:rPr>
        <w:t xml:space="preserve"> </w:t>
      </w:r>
      <w:r w:rsidR="00BF7CD3" w:rsidRPr="002E2F0E">
        <w:rPr>
          <w:sz w:val="25"/>
          <w:szCs w:val="25"/>
        </w:rPr>
        <w:t>и документам, предоставленным при выездн</w:t>
      </w:r>
      <w:r w:rsidR="005D5A37" w:rsidRPr="002E2F0E">
        <w:rPr>
          <w:sz w:val="25"/>
          <w:szCs w:val="25"/>
        </w:rPr>
        <w:t>ых</w:t>
      </w:r>
      <w:r w:rsidR="00BF7CD3" w:rsidRPr="002E2F0E">
        <w:rPr>
          <w:sz w:val="25"/>
          <w:szCs w:val="25"/>
        </w:rPr>
        <w:t xml:space="preserve"> проверк</w:t>
      </w:r>
      <w:r w:rsidR="005D5A37" w:rsidRPr="002E2F0E">
        <w:rPr>
          <w:sz w:val="25"/>
          <w:szCs w:val="25"/>
        </w:rPr>
        <w:t>ах</w:t>
      </w:r>
      <w:r w:rsidR="00BF7CD3" w:rsidRPr="002E2F0E">
        <w:rPr>
          <w:sz w:val="25"/>
          <w:szCs w:val="25"/>
        </w:rPr>
        <w:t xml:space="preserve">, установлено, что </w:t>
      </w:r>
      <w:r w:rsidRPr="002E2F0E">
        <w:rPr>
          <w:sz w:val="25"/>
          <w:szCs w:val="25"/>
        </w:rPr>
        <w:t xml:space="preserve"> </w:t>
      </w:r>
      <w:r w:rsidR="00AF1E69" w:rsidRPr="002E2F0E">
        <w:rPr>
          <w:sz w:val="25"/>
          <w:szCs w:val="25"/>
        </w:rPr>
        <w:t>средства областного бюджета</w:t>
      </w:r>
      <w:r w:rsidR="00154148" w:rsidRPr="002E2F0E">
        <w:rPr>
          <w:sz w:val="25"/>
          <w:szCs w:val="25"/>
        </w:rPr>
        <w:t xml:space="preserve"> на мероприяти</w:t>
      </w:r>
      <w:r w:rsidR="00476CDA" w:rsidRPr="002E2F0E">
        <w:rPr>
          <w:sz w:val="25"/>
          <w:szCs w:val="25"/>
        </w:rPr>
        <w:t>я</w:t>
      </w:r>
      <w:r w:rsidR="00154148" w:rsidRPr="002E2F0E">
        <w:rPr>
          <w:sz w:val="25"/>
          <w:szCs w:val="25"/>
        </w:rPr>
        <w:t xml:space="preserve"> ДЦП</w:t>
      </w:r>
      <w:r w:rsidR="00FB7F08" w:rsidRPr="002E2F0E">
        <w:rPr>
          <w:sz w:val="25"/>
          <w:szCs w:val="25"/>
        </w:rPr>
        <w:t xml:space="preserve"> «Приобретение национальных костюмов, реквизита и музыкальных инструментов для национальных ансамблей»</w:t>
      </w:r>
      <w:r w:rsidR="00154148" w:rsidRPr="002E2F0E">
        <w:rPr>
          <w:sz w:val="25"/>
          <w:szCs w:val="25"/>
        </w:rPr>
        <w:t xml:space="preserve"> </w:t>
      </w:r>
      <w:r w:rsidR="00476CDA" w:rsidRPr="002E2F0E">
        <w:rPr>
          <w:sz w:val="25"/>
          <w:szCs w:val="25"/>
        </w:rPr>
        <w:t xml:space="preserve">и «Повышение квалификации руководителей национальных ансамблей на базе ведущих методических центров», уточненные </w:t>
      </w:r>
      <w:r w:rsidR="00154148" w:rsidRPr="002E2F0E">
        <w:rPr>
          <w:sz w:val="25"/>
          <w:szCs w:val="25"/>
        </w:rPr>
        <w:t xml:space="preserve">в сумме </w:t>
      </w:r>
      <w:r w:rsidR="005D5A37" w:rsidRPr="002E2F0E">
        <w:rPr>
          <w:sz w:val="25"/>
          <w:szCs w:val="25"/>
        </w:rPr>
        <w:t>80,0</w:t>
      </w:r>
      <w:r w:rsidR="00154148" w:rsidRPr="002E2F0E">
        <w:rPr>
          <w:sz w:val="25"/>
          <w:szCs w:val="25"/>
        </w:rPr>
        <w:t xml:space="preserve"> тыс. рублей, использованы </w:t>
      </w:r>
      <w:r w:rsidR="00476CDA" w:rsidRPr="002E2F0E">
        <w:rPr>
          <w:sz w:val="25"/>
          <w:szCs w:val="25"/>
        </w:rPr>
        <w:t xml:space="preserve">на </w:t>
      </w:r>
      <w:r w:rsidR="00154148" w:rsidRPr="002E2F0E">
        <w:rPr>
          <w:sz w:val="25"/>
          <w:szCs w:val="25"/>
        </w:rPr>
        <w:t>68,1 тыс. рублей (85,1%)</w:t>
      </w:r>
      <w:r w:rsidR="00326445" w:rsidRPr="002E2F0E">
        <w:rPr>
          <w:sz w:val="25"/>
          <w:szCs w:val="25"/>
        </w:rPr>
        <w:t>. Так,</w:t>
      </w:r>
      <w:r w:rsidR="00E02BA5" w:rsidRPr="002E2F0E">
        <w:rPr>
          <w:sz w:val="25"/>
          <w:szCs w:val="25"/>
        </w:rPr>
        <w:t xml:space="preserve"> </w:t>
      </w:r>
      <w:r w:rsidR="00E61DB1" w:rsidRPr="002E2F0E">
        <w:rPr>
          <w:sz w:val="25"/>
          <w:szCs w:val="25"/>
        </w:rPr>
        <w:t xml:space="preserve">в соответствии с заключенным с МО ГО «Александровск-Сахалинский район» Соглашением от 15.03.2013 № 126902 были </w:t>
      </w:r>
      <w:r w:rsidR="00E02BA5" w:rsidRPr="002E2F0E">
        <w:rPr>
          <w:sz w:val="25"/>
          <w:szCs w:val="25"/>
        </w:rPr>
        <w:t>приобретен</w:t>
      </w:r>
      <w:r w:rsidR="00E61DB1" w:rsidRPr="002E2F0E">
        <w:rPr>
          <w:sz w:val="25"/>
          <w:szCs w:val="25"/>
        </w:rPr>
        <w:t>ы</w:t>
      </w:r>
      <w:r w:rsidR="00E02BA5" w:rsidRPr="002E2F0E">
        <w:rPr>
          <w:sz w:val="25"/>
          <w:szCs w:val="25"/>
        </w:rPr>
        <w:t xml:space="preserve"> национальны</w:t>
      </w:r>
      <w:r w:rsidR="00E61DB1" w:rsidRPr="002E2F0E">
        <w:rPr>
          <w:sz w:val="25"/>
          <w:szCs w:val="25"/>
        </w:rPr>
        <w:t>е</w:t>
      </w:r>
      <w:r w:rsidR="00E02BA5" w:rsidRPr="002E2F0E">
        <w:rPr>
          <w:sz w:val="25"/>
          <w:szCs w:val="25"/>
        </w:rPr>
        <w:t xml:space="preserve"> костюм</w:t>
      </w:r>
      <w:r w:rsidR="00E61DB1" w:rsidRPr="002E2F0E">
        <w:rPr>
          <w:sz w:val="25"/>
          <w:szCs w:val="25"/>
        </w:rPr>
        <w:t>ы</w:t>
      </w:r>
      <w:r w:rsidR="00E02BA5" w:rsidRPr="002E2F0E">
        <w:rPr>
          <w:sz w:val="25"/>
          <w:szCs w:val="25"/>
        </w:rPr>
        <w:t xml:space="preserve"> для Александровск-Сахалинского центрального дома культуры</w:t>
      </w:r>
      <w:r w:rsidR="00E61DB1" w:rsidRPr="002E2F0E">
        <w:rPr>
          <w:sz w:val="25"/>
          <w:szCs w:val="25"/>
        </w:rPr>
        <w:t xml:space="preserve"> на общую сумму 55,0 тыс. рублей, в том числе средства местного бюджета – 5,0 тыс. рублей, областного бюджета – 50,0 тыс. рублей.</w:t>
      </w:r>
    </w:p>
    <w:p w:rsidR="00BF7CD3" w:rsidRPr="002E2F0E" w:rsidRDefault="00476CDA" w:rsidP="006A5A5A">
      <w:pPr>
        <w:pStyle w:val="ConsPlusNormal"/>
        <w:tabs>
          <w:tab w:val="left" w:pos="0"/>
        </w:tabs>
        <w:ind w:firstLine="567"/>
        <w:jc w:val="both"/>
        <w:rPr>
          <w:sz w:val="25"/>
          <w:szCs w:val="25"/>
        </w:rPr>
      </w:pPr>
      <w:r w:rsidRPr="002E2F0E">
        <w:rPr>
          <w:sz w:val="25"/>
          <w:szCs w:val="25"/>
        </w:rPr>
        <w:t>Н</w:t>
      </w:r>
      <w:r w:rsidR="00E61DB1" w:rsidRPr="002E2F0E">
        <w:rPr>
          <w:sz w:val="25"/>
          <w:szCs w:val="25"/>
        </w:rPr>
        <w:t xml:space="preserve">а финансирование поездки на курсы повышения квалификации </w:t>
      </w:r>
      <w:r w:rsidR="00BF7CD3" w:rsidRPr="002E2F0E">
        <w:rPr>
          <w:sz w:val="25"/>
          <w:szCs w:val="25"/>
        </w:rPr>
        <w:t xml:space="preserve">предусматривались бюджетные ассигнования в сумме 30,0 тыс. рублей. Кассовое исполнение составило 20,1 тыс. рублей, в том числе средства областного бюджета - 18,1 тыс. рублей, местного – 2,0 тыс. рублей. Экономия средств областного бюджета </w:t>
      </w:r>
      <w:r w:rsidRPr="002E2F0E">
        <w:rPr>
          <w:sz w:val="25"/>
          <w:szCs w:val="25"/>
        </w:rPr>
        <w:t>составила</w:t>
      </w:r>
      <w:r w:rsidR="00BF7CD3" w:rsidRPr="002E2F0E">
        <w:rPr>
          <w:sz w:val="25"/>
          <w:szCs w:val="25"/>
        </w:rPr>
        <w:t xml:space="preserve"> 11,9 тыс. рублей </w:t>
      </w:r>
      <w:r w:rsidR="006D3670" w:rsidRPr="002E2F0E">
        <w:rPr>
          <w:sz w:val="25"/>
          <w:szCs w:val="25"/>
        </w:rPr>
        <w:t xml:space="preserve">- </w:t>
      </w:r>
      <w:r w:rsidR="00BF7CD3" w:rsidRPr="002E2F0E">
        <w:rPr>
          <w:sz w:val="25"/>
          <w:szCs w:val="25"/>
        </w:rPr>
        <w:t>за счет снижения фактических расходов  по стоимости курсов обучения.</w:t>
      </w:r>
      <w:r w:rsidR="00326445" w:rsidRPr="002E2F0E">
        <w:rPr>
          <w:sz w:val="25"/>
          <w:szCs w:val="25"/>
        </w:rPr>
        <w:t xml:space="preserve"> </w:t>
      </w:r>
    </w:p>
    <w:p w:rsidR="00CC3225" w:rsidRPr="002E2F0E" w:rsidRDefault="00CC3225" w:rsidP="006A5A5A">
      <w:pPr>
        <w:pStyle w:val="ConsPlusNormal"/>
        <w:tabs>
          <w:tab w:val="left" w:pos="0"/>
        </w:tabs>
        <w:ind w:firstLine="567"/>
        <w:jc w:val="both"/>
        <w:rPr>
          <w:b/>
          <w:i/>
          <w:sz w:val="25"/>
          <w:szCs w:val="25"/>
          <w:u w:val="single"/>
        </w:rPr>
      </w:pPr>
      <w:r w:rsidRPr="002E2F0E">
        <w:rPr>
          <w:b/>
          <w:i/>
          <w:sz w:val="25"/>
          <w:szCs w:val="25"/>
          <w:u w:val="single"/>
        </w:rPr>
        <w:t>2014 год</w:t>
      </w:r>
      <w:r w:rsidR="00CF63A5" w:rsidRPr="002E2F0E">
        <w:rPr>
          <w:b/>
          <w:i/>
          <w:sz w:val="25"/>
          <w:szCs w:val="25"/>
          <w:u w:val="single"/>
        </w:rPr>
        <w:t xml:space="preserve"> </w:t>
      </w:r>
    </w:p>
    <w:p w:rsidR="00B91E61" w:rsidRPr="002E2F0E" w:rsidRDefault="00430AF5" w:rsidP="00430AF5">
      <w:pPr>
        <w:overflowPunct/>
        <w:ind w:firstLine="567"/>
        <w:jc w:val="both"/>
        <w:rPr>
          <w:color w:val="000000"/>
          <w:sz w:val="25"/>
          <w:szCs w:val="25"/>
          <w:lang w:eastAsia="ru-RU"/>
        </w:rPr>
      </w:pPr>
      <w:r w:rsidRPr="002E2F0E">
        <w:rPr>
          <w:sz w:val="25"/>
          <w:szCs w:val="25"/>
        </w:rPr>
        <w:t>Закон</w:t>
      </w:r>
      <w:r w:rsidR="00476CDA" w:rsidRPr="002E2F0E">
        <w:rPr>
          <w:sz w:val="25"/>
          <w:szCs w:val="25"/>
        </w:rPr>
        <w:t>ом</w:t>
      </w:r>
      <w:r w:rsidRPr="002E2F0E">
        <w:rPr>
          <w:sz w:val="25"/>
          <w:szCs w:val="25"/>
        </w:rPr>
        <w:t xml:space="preserve"> Сахалинской области от 05.12.2013  № 112-ЗО «Об областном бюджете Сахалинской области на 2014 год и на плановый период 2015 и 2016 годов» (далее – Закон № 112-ЗО), бюджетные ассигнования </w:t>
      </w:r>
      <w:r w:rsidR="00CE55D3" w:rsidRPr="002E2F0E">
        <w:rPr>
          <w:sz w:val="25"/>
          <w:szCs w:val="25"/>
        </w:rPr>
        <w:t xml:space="preserve">на исполнение мероприятий по Подпрограмме </w:t>
      </w:r>
      <w:r w:rsidR="00CE55D3" w:rsidRPr="002E2F0E">
        <w:rPr>
          <w:color w:val="000000"/>
          <w:sz w:val="25"/>
          <w:szCs w:val="25"/>
          <w:lang w:eastAsia="ru-RU"/>
        </w:rPr>
        <w:t>"Устойчивое развитие коренных малочисленных народов Севера Сахалинской области»</w:t>
      </w:r>
      <w:r w:rsidR="000D3E4B" w:rsidRPr="002E2F0E">
        <w:rPr>
          <w:color w:val="000000"/>
          <w:sz w:val="25"/>
          <w:szCs w:val="25"/>
          <w:lang w:eastAsia="ru-RU"/>
        </w:rPr>
        <w:t xml:space="preserve"> </w:t>
      </w:r>
      <w:r w:rsidR="009817BE" w:rsidRPr="002E2F0E">
        <w:rPr>
          <w:color w:val="000000"/>
          <w:sz w:val="25"/>
          <w:szCs w:val="25"/>
          <w:lang w:eastAsia="ru-RU"/>
        </w:rPr>
        <w:t xml:space="preserve">первоначально утверждены в сумме </w:t>
      </w:r>
      <w:r w:rsidR="00544CD3" w:rsidRPr="002E2F0E">
        <w:rPr>
          <w:color w:val="000000"/>
          <w:sz w:val="25"/>
          <w:szCs w:val="25"/>
          <w:lang w:eastAsia="ru-RU"/>
        </w:rPr>
        <w:t>33029,5 тыс. рублей, уточненный объем – 33020,5 тыс. рублей (в ред. закона № 79-ЗО от 08.12.2014)</w:t>
      </w:r>
      <w:r w:rsidR="00867C67" w:rsidRPr="002E2F0E">
        <w:rPr>
          <w:color w:val="000000"/>
          <w:sz w:val="25"/>
          <w:szCs w:val="25"/>
          <w:lang w:eastAsia="ru-RU"/>
        </w:rPr>
        <w:t>, из них</w:t>
      </w:r>
      <w:r w:rsidR="00FC5A6B" w:rsidRPr="002E2F0E">
        <w:rPr>
          <w:color w:val="000000"/>
          <w:sz w:val="25"/>
          <w:szCs w:val="25"/>
          <w:lang w:eastAsia="ru-RU"/>
        </w:rPr>
        <w:t>:</w:t>
      </w:r>
      <w:r w:rsidR="00867C67" w:rsidRPr="002E2F0E">
        <w:rPr>
          <w:color w:val="000000"/>
          <w:sz w:val="25"/>
          <w:szCs w:val="25"/>
          <w:lang w:eastAsia="ru-RU"/>
        </w:rPr>
        <w:t xml:space="preserve"> средства федерального бюджета по целевой статье 2115091 «Поддержка  экономического и социального развития коренных малочисленных народов Севера, Сибири и Дальнего Востока» - 3348,0 и 3059,0 тыс. рублей соответственно</w:t>
      </w:r>
      <w:r w:rsidR="00FC5A6B" w:rsidRPr="002E2F0E">
        <w:rPr>
          <w:color w:val="000000"/>
          <w:sz w:val="25"/>
          <w:szCs w:val="25"/>
          <w:lang w:eastAsia="ru-RU"/>
        </w:rPr>
        <w:t xml:space="preserve">; средства областного бюджета – </w:t>
      </w:r>
      <w:r w:rsidR="00602CE0" w:rsidRPr="002E2F0E">
        <w:rPr>
          <w:color w:val="000000"/>
          <w:sz w:val="25"/>
          <w:szCs w:val="25"/>
          <w:lang w:eastAsia="ru-RU"/>
        </w:rPr>
        <w:t xml:space="preserve">соответственно </w:t>
      </w:r>
      <w:r w:rsidR="00FC5A6B" w:rsidRPr="002E2F0E">
        <w:rPr>
          <w:color w:val="000000"/>
          <w:sz w:val="25"/>
          <w:szCs w:val="25"/>
          <w:lang w:eastAsia="ru-RU"/>
        </w:rPr>
        <w:t xml:space="preserve">29681,5 и 29961,5 тыс. рублей. </w:t>
      </w:r>
    </w:p>
    <w:p w:rsidR="00450722" w:rsidRPr="002E2F0E" w:rsidRDefault="00FC5A6B">
      <w:pPr>
        <w:pStyle w:val="ConsPlusNormal"/>
        <w:ind w:firstLine="540"/>
        <w:jc w:val="both"/>
        <w:rPr>
          <w:color w:val="000000"/>
          <w:sz w:val="25"/>
          <w:szCs w:val="25"/>
          <w:lang w:eastAsia="ru-RU"/>
        </w:rPr>
      </w:pPr>
      <w:r w:rsidRPr="002E2F0E">
        <w:rPr>
          <w:color w:val="000000"/>
          <w:sz w:val="25"/>
          <w:szCs w:val="25"/>
          <w:lang w:eastAsia="ru-RU"/>
        </w:rPr>
        <w:t>Кассовое исполнение мероприятий Подпрограммы 1 в целом составило 31963,3 тыс. рублей или 96,8% к уточненным сводной бюджетной росписью бюджетным назначениям</w:t>
      </w:r>
      <w:r w:rsidR="00BE4F5F" w:rsidRPr="002E2F0E">
        <w:rPr>
          <w:color w:val="000000"/>
          <w:sz w:val="25"/>
          <w:szCs w:val="25"/>
          <w:lang w:eastAsia="ru-RU"/>
        </w:rPr>
        <w:t xml:space="preserve">, </w:t>
      </w:r>
      <w:r w:rsidR="00476CDA" w:rsidRPr="002E2F0E">
        <w:rPr>
          <w:color w:val="000000"/>
          <w:sz w:val="25"/>
          <w:szCs w:val="25"/>
          <w:lang w:eastAsia="ru-RU"/>
        </w:rPr>
        <w:t xml:space="preserve">по </w:t>
      </w:r>
      <w:r w:rsidR="00BE4F5F" w:rsidRPr="002E2F0E">
        <w:rPr>
          <w:color w:val="000000"/>
          <w:sz w:val="25"/>
          <w:szCs w:val="25"/>
          <w:lang w:eastAsia="ru-RU"/>
        </w:rPr>
        <w:t>с</w:t>
      </w:r>
      <w:r w:rsidRPr="002E2F0E">
        <w:rPr>
          <w:color w:val="000000"/>
          <w:sz w:val="25"/>
          <w:szCs w:val="25"/>
          <w:lang w:eastAsia="ru-RU"/>
        </w:rPr>
        <w:t>редства</w:t>
      </w:r>
      <w:r w:rsidR="00476CDA" w:rsidRPr="002E2F0E">
        <w:rPr>
          <w:color w:val="000000"/>
          <w:sz w:val="25"/>
          <w:szCs w:val="25"/>
          <w:lang w:eastAsia="ru-RU"/>
        </w:rPr>
        <w:t>м</w:t>
      </w:r>
      <w:r w:rsidRPr="002E2F0E">
        <w:rPr>
          <w:color w:val="000000"/>
          <w:sz w:val="25"/>
          <w:szCs w:val="25"/>
          <w:lang w:eastAsia="ru-RU"/>
        </w:rPr>
        <w:t xml:space="preserve"> областного бюджета </w:t>
      </w:r>
      <w:r w:rsidR="00476CDA" w:rsidRPr="002E2F0E">
        <w:rPr>
          <w:color w:val="000000"/>
          <w:sz w:val="25"/>
          <w:szCs w:val="25"/>
          <w:lang w:eastAsia="ru-RU"/>
        </w:rPr>
        <w:t>-</w:t>
      </w:r>
      <w:r w:rsidR="00B91E61" w:rsidRPr="002E2F0E">
        <w:rPr>
          <w:color w:val="000000"/>
          <w:sz w:val="25"/>
          <w:szCs w:val="25"/>
          <w:lang w:eastAsia="ru-RU"/>
        </w:rPr>
        <w:t xml:space="preserve"> </w:t>
      </w:r>
      <w:r w:rsidRPr="002E2F0E">
        <w:rPr>
          <w:color w:val="000000"/>
          <w:sz w:val="25"/>
          <w:szCs w:val="25"/>
          <w:lang w:eastAsia="ru-RU"/>
        </w:rPr>
        <w:t xml:space="preserve"> 28904,3 тыс. рублей</w:t>
      </w:r>
      <w:r w:rsidR="00BE4F5F" w:rsidRPr="002E2F0E">
        <w:rPr>
          <w:color w:val="000000"/>
          <w:sz w:val="25"/>
          <w:szCs w:val="25"/>
          <w:lang w:eastAsia="ru-RU"/>
        </w:rPr>
        <w:t xml:space="preserve"> (</w:t>
      </w:r>
      <w:r w:rsidRPr="002E2F0E">
        <w:rPr>
          <w:color w:val="000000"/>
          <w:sz w:val="25"/>
          <w:szCs w:val="25"/>
          <w:lang w:eastAsia="ru-RU"/>
        </w:rPr>
        <w:t xml:space="preserve">96,5% </w:t>
      </w:r>
      <w:r w:rsidR="00602CE0" w:rsidRPr="002E2F0E">
        <w:rPr>
          <w:color w:val="000000"/>
          <w:sz w:val="25"/>
          <w:szCs w:val="25"/>
          <w:lang w:eastAsia="ru-RU"/>
        </w:rPr>
        <w:t xml:space="preserve">от </w:t>
      </w:r>
      <w:r w:rsidR="00476CDA" w:rsidRPr="002E2F0E">
        <w:rPr>
          <w:color w:val="000000"/>
          <w:sz w:val="25"/>
          <w:szCs w:val="25"/>
          <w:lang w:eastAsia="ru-RU"/>
        </w:rPr>
        <w:t xml:space="preserve">уточненного </w:t>
      </w:r>
      <w:r w:rsidR="00602CE0" w:rsidRPr="002E2F0E">
        <w:rPr>
          <w:color w:val="000000"/>
          <w:sz w:val="25"/>
          <w:szCs w:val="25"/>
          <w:lang w:eastAsia="ru-RU"/>
        </w:rPr>
        <w:t>планового показателя</w:t>
      </w:r>
      <w:r w:rsidR="00476CDA" w:rsidRPr="002E2F0E">
        <w:rPr>
          <w:color w:val="000000"/>
          <w:sz w:val="25"/>
          <w:szCs w:val="25"/>
          <w:lang w:eastAsia="ru-RU"/>
        </w:rPr>
        <w:t>)</w:t>
      </w:r>
      <w:r w:rsidR="00450722" w:rsidRPr="002E2F0E">
        <w:rPr>
          <w:color w:val="000000"/>
          <w:sz w:val="25"/>
          <w:szCs w:val="25"/>
          <w:lang w:eastAsia="ru-RU"/>
        </w:rPr>
        <w:t xml:space="preserve">. </w:t>
      </w:r>
    </w:p>
    <w:p w:rsidR="00660CAB" w:rsidRPr="002E2F0E" w:rsidRDefault="00476CDA" w:rsidP="00660CAB">
      <w:pPr>
        <w:overflowPunct/>
        <w:ind w:firstLine="567"/>
        <w:jc w:val="both"/>
        <w:rPr>
          <w:color w:val="000000"/>
          <w:sz w:val="25"/>
          <w:szCs w:val="25"/>
          <w:lang w:eastAsia="ru-RU"/>
        </w:rPr>
      </w:pPr>
      <w:r w:rsidRPr="002E2F0E">
        <w:rPr>
          <w:color w:val="000000"/>
          <w:sz w:val="25"/>
          <w:szCs w:val="25"/>
          <w:lang w:eastAsia="ru-RU"/>
        </w:rPr>
        <w:t>И</w:t>
      </w:r>
      <w:r w:rsidR="00660CAB" w:rsidRPr="002E2F0E">
        <w:rPr>
          <w:color w:val="000000"/>
          <w:sz w:val="25"/>
          <w:szCs w:val="25"/>
          <w:lang w:eastAsia="ru-RU"/>
        </w:rPr>
        <w:t xml:space="preserve">з общего объема финансирования мероприятий Подпрограммы 1 основная сумма бюджетных ассигнований </w:t>
      </w:r>
      <w:r w:rsidRPr="002E2F0E">
        <w:rPr>
          <w:color w:val="000000"/>
          <w:sz w:val="25"/>
          <w:szCs w:val="25"/>
          <w:lang w:eastAsia="ru-RU"/>
        </w:rPr>
        <w:t xml:space="preserve">26757,5 тыс. рублей </w:t>
      </w:r>
      <w:r w:rsidR="00660CAB" w:rsidRPr="002E2F0E">
        <w:rPr>
          <w:color w:val="000000"/>
          <w:sz w:val="25"/>
          <w:szCs w:val="25"/>
          <w:lang w:eastAsia="ru-RU"/>
        </w:rPr>
        <w:t>(8</w:t>
      </w:r>
      <w:r w:rsidR="006F3A2B" w:rsidRPr="002E2F0E">
        <w:rPr>
          <w:color w:val="000000"/>
          <w:sz w:val="25"/>
          <w:szCs w:val="25"/>
          <w:lang w:eastAsia="ru-RU"/>
        </w:rPr>
        <w:t>9</w:t>
      </w:r>
      <w:r w:rsidR="00660CAB" w:rsidRPr="002E2F0E">
        <w:rPr>
          <w:color w:val="000000"/>
          <w:sz w:val="25"/>
          <w:szCs w:val="25"/>
          <w:lang w:eastAsia="ru-RU"/>
        </w:rPr>
        <w:t>,</w:t>
      </w:r>
      <w:r w:rsidR="006F3A2B" w:rsidRPr="002E2F0E">
        <w:rPr>
          <w:color w:val="000000"/>
          <w:sz w:val="25"/>
          <w:szCs w:val="25"/>
          <w:lang w:eastAsia="ru-RU"/>
        </w:rPr>
        <w:t>3</w:t>
      </w:r>
      <w:r w:rsidR="00660CAB" w:rsidRPr="002E2F0E">
        <w:rPr>
          <w:color w:val="000000"/>
          <w:sz w:val="25"/>
          <w:szCs w:val="25"/>
          <w:lang w:eastAsia="ru-RU"/>
        </w:rPr>
        <w:t>%)</w:t>
      </w:r>
      <w:r w:rsidR="00236379" w:rsidRPr="002E2F0E">
        <w:rPr>
          <w:color w:val="000000"/>
          <w:sz w:val="25"/>
          <w:szCs w:val="25"/>
          <w:lang w:eastAsia="ru-RU"/>
        </w:rPr>
        <w:t>,</w:t>
      </w:r>
      <w:r w:rsidR="00660CAB" w:rsidRPr="002E2F0E">
        <w:rPr>
          <w:color w:val="000000"/>
          <w:sz w:val="25"/>
          <w:szCs w:val="25"/>
          <w:lang w:eastAsia="ru-RU"/>
        </w:rPr>
        <w:t xml:space="preserve"> </w:t>
      </w:r>
      <w:r w:rsidRPr="002E2F0E">
        <w:rPr>
          <w:color w:val="000000"/>
          <w:sz w:val="25"/>
          <w:szCs w:val="25"/>
          <w:lang w:eastAsia="ru-RU"/>
        </w:rPr>
        <w:t>как и в</w:t>
      </w:r>
      <w:r w:rsidR="00660CAB" w:rsidRPr="002E2F0E">
        <w:rPr>
          <w:color w:val="000000"/>
          <w:sz w:val="25"/>
          <w:szCs w:val="25"/>
          <w:lang w:eastAsia="ru-RU"/>
        </w:rPr>
        <w:t xml:space="preserve"> 2013 году, </w:t>
      </w:r>
      <w:r w:rsidR="00236379" w:rsidRPr="002E2F0E">
        <w:rPr>
          <w:color w:val="000000"/>
          <w:sz w:val="25"/>
          <w:szCs w:val="25"/>
          <w:lang w:eastAsia="ru-RU"/>
        </w:rPr>
        <w:t xml:space="preserve">направлена в </w:t>
      </w:r>
      <w:r w:rsidR="00236379" w:rsidRPr="002E2F0E">
        <w:rPr>
          <w:color w:val="000000"/>
          <w:sz w:val="25"/>
          <w:szCs w:val="25"/>
          <w:lang w:eastAsia="ru-RU"/>
        </w:rPr>
        <w:lastRenderedPageBreak/>
        <w:t xml:space="preserve">виде субсидий 7 муниципальным образованиям Сахалинской области, которые отнесены к территориям компактного проживания КМНС, </w:t>
      </w:r>
      <w:r w:rsidR="00326445" w:rsidRPr="002E2F0E">
        <w:rPr>
          <w:color w:val="000000"/>
          <w:sz w:val="25"/>
          <w:szCs w:val="25"/>
          <w:lang w:eastAsia="ru-RU"/>
        </w:rPr>
        <w:t>на основании заключенных Соглашений</w:t>
      </w:r>
      <w:r w:rsidR="00660CAB" w:rsidRPr="002E2F0E">
        <w:rPr>
          <w:color w:val="000000"/>
          <w:sz w:val="25"/>
          <w:szCs w:val="25"/>
          <w:lang w:eastAsia="ru-RU"/>
        </w:rPr>
        <w:t>.</w:t>
      </w:r>
      <w:r w:rsidR="00117175" w:rsidRPr="002E2F0E">
        <w:rPr>
          <w:color w:val="000000"/>
          <w:sz w:val="25"/>
          <w:szCs w:val="25"/>
          <w:lang w:eastAsia="ru-RU"/>
        </w:rPr>
        <w:t xml:space="preserve"> Предоставление субсидий муниципальным образованиям в 2014 году осуществлялось в соответствии с Порядком № 329. </w:t>
      </w:r>
      <w:r w:rsidR="00236379" w:rsidRPr="002E2F0E">
        <w:rPr>
          <w:color w:val="000000"/>
          <w:sz w:val="25"/>
          <w:szCs w:val="25"/>
          <w:lang w:eastAsia="ru-RU"/>
        </w:rPr>
        <w:t>В</w:t>
      </w:r>
      <w:r w:rsidR="00117175" w:rsidRPr="002E2F0E">
        <w:rPr>
          <w:color w:val="000000"/>
          <w:sz w:val="25"/>
          <w:szCs w:val="25"/>
          <w:lang w:eastAsia="ru-RU"/>
        </w:rPr>
        <w:t xml:space="preserve"> связи с </w:t>
      </w:r>
      <w:r w:rsidR="00236379" w:rsidRPr="002E2F0E">
        <w:rPr>
          <w:color w:val="000000"/>
          <w:sz w:val="25"/>
          <w:szCs w:val="25"/>
          <w:lang w:eastAsia="ru-RU"/>
        </w:rPr>
        <w:t xml:space="preserve">несвоевременным </w:t>
      </w:r>
      <w:r w:rsidR="00117175" w:rsidRPr="002E2F0E">
        <w:rPr>
          <w:color w:val="000000"/>
          <w:sz w:val="25"/>
          <w:szCs w:val="25"/>
          <w:lang w:eastAsia="ru-RU"/>
        </w:rPr>
        <w:t xml:space="preserve">принятием государственной программы (14.04.2014) и Порядка предоставления субсидий № 329 (18.07.2014), Соглашения с муниципальными образованиями заключены только в </w:t>
      </w:r>
      <w:r w:rsidR="003D61DE" w:rsidRPr="002E2F0E">
        <w:rPr>
          <w:color w:val="000000"/>
          <w:sz w:val="25"/>
          <w:szCs w:val="25"/>
          <w:lang w:eastAsia="ru-RU"/>
        </w:rPr>
        <w:t>августе-сентябре 2014 года.</w:t>
      </w:r>
      <w:r w:rsidR="00117175" w:rsidRPr="002E2F0E">
        <w:rPr>
          <w:color w:val="000000"/>
          <w:sz w:val="25"/>
          <w:szCs w:val="25"/>
          <w:lang w:eastAsia="ru-RU"/>
        </w:rPr>
        <w:t xml:space="preserve"> </w:t>
      </w:r>
    </w:p>
    <w:p w:rsidR="00602CE0" w:rsidRPr="002E2F0E" w:rsidRDefault="00FC5A6B" w:rsidP="00430AF5">
      <w:pPr>
        <w:overflowPunct/>
        <w:ind w:firstLine="567"/>
        <w:jc w:val="both"/>
        <w:rPr>
          <w:color w:val="000000"/>
          <w:sz w:val="25"/>
          <w:szCs w:val="25"/>
          <w:lang w:eastAsia="ru-RU"/>
        </w:rPr>
      </w:pPr>
      <w:r w:rsidRPr="002E2F0E">
        <w:rPr>
          <w:color w:val="000000"/>
          <w:sz w:val="25"/>
          <w:szCs w:val="25"/>
          <w:lang w:eastAsia="ru-RU"/>
        </w:rPr>
        <w:t xml:space="preserve">Участниками Подпрограммы 1 </w:t>
      </w:r>
      <w:r w:rsidR="00236379" w:rsidRPr="002E2F0E">
        <w:rPr>
          <w:color w:val="000000"/>
          <w:sz w:val="25"/>
          <w:szCs w:val="25"/>
          <w:lang w:eastAsia="ru-RU"/>
        </w:rPr>
        <w:t xml:space="preserve">и главными распорядителями </w:t>
      </w:r>
      <w:r w:rsidR="00A3276F" w:rsidRPr="002E2F0E">
        <w:rPr>
          <w:color w:val="000000"/>
          <w:sz w:val="25"/>
          <w:szCs w:val="25"/>
          <w:lang w:eastAsia="ru-RU"/>
        </w:rPr>
        <w:t>являлись</w:t>
      </w:r>
      <w:r w:rsidRPr="002E2F0E">
        <w:rPr>
          <w:color w:val="000000"/>
          <w:sz w:val="25"/>
          <w:szCs w:val="25"/>
          <w:lang w:eastAsia="ru-RU"/>
        </w:rPr>
        <w:t xml:space="preserve"> 9 министерств Сахалинской области</w:t>
      </w:r>
      <w:r w:rsidR="00B91E61" w:rsidRPr="002E2F0E">
        <w:rPr>
          <w:color w:val="000000"/>
          <w:sz w:val="25"/>
          <w:szCs w:val="25"/>
          <w:lang w:eastAsia="ru-RU"/>
        </w:rPr>
        <w:t>, а также</w:t>
      </w:r>
      <w:r w:rsidRPr="002E2F0E">
        <w:rPr>
          <w:color w:val="000000"/>
          <w:sz w:val="25"/>
          <w:szCs w:val="25"/>
          <w:lang w:eastAsia="ru-RU"/>
        </w:rPr>
        <w:t xml:space="preserve"> Управление делами Губернатора и Правительства Сахалинской области</w:t>
      </w:r>
      <w:r w:rsidR="00602CE0" w:rsidRPr="002E2F0E">
        <w:rPr>
          <w:color w:val="000000"/>
          <w:sz w:val="25"/>
          <w:szCs w:val="25"/>
          <w:lang w:eastAsia="ru-RU"/>
        </w:rPr>
        <w:t>.</w:t>
      </w:r>
      <w:r w:rsidRPr="002E2F0E">
        <w:rPr>
          <w:color w:val="000000"/>
          <w:sz w:val="25"/>
          <w:szCs w:val="25"/>
          <w:lang w:eastAsia="ru-RU"/>
        </w:rPr>
        <w:t xml:space="preserve"> </w:t>
      </w:r>
    </w:p>
    <w:p w:rsidR="00B91E61" w:rsidRPr="002E2F0E" w:rsidRDefault="00E72CF4" w:rsidP="00430AF5">
      <w:pPr>
        <w:overflowPunct/>
        <w:ind w:firstLine="567"/>
        <w:jc w:val="both"/>
        <w:rPr>
          <w:color w:val="000000"/>
          <w:sz w:val="25"/>
          <w:szCs w:val="25"/>
          <w:lang w:eastAsia="ru-RU"/>
        </w:rPr>
      </w:pPr>
      <w:r w:rsidRPr="002E2F0E">
        <w:rPr>
          <w:color w:val="000000"/>
          <w:sz w:val="25"/>
          <w:szCs w:val="25"/>
          <w:lang w:eastAsia="ru-RU"/>
        </w:rPr>
        <w:t xml:space="preserve">Ниже приведены плановые бюджетные назначения и их исполнение за 2014 год в разрезе  главных распорядителей бюджетных средств: </w:t>
      </w:r>
    </w:p>
    <w:p w:rsidR="00E72CF4" w:rsidRPr="002E2F0E" w:rsidRDefault="00A3276F" w:rsidP="00E72CF4">
      <w:pPr>
        <w:overflowPunct/>
        <w:ind w:firstLine="567"/>
        <w:jc w:val="center"/>
        <w:rPr>
          <w:color w:val="000000"/>
          <w:sz w:val="25"/>
          <w:szCs w:val="25"/>
          <w:lang w:eastAsia="ru-RU"/>
        </w:rPr>
      </w:pPr>
      <w:r w:rsidRPr="002E2F0E">
        <w:rPr>
          <w:color w:val="000000"/>
          <w:sz w:val="25"/>
          <w:szCs w:val="25"/>
          <w:lang w:eastAsia="ru-RU"/>
        </w:rPr>
        <w:t xml:space="preserve">                                                                                                            </w:t>
      </w:r>
      <w:r w:rsidR="00E72CF4" w:rsidRPr="002E2F0E">
        <w:rPr>
          <w:color w:val="000000"/>
          <w:sz w:val="25"/>
          <w:szCs w:val="25"/>
          <w:lang w:eastAsia="ru-RU"/>
        </w:rPr>
        <w:t xml:space="preserve">Таблица № </w:t>
      </w:r>
      <w:r w:rsidR="00132272" w:rsidRPr="002E2F0E">
        <w:rPr>
          <w:color w:val="000000"/>
          <w:sz w:val="25"/>
          <w:szCs w:val="25"/>
          <w:lang w:eastAsia="ru-RU"/>
        </w:rPr>
        <w:t>3</w:t>
      </w:r>
    </w:p>
    <w:p w:rsidR="00E72CF4" w:rsidRPr="00506116" w:rsidRDefault="00E72CF4" w:rsidP="00E72CF4">
      <w:pPr>
        <w:overflowPunct/>
        <w:ind w:firstLine="567"/>
        <w:jc w:val="center"/>
        <w:rPr>
          <w:color w:val="000000"/>
          <w:sz w:val="22"/>
          <w:szCs w:val="22"/>
          <w:lang w:eastAsia="ru-RU"/>
        </w:rPr>
      </w:pPr>
      <w:r w:rsidRPr="002E2F0E">
        <w:rPr>
          <w:color w:val="000000"/>
          <w:sz w:val="25"/>
          <w:szCs w:val="25"/>
          <w:lang w:eastAsia="ru-RU"/>
        </w:rPr>
        <w:t xml:space="preserve">                                                                                                            </w:t>
      </w:r>
      <w:r w:rsidRPr="00506116">
        <w:rPr>
          <w:color w:val="000000"/>
          <w:sz w:val="22"/>
          <w:szCs w:val="22"/>
          <w:lang w:eastAsia="ru-RU"/>
        </w:rPr>
        <w:t>тыс. рублей</w:t>
      </w:r>
    </w:p>
    <w:tbl>
      <w:tblPr>
        <w:tblStyle w:val="ae"/>
        <w:tblW w:w="0" w:type="auto"/>
        <w:tblLook w:val="04A0" w:firstRow="1" w:lastRow="0" w:firstColumn="1" w:lastColumn="0" w:noHBand="0" w:noVBand="1"/>
      </w:tblPr>
      <w:tblGrid>
        <w:gridCol w:w="529"/>
        <w:gridCol w:w="3853"/>
        <w:gridCol w:w="944"/>
        <w:gridCol w:w="1180"/>
        <w:gridCol w:w="1318"/>
        <w:gridCol w:w="711"/>
        <w:gridCol w:w="1347"/>
      </w:tblGrid>
      <w:tr w:rsidR="00BE4F5F" w:rsidRPr="002E2F0E" w:rsidTr="00C62AAD">
        <w:tc>
          <w:tcPr>
            <w:tcW w:w="529" w:type="dxa"/>
          </w:tcPr>
          <w:p w:rsidR="00E72CF4" w:rsidRPr="00506116" w:rsidRDefault="00E72CF4" w:rsidP="00E72CF4">
            <w:pPr>
              <w:overflowPunct/>
              <w:jc w:val="center"/>
              <w:rPr>
                <w:color w:val="000000"/>
                <w:sz w:val="22"/>
                <w:szCs w:val="22"/>
                <w:lang w:eastAsia="ru-RU"/>
              </w:rPr>
            </w:pPr>
            <w:r w:rsidRPr="00506116">
              <w:rPr>
                <w:color w:val="000000"/>
                <w:sz w:val="22"/>
                <w:szCs w:val="22"/>
                <w:lang w:eastAsia="ru-RU"/>
              </w:rPr>
              <w:t>№ п/п</w:t>
            </w:r>
          </w:p>
        </w:tc>
        <w:tc>
          <w:tcPr>
            <w:tcW w:w="3853" w:type="dxa"/>
          </w:tcPr>
          <w:p w:rsidR="00E72CF4" w:rsidRPr="00506116" w:rsidRDefault="00E72CF4" w:rsidP="00E72CF4">
            <w:pPr>
              <w:overflowPunct/>
              <w:jc w:val="center"/>
              <w:rPr>
                <w:color w:val="000000"/>
                <w:sz w:val="22"/>
                <w:szCs w:val="22"/>
                <w:lang w:eastAsia="ru-RU"/>
              </w:rPr>
            </w:pPr>
            <w:r w:rsidRPr="00506116">
              <w:rPr>
                <w:color w:val="000000"/>
                <w:sz w:val="22"/>
                <w:szCs w:val="22"/>
                <w:lang w:eastAsia="ru-RU"/>
              </w:rPr>
              <w:t>Наименование ГРБС</w:t>
            </w:r>
          </w:p>
        </w:tc>
        <w:tc>
          <w:tcPr>
            <w:tcW w:w="944" w:type="dxa"/>
          </w:tcPr>
          <w:p w:rsidR="00E72CF4" w:rsidRPr="00506116" w:rsidRDefault="00E72CF4" w:rsidP="00E72CF4">
            <w:pPr>
              <w:overflowPunct/>
              <w:jc w:val="center"/>
              <w:rPr>
                <w:color w:val="000000"/>
                <w:sz w:val="22"/>
                <w:szCs w:val="22"/>
                <w:lang w:eastAsia="ru-RU"/>
              </w:rPr>
            </w:pPr>
            <w:r w:rsidRPr="00506116">
              <w:rPr>
                <w:color w:val="000000"/>
                <w:sz w:val="22"/>
                <w:szCs w:val="22"/>
                <w:lang w:eastAsia="ru-RU"/>
              </w:rPr>
              <w:t>Код главы</w:t>
            </w:r>
          </w:p>
        </w:tc>
        <w:tc>
          <w:tcPr>
            <w:tcW w:w="1180" w:type="dxa"/>
          </w:tcPr>
          <w:p w:rsidR="00E72CF4" w:rsidRPr="00506116" w:rsidRDefault="00E72CF4" w:rsidP="00E72CF4">
            <w:pPr>
              <w:overflowPunct/>
              <w:jc w:val="center"/>
              <w:rPr>
                <w:color w:val="000000"/>
                <w:sz w:val="22"/>
                <w:szCs w:val="22"/>
                <w:lang w:eastAsia="ru-RU"/>
              </w:rPr>
            </w:pPr>
            <w:r w:rsidRPr="00506116">
              <w:rPr>
                <w:color w:val="000000"/>
                <w:sz w:val="22"/>
                <w:szCs w:val="22"/>
                <w:lang w:eastAsia="ru-RU"/>
              </w:rPr>
              <w:t>Плановый объем</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Кассовое исполнение</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В %%</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 xml:space="preserve">Отклонение </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w:t>
            </w:r>
          </w:p>
        </w:tc>
        <w:tc>
          <w:tcPr>
            <w:tcW w:w="3853"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3</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4</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5</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7(5-4)</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Министерство сельского хозяйства, торговли и продовольствия</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007</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628,0</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627,6</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99,9</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-0,4</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Министерство образования</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011</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1176,0</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1176,0</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100,0</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3</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Министерство здравоохранения</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012</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266,0</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225,3</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84,7</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-40,7</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4</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Министерство социальной защиты</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013</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783,0</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762,4</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97,4</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-20,6</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5</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 xml:space="preserve">Министерство строительства </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014</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3500,0</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3500,0</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100,0</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w:t>
            </w:r>
          </w:p>
        </w:tc>
        <w:tc>
          <w:tcPr>
            <w:tcW w:w="3853" w:type="dxa"/>
          </w:tcPr>
          <w:p w:rsidR="00E72CF4" w:rsidRPr="00506116" w:rsidRDefault="00BE4F5F" w:rsidP="00BE4F5F">
            <w:pPr>
              <w:overflowPunct/>
              <w:rPr>
                <w:color w:val="000000"/>
                <w:sz w:val="22"/>
                <w:szCs w:val="22"/>
                <w:lang w:eastAsia="ru-RU"/>
              </w:rPr>
            </w:pPr>
            <w:r w:rsidRPr="00506116">
              <w:rPr>
                <w:color w:val="000000"/>
                <w:sz w:val="22"/>
                <w:szCs w:val="22"/>
                <w:lang w:eastAsia="ru-RU"/>
              </w:rPr>
              <w:t>Министерство энергетики и жилищно-коммунального хозяйства</w:t>
            </w:r>
          </w:p>
        </w:tc>
        <w:tc>
          <w:tcPr>
            <w:tcW w:w="944"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018</w:t>
            </w:r>
          </w:p>
        </w:tc>
        <w:tc>
          <w:tcPr>
            <w:tcW w:w="1180"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6610,8</w:t>
            </w:r>
          </w:p>
        </w:tc>
        <w:tc>
          <w:tcPr>
            <w:tcW w:w="1318"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6332,6</w:t>
            </w:r>
          </w:p>
        </w:tc>
        <w:tc>
          <w:tcPr>
            <w:tcW w:w="711"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95,8</w:t>
            </w:r>
          </w:p>
        </w:tc>
        <w:tc>
          <w:tcPr>
            <w:tcW w:w="1347"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-278,2</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7</w:t>
            </w:r>
          </w:p>
        </w:tc>
        <w:tc>
          <w:tcPr>
            <w:tcW w:w="3853" w:type="dxa"/>
          </w:tcPr>
          <w:p w:rsidR="00E72CF4" w:rsidRPr="00506116" w:rsidRDefault="00A3276F" w:rsidP="00BE4F5F">
            <w:pPr>
              <w:overflowPunct/>
              <w:rPr>
                <w:color w:val="000000"/>
                <w:sz w:val="22"/>
                <w:szCs w:val="22"/>
                <w:lang w:eastAsia="ru-RU"/>
              </w:rPr>
            </w:pPr>
            <w:r w:rsidRPr="00506116">
              <w:rPr>
                <w:color w:val="000000"/>
                <w:sz w:val="22"/>
                <w:szCs w:val="22"/>
                <w:lang w:eastAsia="ru-RU"/>
              </w:rPr>
              <w:t>Управление делами Губернатора и Правительства Сахалинской области</w:t>
            </w:r>
          </w:p>
        </w:tc>
        <w:tc>
          <w:tcPr>
            <w:tcW w:w="944"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023</w:t>
            </w:r>
          </w:p>
        </w:tc>
        <w:tc>
          <w:tcPr>
            <w:tcW w:w="1180"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12682,2</w:t>
            </w:r>
          </w:p>
        </w:tc>
        <w:tc>
          <w:tcPr>
            <w:tcW w:w="1318"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12251,3</w:t>
            </w:r>
          </w:p>
        </w:tc>
        <w:tc>
          <w:tcPr>
            <w:tcW w:w="711"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96,6</w:t>
            </w:r>
          </w:p>
        </w:tc>
        <w:tc>
          <w:tcPr>
            <w:tcW w:w="1347"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-430,9</w:t>
            </w:r>
          </w:p>
        </w:tc>
      </w:tr>
      <w:tr w:rsidR="00BE4F5F" w:rsidRPr="002E2F0E" w:rsidTr="00C62AAD">
        <w:tc>
          <w:tcPr>
            <w:tcW w:w="529" w:type="dxa"/>
          </w:tcPr>
          <w:p w:rsidR="00E72CF4" w:rsidRPr="00506116" w:rsidRDefault="00BE4F5F" w:rsidP="00E72CF4">
            <w:pPr>
              <w:overflowPunct/>
              <w:jc w:val="center"/>
              <w:rPr>
                <w:color w:val="000000"/>
                <w:sz w:val="22"/>
                <w:szCs w:val="22"/>
                <w:lang w:eastAsia="ru-RU"/>
              </w:rPr>
            </w:pPr>
            <w:r w:rsidRPr="00506116">
              <w:rPr>
                <w:color w:val="000000"/>
                <w:sz w:val="22"/>
                <w:szCs w:val="22"/>
                <w:lang w:eastAsia="ru-RU"/>
              </w:rPr>
              <w:t>8</w:t>
            </w:r>
          </w:p>
        </w:tc>
        <w:tc>
          <w:tcPr>
            <w:tcW w:w="3853" w:type="dxa"/>
          </w:tcPr>
          <w:p w:rsidR="00E72CF4" w:rsidRPr="00506116" w:rsidRDefault="00A3276F" w:rsidP="00BE4F5F">
            <w:pPr>
              <w:overflowPunct/>
              <w:rPr>
                <w:color w:val="000000"/>
                <w:sz w:val="22"/>
                <w:szCs w:val="22"/>
                <w:lang w:eastAsia="ru-RU"/>
              </w:rPr>
            </w:pPr>
            <w:r w:rsidRPr="00506116">
              <w:rPr>
                <w:color w:val="000000"/>
                <w:sz w:val="22"/>
                <w:szCs w:val="22"/>
                <w:lang w:eastAsia="ru-RU"/>
              </w:rPr>
              <w:t xml:space="preserve">Министерство транспорта и дорожного хозяйства </w:t>
            </w:r>
          </w:p>
        </w:tc>
        <w:tc>
          <w:tcPr>
            <w:tcW w:w="944"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038</w:t>
            </w:r>
          </w:p>
        </w:tc>
        <w:tc>
          <w:tcPr>
            <w:tcW w:w="1180"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1697,4</w:t>
            </w:r>
          </w:p>
        </w:tc>
        <w:tc>
          <w:tcPr>
            <w:tcW w:w="1318" w:type="dxa"/>
          </w:tcPr>
          <w:p w:rsidR="00E72CF4" w:rsidRPr="00506116" w:rsidRDefault="00A3276F" w:rsidP="00E72CF4">
            <w:pPr>
              <w:overflowPunct/>
              <w:jc w:val="center"/>
              <w:rPr>
                <w:color w:val="000000"/>
                <w:sz w:val="22"/>
                <w:szCs w:val="22"/>
                <w:lang w:eastAsia="ru-RU"/>
              </w:rPr>
            </w:pPr>
            <w:r w:rsidRPr="00506116">
              <w:rPr>
                <w:color w:val="000000"/>
                <w:sz w:val="22"/>
                <w:szCs w:val="22"/>
                <w:lang w:eastAsia="ru-RU"/>
              </w:rPr>
              <w:t>1697,4</w:t>
            </w:r>
          </w:p>
        </w:tc>
        <w:tc>
          <w:tcPr>
            <w:tcW w:w="711"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100,0</w:t>
            </w:r>
          </w:p>
        </w:tc>
        <w:tc>
          <w:tcPr>
            <w:tcW w:w="1347"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0</w:t>
            </w:r>
          </w:p>
        </w:tc>
      </w:tr>
      <w:tr w:rsidR="00C62AAD" w:rsidRPr="002E2F0E" w:rsidTr="00C62AAD">
        <w:tc>
          <w:tcPr>
            <w:tcW w:w="529"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9</w:t>
            </w:r>
          </w:p>
        </w:tc>
        <w:tc>
          <w:tcPr>
            <w:tcW w:w="3853" w:type="dxa"/>
          </w:tcPr>
          <w:p w:rsidR="00C62AAD" w:rsidRPr="00506116" w:rsidRDefault="00C62AAD" w:rsidP="00BE4F5F">
            <w:pPr>
              <w:overflowPunct/>
              <w:rPr>
                <w:color w:val="000000"/>
                <w:sz w:val="22"/>
                <w:szCs w:val="22"/>
                <w:lang w:eastAsia="ru-RU"/>
              </w:rPr>
            </w:pPr>
            <w:r w:rsidRPr="00506116">
              <w:rPr>
                <w:color w:val="000000"/>
                <w:sz w:val="22"/>
                <w:szCs w:val="22"/>
                <w:lang w:eastAsia="ru-RU"/>
              </w:rPr>
              <w:t>Министерство спорта, туризма и молодежной политики</w:t>
            </w:r>
          </w:p>
        </w:tc>
        <w:tc>
          <w:tcPr>
            <w:tcW w:w="944"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039</w:t>
            </w:r>
          </w:p>
        </w:tc>
        <w:tc>
          <w:tcPr>
            <w:tcW w:w="1180"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2180,0</w:t>
            </w:r>
          </w:p>
        </w:tc>
        <w:tc>
          <w:tcPr>
            <w:tcW w:w="1318"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1895,6</w:t>
            </w:r>
          </w:p>
        </w:tc>
        <w:tc>
          <w:tcPr>
            <w:tcW w:w="711"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87,0</w:t>
            </w:r>
          </w:p>
        </w:tc>
        <w:tc>
          <w:tcPr>
            <w:tcW w:w="1347" w:type="dxa"/>
          </w:tcPr>
          <w:p w:rsidR="00C62AAD" w:rsidRPr="00506116" w:rsidRDefault="00C62AAD" w:rsidP="00E72CF4">
            <w:pPr>
              <w:overflowPunct/>
              <w:jc w:val="center"/>
              <w:rPr>
                <w:color w:val="000000"/>
                <w:sz w:val="22"/>
                <w:szCs w:val="22"/>
                <w:lang w:eastAsia="ru-RU"/>
              </w:rPr>
            </w:pPr>
            <w:r w:rsidRPr="00506116">
              <w:rPr>
                <w:color w:val="000000"/>
                <w:sz w:val="22"/>
                <w:szCs w:val="22"/>
                <w:lang w:eastAsia="ru-RU"/>
              </w:rPr>
              <w:t>-284,4</w:t>
            </w:r>
          </w:p>
        </w:tc>
      </w:tr>
      <w:tr w:rsidR="00BE4F5F" w:rsidRPr="002E2F0E" w:rsidTr="00C62AAD">
        <w:tc>
          <w:tcPr>
            <w:tcW w:w="529"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10</w:t>
            </w:r>
          </w:p>
        </w:tc>
        <w:tc>
          <w:tcPr>
            <w:tcW w:w="3853" w:type="dxa"/>
          </w:tcPr>
          <w:p w:rsidR="00E72CF4" w:rsidRPr="00506116" w:rsidRDefault="00C62AAD" w:rsidP="00BE4F5F">
            <w:pPr>
              <w:overflowPunct/>
              <w:rPr>
                <w:color w:val="000000"/>
                <w:sz w:val="22"/>
                <w:szCs w:val="22"/>
                <w:lang w:eastAsia="ru-RU"/>
              </w:rPr>
            </w:pPr>
            <w:r w:rsidRPr="00506116">
              <w:rPr>
                <w:color w:val="000000"/>
                <w:sz w:val="22"/>
                <w:szCs w:val="22"/>
                <w:lang w:eastAsia="ru-RU"/>
              </w:rPr>
              <w:t>Министерство культуры</w:t>
            </w:r>
          </w:p>
        </w:tc>
        <w:tc>
          <w:tcPr>
            <w:tcW w:w="944"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044</w:t>
            </w:r>
          </w:p>
        </w:tc>
        <w:tc>
          <w:tcPr>
            <w:tcW w:w="1180"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438,1</w:t>
            </w:r>
          </w:p>
        </w:tc>
        <w:tc>
          <w:tcPr>
            <w:tcW w:w="1318"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436,6</w:t>
            </w:r>
          </w:p>
        </w:tc>
        <w:tc>
          <w:tcPr>
            <w:tcW w:w="711"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99,7</w:t>
            </w:r>
          </w:p>
        </w:tc>
        <w:tc>
          <w:tcPr>
            <w:tcW w:w="1347" w:type="dxa"/>
          </w:tcPr>
          <w:p w:rsidR="00E72CF4" w:rsidRPr="00506116" w:rsidRDefault="00C62AAD" w:rsidP="00E72CF4">
            <w:pPr>
              <w:overflowPunct/>
              <w:jc w:val="center"/>
              <w:rPr>
                <w:color w:val="000000"/>
                <w:sz w:val="22"/>
                <w:szCs w:val="22"/>
                <w:lang w:eastAsia="ru-RU"/>
              </w:rPr>
            </w:pPr>
            <w:r w:rsidRPr="00506116">
              <w:rPr>
                <w:color w:val="000000"/>
                <w:sz w:val="22"/>
                <w:szCs w:val="22"/>
                <w:lang w:eastAsia="ru-RU"/>
              </w:rPr>
              <w:t>-1,5</w:t>
            </w:r>
          </w:p>
        </w:tc>
      </w:tr>
      <w:tr w:rsidR="00BE4F5F" w:rsidRPr="002E2F0E" w:rsidTr="00C62AAD">
        <w:tc>
          <w:tcPr>
            <w:tcW w:w="529" w:type="dxa"/>
          </w:tcPr>
          <w:p w:rsidR="00E72CF4" w:rsidRPr="00506116" w:rsidRDefault="00E72CF4" w:rsidP="00E72CF4">
            <w:pPr>
              <w:overflowPunct/>
              <w:jc w:val="center"/>
              <w:rPr>
                <w:color w:val="000000"/>
                <w:sz w:val="22"/>
                <w:szCs w:val="22"/>
                <w:lang w:eastAsia="ru-RU"/>
              </w:rPr>
            </w:pPr>
          </w:p>
        </w:tc>
        <w:tc>
          <w:tcPr>
            <w:tcW w:w="3853" w:type="dxa"/>
          </w:tcPr>
          <w:p w:rsidR="00E72CF4" w:rsidRPr="00506116" w:rsidRDefault="00C62AAD" w:rsidP="00C62AAD">
            <w:pPr>
              <w:overflowPunct/>
              <w:rPr>
                <w:i/>
                <w:color w:val="000000"/>
                <w:sz w:val="22"/>
                <w:szCs w:val="22"/>
                <w:lang w:eastAsia="ru-RU"/>
              </w:rPr>
            </w:pPr>
            <w:r w:rsidRPr="00506116">
              <w:rPr>
                <w:i/>
                <w:color w:val="000000"/>
                <w:sz w:val="22"/>
                <w:szCs w:val="22"/>
                <w:lang w:eastAsia="ru-RU"/>
              </w:rPr>
              <w:t>Итого:</w:t>
            </w:r>
          </w:p>
        </w:tc>
        <w:tc>
          <w:tcPr>
            <w:tcW w:w="944" w:type="dxa"/>
          </w:tcPr>
          <w:p w:rsidR="00E72CF4" w:rsidRPr="00506116" w:rsidRDefault="00E72CF4" w:rsidP="00E72CF4">
            <w:pPr>
              <w:overflowPunct/>
              <w:jc w:val="center"/>
              <w:rPr>
                <w:color w:val="000000"/>
                <w:sz w:val="22"/>
                <w:szCs w:val="22"/>
                <w:lang w:eastAsia="ru-RU"/>
              </w:rPr>
            </w:pPr>
          </w:p>
        </w:tc>
        <w:tc>
          <w:tcPr>
            <w:tcW w:w="1180" w:type="dxa"/>
          </w:tcPr>
          <w:p w:rsidR="00E72CF4" w:rsidRPr="00506116" w:rsidRDefault="00C62AAD" w:rsidP="00E72CF4">
            <w:pPr>
              <w:overflowPunct/>
              <w:jc w:val="center"/>
              <w:rPr>
                <w:i/>
                <w:color w:val="000000"/>
                <w:sz w:val="22"/>
                <w:szCs w:val="22"/>
                <w:lang w:eastAsia="ru-RU"/>
              </w:rPr>
            </w:pPr>
            <w:r w:rsidRPr="00506116">
              <w:rPr>
                <w:i/>
                <w:color w:val="000000"/>
                <w:sz w:val="22"/>
                <w:szCs w:val="22"/>
                <w:lang w:eastAsia="ru-RU"/>
              </w:rPr>
              <w:t>29961,5</w:t>
            </w:r>
          </w:p>
        </w:tc>
        <w:tc>
          <w:tcPr>
            <w:tcW w:w="1318" w:type="dxa"/>
          </w:tcPr>
          <w:p w:rsidR="00E72CF4" w:rsidRPr="00506116" w:rsidRDefault="00C62AAD" w:rsidP="00E72CF4">
            <w:pPr>
              <w:overflowPunct/>
              <w:jc w:val="center"/>
              <w:rPr>
                <w:i/>
                <w:color w:val="000000"/>
                <w:sz w:val="22"/>
                <w:szCs w:val="22"/>
                <w:lang w:eastAsia="ru-RU"/>
              </w:rPr>
            </w:pPr>
            <w:r w:rsidRPr="00506116">
              <w:rPr>
                <w:i/>
                <w:color w:val="000000"/>
                <w:sz w:val="22"/>
                <w:szCs w:val="22"/>
                <w:lang w:eastAsia="ru-RU"/>
              </w:rPr>
              <w:t>28904,3</w:t>
            </w:r>
          </w:p>
        </w:tc>
        <w:tc>
          <w:tcPr>
            <w:tcW w:w="711" w:type="dxa"/>
          </w:tcPr>
          <w:p w:rsidR="00E72CF4" w:rsidRPr="00506116" w:rsidRDefault="00C62AAD" w:rsidP="00E72CF4">
            <w:pPr>
              <w:overflowPunct/>
              <w:jc w:val="center"/>
              <w:rPr>
                <w:i/>
                <w:color w:val="000000"/>
                <w:sz w:val="22"/>
                <w:szCs w:val="22"/>
                <w:lang w:eastAsia="ru-RU"/>
              </w:rPr>
            </w:pPr>
            <w:r w:rsidRPr="00506116">
              <w:rPr>
                <w:i/>
                <w:color w:val="000000"/>
                <w:sz w:val="22"/>
                <w:szCs w:val="22"/>
                <w:lang w:eastAsia="ru-RU"/>
              </w:rPr>
              <w:t>96,5</w:t>
            </w:r>
          </w:p>
        </w:tc>
        <w:tc>
          <w:tcPr>
            <w:tcW w:w="1347" w:type="dxa"/>
          </w:tcPr>
          <w:p w:rsidR="00E72CF4" w:rsidRPr="00506116" w:rsidRDefault="00C62AAD" w:rsidP="00E72CF4">
            <w:pPr>
              <w:overflowPunct/>
              <w:jc w:val="center"/>
              <w:rPr>
                <w:i/>
                <w:color w:val="000000"/>
                <w:sz w:val="22"/>
                <w:szCs w:val="22"/>
                <w:lang w:eastAsia="ru-RU"/>
              </w:rPr>
            </w:pPr>
            <w:r w:rsidRPr="00506116">
              <w:rPr>
                <w:i/>
                <w:color w:val="000000"/>
                <w:sz w:val="22"/>
                <w:szCs w:val="22"/>
                <w:lang w:eastAsia="ru-RU"/>
              </w:rPr>
              <w:t>-1057,2</w:t>
            </w:r>
          </w:p>
        </w:tc>
      </w:tr>
    </w:tbl>
    <w:p w:rsidR="00236379" w:rsidRPr="002E2F0E" w:rsidRDefault="00C62AAD" w:rsidP="00430AF5">
      <w:pPr>
        <w:overflowPunct/>
        <w:ind w:firstLine="567"/>
        <w:jc w:val="both"/>
        <w:rPr>
          <w:color w:val="000000"/>
          <w:sz w:val="25"/>
          <w:szCs w:val="25"/>
          <w:lang w:eastAsia="ru-RU"/>
        </w:rPr>
      </w:pPr>
      <w:r w:rsidRPr="002E2F0E">
        <w:rPr>
          <w:color w:val="000000"/>
          <w:sz w:val="25"/>
          <w:szCs w:val="25"/>
          <w:lang w:eastAsia="ru-RU"/>
        </w:rPr>
        <w:t xml:space="preserve"> </w:t>
      </w:r>
    </w:p>
    <w:p w:rsidR="00236379" w:rsidRPr="002E2F0E" w:rsidRDefault="00236379" w:rsidP="00236379">
      <w:pPr>
        <w:overflowPunct/>
        <w:ind w:firstLine="567"/>
        <w:jc w:val="both"/>
        <w:rPr>
          <w:color w:val="000000"/>
          <w:sz w:val="25"/>
          <w:szCs w:val="25"/>
          <w:lang w:eastAsia="ru-RU"/>
        </w:rPr>
      </w:pPr>
      <w:r w:rsidRPr="002E2F0E">
        <w:rPr>
          <w:color w:val="000000"/>
          <w:sz w:val="25"/>
          <w:szCs w:val="25"/>
          <w:lang w:eastAsia="ru-RU"/>
        </w:rPr>
        <w:t xml:space="preserve">Исполнение областного бюджета по Подпрограмме 1 по состоянию на 31.12.2014 </w:t>
      </w:r>
      <w:r w:rsidRPr="002E2F0E">
        <w:rPr>
          <w:i/>
          <w:color w:val="000000"/>
          <w:sz w:val="25"/>
          <w:szCs w:val="25"/>
          <w:lang w:eastAsia="ru-RU"/>
        </w:rPr>
        <w:t>в разрезе мероприятий</w:t>
      </w:r>
      <w:r w:rsidRPr="002E2F0E">
        <w:rPr>
          <w:color w:val="000000"/>
          <w:sz w:val="25"/>
          <w:szCs w:val="25"/>
          <w:lang w:eastAsia="ru-RU"/>
        </w:rPr>
        <w:t xml:space="preserve">  </w:t>
      </w:r>
      <w:r w:rsidR="009775AB" w:rsidRPr="002E2F0E">
        <w:rPr>
          <w:color w:val="000000"/>
          <w:sz w:val="25"/>
          <w:szCs w:val="25"/>
          <w:lang w:eastAsia="ru-RU"/>
        </w:rPr>
        <w:t>по</w:t>
      </w:r>
      <w:r w:rsidRPr="002E2F0E">
        <w:rPr>
          <w:color w:val="000000"/>
          <w:sz w:val="25"/>
          <w:szCs w:val="25"/>
          <w:lang w:eastAsia="ru-RU"/>
        </w:rPr>
        <w:t xml:space="preserve"> ГРБС отражено в таблице № 4:</w:t>
      </w:r>
    </w:p>
    <w:tbl>
      <w:tblPr>
        <w:tblW w:w="9796" w:type="dxa"/>
        <w:tblInd w:w="93" w:type="dxa"/>
        <w:tblLayout w:type="fixed"/>
        <w:tblLook w:val="04A0" w:firstRow="1" w:lastRow="0" w:firstColumn="1" w:lastColumn="0" w:noHBand="0" w:noVBand="1"/>
      </w:tblPr>
      <w:tblGrid>
        <w:gridCol w:w="266"/>
        <w:gridCol w:w="3435"/>
        <w:gridCol w:w="1134"/>
        <w:gridCol w:w="850"/>
        <w:gridCol w:w="993"/>
        <w:gridCol w:w="992"/>
        <w:gridCol w:w="992"/>
        <w:gridCol w:w="1134"/>
      </w:tblGrid>
      <w:tr w:rsidR="00236379" w:rsidRPr="002E2F0E" w:rsidTr="00506116">
        <w:trPr>
          <w:trHeight w:val="420"/>
        </w:trPr>
        <w:tc>
          <w:tcPr>
            <w:tcW w:w="266" w:type="dxa"/>
            <w:tcBorders>
              <w:top w:val="nil"/>
              <w:left w:val="nil"/>
              <w:bottom w:val="nil"/>
              <w:right w:val="nil"/>
            </w:tcBorders>
            <w:shd w:val="clear" w:color="auto" w:fill="auto"/>
            <w:hideMark/>
          </w:tcPr>
          <w:p w:rsidR="00236379" w:rsidRPr="002E2F0E" w:rsidRDefault="00236379" w:rsidP="002E2F0E">
            <w:pPr>
              <w:overflowPunct/>
              <w:autoSpaceDE/>
              <w:autoSpaceDN/>
              <w:adjustRightInd/>
              <w:rPr>
                <w:color w:val="000000"/>
                <w:sz w:val="25"/>
                <w:szCs w:val="25"/>
                <w:lang w:eastAsia="ru-RU"/>
              </w:rPr>
            </w:pPr>
          </w:p>
        </w:tc>
        <w:tc>
          <w:tcPr>
            <w:tcW w:w="3435" w:type="dxa"/>
            <w:tcBorders>
              <w:top w:val="nil"/>
              <w:left w:val="nil"/>
              <w:bottom w:val="nil"/>
              <w:right w:val="nil"/>
            </w:tcBorders>
            <w:shd w:val="clear" w:color="auto" w:fill="auto"/>
            <w:hideMark/>
          </w:tcPr>
          <w:p w:rsidR="00236379" w:rsidRPr="002E2F0E" w:rsidRDefault="00236379" w:rsidP="002E2F0E">
            <w:pPr>
              <w:overflowPunct/>
              <w:autoSpaceDE/>
              <w:autoSpaceDN/>
              <w:adjustRightInd/>
              <w:rPr>
                <w:color w:val="000000"/>
                <w:sz w:val="25"/>
                <w:szCs w:val="25"/>
                <w:lang w:eastAsia="ru-RU"/>
              </w:rPr>
            </w:pPr>
          </w:p>
        </w:tc>
        <w:tc>
          <w:tcPr>
            <w:tcW w:w="1134" w:type="dxa"/>
            <w:tcBorders>
              <w:top w:val="nil"/>
              <w:left w:val="nil"/>
              <w:bottom w:val="nil"/>
              <w:right w:val="nil"/>
            </w:tcBorders>
            <w:shd w:val="clear" w:color="auto" w:fill="auto"/>
            <w:hideMark/>
          </w:tcPr>
          <w:p w:rsidR="00236379" w:rsidRPr="002E2F0E" w:rsidRDefault="00236379" w:rsidP="002E2F0E">
            <w:pPr>
              <w:overflowPunct/>
              <w:autoSpaceDE/>
              <w:autoSpaceDN/>
              <w:adjustRightInd/>
              <w:rPr>
                <w:color w:val="000000"/>
                <w:sz w:val="25"/>
                <w:szCs w:val="25"/>
                <w:lang w:eastAsia="ru-RU"/>
              </w:rPr>
            </w:pPr>
          </w:p>
        </w:tc>
        <w:tc>
          <w:tcPr>
            <w:tcW w:w="850" w:type="dxa"/>
            <w:tcBorders>
              <w:top w:val="nil"/>
              <w:left w:val="nil"/>
              <w:bottom w:val="nil"/>
              <w:right w:val="nil"/>
            </w:tcBorders>
            <w:shd w:val="clear" w:color="auto" w:fill="auto"/>
            <w:hideMark/>
          </w:tcPr>
          <w:p w:rsidR="00236379" w:rsidRPr="002E2F0E" w:rsidRDefault="00236379" w:rsidP="002E2F0E">
            <w:pPr>
              <w:overflowPunct/>
              <w:autoSpaceDE/>
              <w:autoSpaceDN/>
              <w:adjustRightInd/>
              <w:rPr>
                <w:color w:val="000000"/>
                <w:sz w:val="25"/>
                <w:szCs w:val="25"/>
                <w:lang w:eastAsia="ru-RU"/>
              </w:rPr>
            </w:pPr>
          </w:p>
        </w:tc>
        <w:tc>
          <w:tcPr>
            <w:tcW w:w="993" w:type="dxa"/>
            <w:tcBorders>
              <w:top w:val="nil"/>
              <w:left w:val="nil"/>
              <w:bottom w:val="nil"/>
              <w:right w:val="nil"/>
            </w:tcBorders>
            <w:shd w:val="clear" w:color="auto" w:fill="auto"/>
            <w:hideMark/>
          </w:tcPr>
          <w:p w:rsidR="00236379" w:rsidRPr="002E2F0E" w:rsidRDefault="00236379" w:rsidP="002E2F0E">
            <w:pPr>
              <w:overflowPunct/>
              <w:autoSpaceDE/>
              <w:autoSpaceDN/>
              <w:adjustRightInd/>
              <w:rPr>
                <w:color w:val="000000"/>
                <w:sz w:val="25"/>
                <w:szCs w:val="25"/>
                <w:lang w:eastAsia="ru-RU"/>
              </w:rPr>
            </w:pPr>
          </w:p>
        </w:tc>
        <w:tc>
          <w:tcPr>
            <w:tcW w:w="3118" w:type="dxa"/>
            <w:gridSpan w:val="3"/>
            <w:tcBorders>
              <w:top w:val="nil"/>
              <w:left w:val="nil"/>
              <w:bottom w:val="single" w:sz="4" w:space="0" w:color="auto"/>
              <w:right w:val="nil"/>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 xml:space="preserve">             </w:t>
            </w:r>
            <w:r w:rsidR="00506116">
              <w:rPr>
                <w:color w:val="000000"/>
                <w:sz w:val="22"/>
                <w:szCs w:val="22"/>
                <w:lang w:eastAsia="ru-RU"/>
              </w:rPr>
              <w:t xml:space="preserve">     </w:t>
            </w:r>
            <w:r w:rsidRPr="00506116">
              <w:rPr>
                <w:color w:val="000000"/>
                <w:sz w:val="22"/>
                <w:szCs w:val="22"/>
                <w:lang w:eastAsia="ru-RU"/>
              </w:rPr>
              <w:t xml:space="preserve">  тыс. рублей</w:t>
            </w:r>
          </w:p>
        </w:tc>
      </w:tr>
      <w:tr w:rsidR="00236379" w:rsidRPr="002E2F0E" w:rsidTr="00506116">
        <w:trPr>
          <w:trHeight w:val="300"/>
        </w:trPr>
        <w:tc>
          <w:tcPr>
            <w:tcW w:w="3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Код целевой статьи</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Код ГРБС</w:t>
            </w:r>
          </w:p>
        </w:tc>
        <w:tc>
          <w:tcPr>
            <w:tcW w:w="99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План</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СБР</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36379" w:rsidRPr="00506116" w:rsidRDefault="00236379" w:rsidP="002E2F0E">
            <w:pPr>
              <w:overflowPunct/>
              <w:autoSpaceDE/>
              <w:autoSpaceDN/>
              <w:adjustRightInd/>
              <w:jc w:val="center"/>
              <w:rPr>
                <w:bCs/>
                <w:color w:val="000000"/>
                <w:sz w:val="22"/>
                <w:szCs w:val="22"/>
                <w:lang w:eastAsia="ru-RU"/>
              </w:rPr>
            </w:pPr>
            <w:r w:rsidRPr="00506116">
              <w:rPr>
                <w:bCs/>
                <w:color w:val="000000"/>
                <w:sz w:val="22"/>
                <w:szCs w:val="22"/>
                <w:lang w:eastAsia="ru-RU"/>
              </w:rPr>
              <w:t>Испол нение</w:t>
            </w:r>
          </w:p>
        </w:tc>
        <w:tc>
          <w:tcPr>
            <w:tcW w:w="1134" w:type="dxa"/>
            <w:tcBorders>
              <w:top w:val="nil"/>
              <w:left w:val="single" w:sz="4" w:space="0" w:color="auto"/>
              <w:bottom w:val="single" w:sz="4" w:space="0" w:color="000000"/>
              <w:right w:val="single" w:sz="4" w:space="0" w:color="auto"/>
            </w:tcBorders>
          </w:tcPr>
          <w:p w:rsidR="00236379" w:rsidRPr="00506116" w:rsidRDefault="00236379" w:rsidP="002E2F0E">
            <w:pPr>
              <w:overflowPunct/>
              <w:autoSpaceDE/>
              <w:autoSpaceDN/>
              <w:adjustRightInd/>
              <w:jc w:val="center"/>
              <w:rPr>
                <w:bCs/>
                <w:color w:val="000000"/>
                <w:sz w:val="22"/>
                <w:szCs w:val="22"/>
                <w:lang w:eastAsia="ru-RU"/>
              </w:rPr>
            </w:pPr>
          </w:p>
        </w:tc>
      </w:tr>
      <w:tr w:rsidR="00236379" w:rsidRPr="002E2F0E" w:rsidTr="00506116">
        <w:trPr>
          <w:trHeight w:val="1080"/>
        </w:trPr>
        <w:tc>
          <w:tcPr>
            <w:tcW w:w="3701" w:type="dxa"/>
            <w:gridSpan w:val="2"/>
            <w:vMerge/>
            <w:tcBorders>
              <w:top w:val="single" w:sz="4" w:space="0" w:color="000000"/>
              <w:left w:val="single" w:sz="4" w:space="0" w:color="000000"/>
              <w:bottom w:val="single" w:sz="4" w:space="0" w:color="000000"/>
              <w:right w:val="single" w:sz="4" w:space="0" w:color="000000"/>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993" w:type="dxa"/>
            <w:vMerge/>
            <w:tcBorders>
              <w:top w:val="single" w:sz="4" w:space="0" w:color="000000"/>
              <w:left w:val="single" w:sz="4" w:space="0" w:color="000000"/>
              <w:bottom w:val="single" w:sz="4" w:space="0" w:color="000000"/>
              <w:right w:val="nil"/>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236379" w:rsidRPr="00506116" w:rsidRDefault="00236379" w:rsidP="002E2F0E">
            <w:pPr>
              <w:overflowPunct/>
              <w:autoSpaceDE/>
              <w:autoSpaceDN/>
              <w:adjustRightInd/>
              <w:rPr>
                <w:bCs/>
                <w:color w:val="000000"/>
                <w:sz w:val="22"/>
                <w:szCs w:val="22"/>
                <w:lang w:eastAsia="ru-RU"/>
              </w:rPr>
            </w:pPr>
          </w:p>
        </w:tc>
        <w:tc>
          <w:tcPr>
            <w:tcW w:w="1134" w:type="dxa"/>
            <w:tcBorders>
              <w:top w:val="nil"/>
              <w:left w:val="single" w:sz="4" w:space="0" w:color="auto"/>
              <w:bottom w:val="single" w:sz="4" w:space="0" w:color="000000"/>
              <w:right w:val="single" w:sz="4" w:space="0" w:color="auto"/>
            </w:tcBorders>
          </w:tcPr>
          <w:p w:rsidR="00236379" w:rsidRPr="00506116" w:rsidRDefault="00236379" w:rsidP="002E2F0E">
            <w:pPr>
              <w:overflowPunct/>
              <w:autoSpaceDE/>
              <w:autoSpaceDN/>
              <w:adjustRightInd/>
              <w:rPr>
                <w:bCs/>
                <w:color w:val="000000"/>
                <w:sz w:val="22"/>
                <w:szCs w:val="22"/>
                <w:lang w:eastAsia="ru-RU"/>
              </w:rPr>
            </w:pPr>
            <w:r w:rsidRPr="00506116">
              <w:rPr>
                <w:bCs/>
                <w:color w:val="000000"/>
                <w:sz w:val="22"/>
                <w:szCs w:val="22"/>
                <w:lang w:eastAsia="ru-RU"/>
              </w:rPr>
              <w:t>%        испол нения</w:t>
            </w:r>
          </w:p>
        </w:tc>
      </w:tr>
      <w:tr w:rsidR="00236379" w:rsidRPr="002E2F0E" w:rsidTr="00506116">
        <w:trPr>
          <w:trHeight w:val="315"/>
        </w:trPr>
        <w:tc>
          <w:tcPr>
            <w:tcW w:w="3701" w:type="dxa"/>
            <w:gridSpan w:val="2"/>
            <w:tcBorders>
              <w:top w:val="single" w:sz="4" w:space="0" w:color="000000"/>
              <w:left w:val="single" w:sz="4" w:space="0" w:color="000000"/>
              <w:bottom w:val="nil"/>
              <w:right w:val="single" w:sz="4" w:space="0" w:color="000000"/>
            </w:tcBorders>
            <w:shd w:val="clear" w:color="auto" w:fill="auto"/>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1</w:t>
            </w:r>
          </w:p>
        </w:tc>
        <w:tc>
          <w:tcPr>
            <w:tcW w:w="1134" w:type="dxa"/>
            <w:tcBorders>
              <w:top w:val="nil"/>
              <w:left w:val="nil"/>
              <w:bottom w:val="nil"/>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2</w:t>
            </w:r>
          </w:p>
        </w:tc>
        <w:tc>
          <w:tcPr>
            <w:tcW w:w="850" w:type="dxa"/>
            <w:tcBorders>
              <w:top w:val="nil"/>
              <w:left w:val="nil"/>
              <w:bottom w:val="nil"/>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3</w:t>
            </w:r>
          </w:p>
        </w:tc>
        <w:tc>
          <w:tcPr>
            <w:tcW w:w="993" w:type="dxa"/>
            <w:tcBorders>
              <w:top w:val="nil"/>
              <w:left w:val="nil"/>
              <w:bottom w:val="nil"/>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4</w:t>
            </w:r>
          </w:p>
        </w:tc>
        <w:tc>
          <w:tcPr>
            <w:tcW w:w="992" w:type="dxa"/>
            <w:tcBorders>
              <w:top w:val="nil"/>
              <w:left w:val="nil"/>
              <w:bottom w:val="nil"/>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5</w:t>
            </w:r>
          </w:p>
        </w:tc>
        <w:tc>
          <w:tcPr>
            <w:tcW w:w="992" w:type="dxa"/>
            <w:tcBorders>
              <w:top w:val="nil"/>
              <w:left w:val="nil"/>
              <w:bottom w:val="nil"/>
              <w:right w:val="single" w:sz="4" w:space="0" w:color="000000"/>
            </w:tcBorders>
            <w:shd w:val="clear" w:color="auto" w:fill="auto"/>
            <w:vAlign w:val="center"/>
            <w:hideMark/>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6</w:t>
            </w:r>
          </w:p>
        </w:tc>
        <w:tc>
          <w:tcPr>
            <w:tcW w:w="1134" w:type="dxa"/>
            <w:tcBorders>
              <w:top w:val="nil"/>
              <w:left w:val="nil"/>
              <w:bottom w:val="nil"/>
              <w:right w:val="single" w:sz="4" w:space="0" w:color="000000"/>
            </w:tcBorders>
          </w:tcPr>
          <w:p w:rsidR="00236379" w:rsidRPr="00506116" w:rsidRDefault="00236379" w:rsidP="002E2F0E">
            <w:pPr>
              <w:overflowPunct/>
              <w:autoSpaceDE/>
              <w:autoSpaceDN/>
              <w:adjustRightInd/>
              <w:jc w:val="center"/>
              <w:rPr>
                <w:color w:val="000000"/>
                <w:sz w:val="22"/>
                <w:szCs w:val="22"/>
                <w:lang w:eastAsia="ru-RU"/>
              </w:rPr>
            </w:pPr>
            <w:r w:rsidRPr="00506116">
              <w:rPr>
                <w:color w:val="000000"/>
                <w:sz w:val="22"/>
                <w:szCs w:val="22"/>
                <w:lang w:eastAsia="ru-RU"/>
              </w:rPr>
              <w:t>7</w:t>
            </w:r>
          </w:p>
        </w:tc>
      </w:tr>
      <w:tr w:rsidR="00236379" w:rsidRPr="002E2F0E" w:rsidTr="00506116">
        <w:trPr>
          <w:trHeight w:val="51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Всего по Подпрограмме,             в том числе - 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2110000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 xml:space="preserve">33020,5 29961,5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33 020,5  29 961,5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31 963,3   28 904,3</w:t>
            </w:r>
          </w:p>
        </w:tc>
        <w:tc>
          <w:tcPr>
            <w:tcW w:w="1134" w:type="dxa"/>
            <w:tcBorders>
              <w:top w:val="single" w:sz="4" w:space="0" w:color="auto"/>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96,8   96,5</w:t>
            </w:r>
          </w:p>
        </w:tc>
      </w:tr>
      <w:tr w:rsidR="00236379" w:rsidRPr="002E2F0E" w:rsidTr="00506116">
        <w:trPr>
          <w:trHeight w:val="73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9775AB" w:rsidP="009775AB">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1</w:t>
            </w:r>
            <w:r w:rsidR="00236379"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Развитие и модернизация традиционной хозяйственной деятельности КМНС, из них:</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2110100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14341,4</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13 719,6</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12 847,5</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93,6</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энергетики и ЖКХ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2110100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018</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529,0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529,0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346,7</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65,5</w:t>
            </w:r>
          </w:p>
        </w:tc>
      </w:tr>
      <w:tr w:rsidR="00236379" w:rsidRPr="002E2F0E" w:rsidTr="00506116">
        <w:trPr>
          <w:trHeight w:val="6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Управление делами Губернатора и Правительства Сахалинской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2110100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023</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9935,0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9 313,2</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8 907,8</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95,6</w:t>
            </w:r>
          </w:p>
        </w:tc>
      </w:tr>
      <w:tr w:rsidR="00236379" w:rsidRPr="002E2F0E" w:rsidTr="00506116">
        <w:trPr>
          <w:trHeight w:val="55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lastRenderedPageBreak/>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транспорта и дорожного хозяйства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2110100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038</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1697,4</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1 697,4</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1 697,4</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236379" w:rsidRPr="002E2F0E" w:rsidTr="00506116">
        <w:trPr>
          <w:trHeight w:val="6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спорта, туризма и молодежной политики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2110100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039</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2180,0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2 180,0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1 895,6</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87,0</w:t>
            </w:r>
          </w:p>
        </w:tc>
      </w:tr>
      <w:tr w:rsidR="00236379" w:rsidRPr="002E2F0E" w:rsidTr="00506116">
        <w:trPr>
          <w:trHeight w:val="1416"/>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236379" w:rsidRPr="00506116" w:rsidRDefault="009775AB" w:rsidP="009775AB">
            <w:pPr>
              <w:overflowPunct/>
              <w:autoSpaceDE/>
              <w:autoSpaceDN/>
              <w:adjustRightInd/>
              <w:jc w:val="center"/>
              <w:rPr>
                <w:rFonts w:ascii="Calibri" w:hAnsi="Calibri"/>
                <w:color w:val="000000"/>
                <w:sz w:val="22"/>
                <w:szCs w:val="22"/>
                <w:lang w:eastAsia="ru-RU"/>
              </w:rPr>
            </w:pPr>
            <w:r w:rsidRPr="00506116">
              <w:rPr>
                <w:rFonts w:ascii="Calibri" w:hAnsi="Calibri"/>
                <w:color w:val="000000"/>
                <w:sz w:val="22"/>
                <w:szCs w:val="22"/>
                <w:lang w:eastAsia="ru-RU"/>
              </w:rPr>
              <w:t>2</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Развитие и модернизация инфраструктуры в местах традиционного проживания и традиционной хозяйственной деятельности коренных народов Севера</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2110200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8960,0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9 581,8</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9 485,4</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99,0</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строительства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2110200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014</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3500,0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3 500,0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3 500,0</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энергетики и ЖКХ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2110200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018</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5460,0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6 081,8</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5 985,4</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98,4</w:t>
            </w:r>
          </w:p>
        </w:tc>
      </w:tr>
      <w:tr w:rsidR="00236379" w:rsidRPr="002E2F0E" w:rsidTr="00506116">
        <w:trPr>
          <w:trHeight w:val="930"/>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236379" w:rsidRPr="00506116" w:rsidRDefault="009775AB" w:rsidP="009775AB">
            <w:pPr>
              <w:overflowPunct/>
              <w:autoSpaceDE/>
              <w:autoSpaceDN/>
              <w:adjustRightInd/>
              <w:jc w:val="center"/>
              <w:rPr>
                <w:rFonts w:ascii="Calibri" w:hAnsi="Calibri"/>
                <w:color w:val="000000"/>
                <w:sz w:val="22"/>
                <w:szCs w:val="22"/>
                <w:lang w:eastAsia="ru-RU"/>
              </w:rPr>
            </w:pPr>
            <w:r w:rsidRPr="00506116">
              <w:rPr>
                <w:rFonts w:ascii="Calibri" w:hAnsi="Calibri"/>
                <w:color w:val="000000"/>
                <w:sz w:val="22"/>
                <w:szCs w:val="22"/>
                <w:lang w:eastAsia="ru-RU"/>
              </w:rPr>
              <w:t>3</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Развитие сферы образования, культуры и мед. обслуживания КМНС, в  т. ч. проведение этнокультурных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3843,1</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3 843,1</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3 754,8</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97,7</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образования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011</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1176,0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1 176,0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1 176,0</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здравоохранения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012</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266,0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266,0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225,3</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84,7</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социальной защиты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013</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783,0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783,0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762,4</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97,4</w:t>
            </w:r>
          </w:p>
        </w:tc>
      </w:tr>
      <w:tr w:rsidR="00236379" w:rsidRPr="002E2F0E" w:rsidTr="00506116">
        <w:trPr>
          <w:trHeight w:val="6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Управление делами Губернатора и Правительства Сахалинской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023</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1180,0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1 180,0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1 154,5</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97,8</w:t>
            </w:r>
          </w:p>
        </w:tc>
      </w:tr>
      <w:tr w:rsidR="00236379" w:rsidRPr="002E2F0E" w:rsidTr="00506116">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культуры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2110300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044</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438,1</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438,1</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436,6</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99,7</w:t>
            </w:r>
          </w:p>
        </w:tc>
      </w:tr>
      <w:tr w:rsidR="00236379" w:rsidRPr="002E2F0E" w:rsidTr="00506116">
        <w:trPr>
          <w:trHeight w:val="682"/>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9775AB"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4</w:t>
            </w:r>
            <w:r w:rsidR="00236379"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Государственная поддержка общественных объединений коренных народов Севера</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2110400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2817,0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2 817,0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2 816,6</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i/>
                <w:color w:val="000000"/>
                <w:sz w:val="22"/>
                <w:szCs w:val="22"/>
                <w:lang w:eastAsia="ru-RU"/>
              </w:rPr>
              <w:t>100,0</w:t>
            </w:r>
          </w:p>
        </w:tc>
      </w:tr>
      <w:tr w:rsidR="00236379" w:rsidRPr="002E2F0E" w:rsidTr="00506116">
        <w:trPr>
          <w:trHeight w:val="371"/>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 xml:space="preserve">Министерство сельского хозяйства, торговли и продовольствия </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2110400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007</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628,0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628,0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627,6</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99,9</w:t>
            </w:r>
          </w:p>
        </w:tc>
      </w:tr>
      <w:tr w:rsidR="00236379" w:rsidRPr="002E2F0E" w:rsidTr="00506116">
        <w:trPr>
          <w:trHeight w:val="6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Управление делами Губернатора и Правительства Сахалинской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2110400</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023</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2189,0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2 189,0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2 189,0</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r w:rsidR="00236379" w:rsidRPr="002E2F0E" w:rsidTr="00506116">
        <w:trPr>
          <w:trHeight w:val="715"/>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bCs/>
                <w:i/>
                <w:color w:val="000000"/>
                <w:sz w:val="22"/>
                <w:szCs w:val="22"/>
                <w:lang w:eastAsia="ru-RU"/>
              </w:rPr>
            </w:pPr>
            <w:r w:rsidRPr="00506116">
              <w:rPr>
                <w:rFonts w:ascii="Times New Roman CYR" w:hAnsi="Times New Roman CYR" w:cs="Times New Roman CYR"/>
                <w:bCs/>
                <w:color w:val="000000"/>
                <w:sz w:val="22"/>
                <w:szCs w:val="22"/>
                <w:lang w:eastAsia="ru-RU"/>
              </w:rPr>
              <w:t>Поддержка экономического и социального развития КМНС, Сибири и Дальнего Востока</w:t>
            </w:r>
            <w:r w:rsidRPr="00506116">
              <w:rPr>
                <w:rFonts w:ascii="Times New Roman CYR" w:hAnsi="Times New Roman CYR" w:cs="Times New Roman CYR"/>
                <w:bCs/>
                <w:i/>
                <w:color w:val="000000"/>
                <w:sz w:val="22"/>
                <w:szCs w:val="22"/>
                <w:lang w:eastAsia="ru-RU"/>
              </w:rPr>
              <w:t xml:space="preserve"> </w:t>
            </w:r>
            <w:r w:rsidRPr="00506116">
              <w:rPr>
                <w:rFonts w:ascii="Times New Roman CYR" w:hAnsi="Times New Roman CYR" w:cs="Times New Roman CYR"/>
                <w:b/>
                <w:bCs/>
                <w:i/>
                <w:color w:val="000000"/>
                <w:sz w:val="22"/>
                <w:szCs w:val="22"/>
                <w:lang w:eastAsia="ru-RU"/>
              </w:rPr>
              <w:t>(федеральный бюджет</w:t>
            </w:r>
            <w:r w:rsidRPr="00506116">
              <w:rPr>
                <w:rFonts w:ascii="Times New Roman CYR" w:hAnsi="Times New Roman CYR" w:cs="Times New Roman CYR"/>
                <w:bCs/>
                <w:i/>
                <w:color w:val="000000"/>
                <w:sz w:val="22"/>
                <w:szCs w:val="22"/>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2115091</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3059,0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3 059,0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3 059,0</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b/>
                <w:bCs/>
                <w:color w:val="000000"/>
                <w:sz w:val="22"/>
                <w:szCs w:val="22"/>
                <w:lang w:eastAsia="ru-RU"/>
              </w:rPr>
            </w:pPr>
            <w:r w:rsidRPr="00506116">
              <w:rPr>
                <w:rFonts w:ascii="Times New Roman CYR" w:hAnsi="Times New Roman CYR" w:cs="Times New Roman CYR"/>
                <w:b/>
                <w:bCs/>
                <w:color w:val="000000"/>
                <w:sz w:val="22"/>
                <w:szCs w:val="22"/>
                <w:lang w:eastAsia="ru-RU"/>
              </w:rPr>
              <w:t>100,0</w:t>
            </w:r>
          </w:p>
        </w:tc>
      </w:tr>
      <w:tr w:rsidR="00236379" w:rsidRPr="002E2F0E" w:rsidTr="00506116">
        <w:trPr>
          <w:trHeight w:val="6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Calibri" w:hAnsi="Calibri"/>
                <w:color w:val="000000"/>
                <w:sz w:val="22"/>
                <w:szCs w:val="22"/>
                <w:lang w:eastAsia="ru-RU"/>
              </w:rPr>
            </w:pPr>
            <w:r w:rsidRPr="00506116">
              <w:rPr>
                <w:rFonts w:ascii="Calibri" w:hAnsi="Calibri"/>
                <w:color w:val="000000"/>
                <w:sz w:val="22"/>
                <w:szCs w:val="22"/>
                <w:lang w:eastAsia="ru-RU"/>
              </w:rPr>
              <w:t> </w:t>
            </w:r>
          </w:p>
        </w:tc>
        <w:tc>
          <w:tcPr>
            <w:tcW w:w="3435" w:type="dxa"/>
            <w:tcBorders>
              <w:top w:val="nil"/>
              <w:left w:val="nil"/>
              <w:bottom w:val="single" w:sz="4" w:space="0" w:color="auto"/>
              <w:right w:val="single" w:sz="4" w:space="0" w:color="auto"/>
            </w:tcBorders>
            <w:shd w:val="clear" w:color="auto" w:fill="auto"/>
            <w:vAlign w:val="bottom"/>
            <w:hideMark/>
          </w:tcPr>
          <w:p w:rsidR="00236379" w:rsidRPr="00506116" w:rsidRDefault="00236379" w:rsidP="002E2F0E">
            <w:pPr>
              <w:overflowPunct/>
              <w:autoSpaceDE/>
              <w:autoSpaceDN/>
              <w:adjustRightInd/>
              <w:rPr>
                <w:rFonts w:ascii="Times New Roman CYR" w:hAnsi="Times New Roman CYR" w:cs="Times New Roman CYR"/>
                <w:iCs/>
                <w:color w:val="000000"/>
                <w:sz w:val="22"/>
                <w:szCs w:val="22"/>
                <w:lang w:eastAsia="ru-RU"/>
              </w:rPr>
            </w:pPr>
            <w:r w:rsidRPr="00506116">
              <w:rPr>
                <w:rFonts w:ascii="Times New Roman CYR" w:hAnsi="Times New Roman CYR" w:cs="Times New Roman CYR"/>
                <w:iCs/>
                <w:color w:val="000000"/>
                <w:sz w:val="22"/>
                <w:szCs w:val="22"/>
                <w:lang w:eastAsia="ru-RU"/>
              </w:rPr>
              <w:t>Управление делами Губернатора и Правительства Сахалинской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2115091</w:t>
            </w:r>
          </w:p>
        </w:tc>
        <w:tc>
          <w:tcPr>
            <w:tcW w:w="850" w:type="dxa"/>
            <w:tcBorders>
              <w:top w:val="nil"/>
              <w:left w:val="nil"/>
              <w:bottom w:val="single" w:sz="4" w:space="0" w:color="auto"/>
              <w:right w:val="single" w:sz="4" w:space="0" w:color="auto"/>
            </w:tcBorders>
            <w:shd w:val="clear" w:color="auto" w:fill="auto"/>
            <w:noWrap/>
            <w:vAlign w:val="bottom"/>
            <w:hideMark/>
          </w:tcPr>
          <w:p w:rsidR="00236379" w:rsidRPr="00506116" w:rsidRDefault="00236379" w:rsidP="002E2F0E">
            <w:pPr>
              <w:overflowPunct/>
              <w:autoSpaceDE/>
              <w:autoSpaceDN/>
              <w:adjustRightInd/>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023</w:t>
            </w:r>
          </w:p>
        </w:tc>
        <w:tc>
          <w:tcPr>
            <w:tcW w:w="993"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3059,0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3 059,0</w:t>
            </w:r>
          </w:p>
        </w:tc>
        <w:tc>
          <w:tcPr>
            <w:tcW w:w="992" w:type="dxa"/>
            <w:tcBorders>
              <w:top w:val="nil"/>
              <w:left w:val="nil"/>
              <w:bottom w:val="single" w:sz="4" w:space="0" w:color="auto"/>
              <w:right w:val="single" w:sz="4" w:space="0" w:color="auto"/>
            </w:tcBorders>
            <w:shd w:val="clear" w:color="auto" w:fill="auto"/>
            <w:noWrap/>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3 059,0</w:t>
            </w:r>
          </w:p>
        </w:tc>
        <w:tc>
          <w:tcPr>
            <w:tcW w:w="1134" w:type="dxa"/>
            <w:tcBorders>
              <w:top w:val="nil"/>
              <w:left w:val="nil"/>
              <w:bottom w:val="single" w:sz="4" w:space="0" w:color="auto"/>
              <w:right w:val="single" w:sz="4" w:space="0" w:color="auto"/>
            </w:tcBorders>
            <w:vAlign w:val="bottom"/>
          </w:tcPr>
          <w:p w:rsidR="00236379" w:rsidRPr="00506116" w:rsidRDefault="00236379" w:rsidP="002E2F0E">
            <w:pPr>
              <w:overflowPunct/>
              <w:autoSpaceDE/>
              <w:autoSpaceDN/>
              <w:adjustRightInd/>
              <w:jc w:val="right"/>
              <w:rPr>
                <w:rFonts w:ascii="Times New Roman CYR" w:hAnsi="Times New Roman CYR" w:cs="Times New Roman CYR"/>
                <w:color w:val="000000"/>
                <w:sz w:val="22"/>
                <w:szCs w:val="22"/>
                <w:lang w:eastAsia="ru-RU"/>
              </w:rPr>
            </w:pPr>
            <w:r w:rsidRPr="00506116">
              <w:rPr>
                <w:rFonts w:ascii="Times New Roman CYR" w:hAnsi="Times New Roman CYR" w:cs="Times New Roman CYR"/>
                <w:color w:val="000000"/>
                <w:sz w:val="22"/>
                <w:szCs w:val="22"/>
                <w:lang w:eastAsia="ru-RU"/>
              </w:rPr>
              <w:t>100,0</w:t>
            </w:r>
          </w:p>
        </w:tc>
      </w:tr>
    </w:tbl>
    <w:p w:rsidR="00140201" w:rsidRPr="002E2F0E" w:rsidRDefault="002C7D69" w:rsidP="00430AF5">
      <w:pPr>
        <w:overflowPunct/>
        <w:ind w:firstLine="567"/>
        <w:jc w:val="both"/>
        <w:rPr>
          <w:color w:val="000000"/>
          <w:sz w:val="25"/>
          <w:szCs w:val="25"/>
          <w:lang w:eastAsia="ru-RU"/>
        </w:rPr>
      </w:pPr>
      <w:r w:rsidRPr="002E2F0E">
        <w:rPr>
          <w:color w:val="000000"/>
          <w:sz w:val="25"/>
          <w:szCs w:val="25"/>
          <w:lang w:eastAsia="ru-RU"/>
        </w:rPr>
        <w:t xml:space="preserve">Наименьший показатель исполнения плановых назначений - 84,7% - по </w:t>
      </w:r>
      <w:r w:rsidRPr="002E2F0E">
        <w:rPr>
          <w:i/>
          <w:color w:val="000000"/>
          <w:sz w:val="25"/>
          <w:szCs w:val="25"/>
          <w:u w:val="single"/>
          <w:lang w:eastAsia="ru-RU"/>
        </w:rPr>
        <w:t>министерству здравоохранения</w:t>
      </w:r>
      <w:r w:rsidR="00140201" w:rsidRPr="002E2F0E">
        <w:rPr>
          <w:color w:val="000000"/>
          <w:sz w:val="25"/>
          <w:szCs w:val="25"/>
          <w:lang w:eastAsia="ru-RU"/>
        </w:rPr>
        <w:t xml:space="preserve">: при плановых назначениях 266,0 тыс. рублей кассовое исполнение составило 225,3 тыс. рублей. </w:t>
      </w:r>
      <w:r w:rsidRPr="002E2F0E">
        <w:rPr>
          <w:color w:val="000000"/>
          <w:sz w:val="25"/>
          <w:szCs w:val="25"/>
          <w:lang w:eastAsia="ru-RU"/>
        </w:rPr>
        <w:t>Причин</w:t>
      </w:r>
      <w:r w:rsidR="00140201" w:rsidRPr="002E2F0E">
        <w:rPr>
          <w:color w:val="000000"/>
          <w:sz w:val="25"/>
          <w:szCs w:val="25"/>
          <w:lang w:eastAsia="ru-RU"/>
        </w:rPr>
        <w:t>ами</w:t>
      </w:r>
      <w:r w:rsidRPr="002E2F0E">
        <w:rPr>
          <w:color w:val="000000"/>
          <w:sz w:val="25"/>
          <w:szCs w:val="25"/>
          <w:lang w:eastAsia="ru-RU"/>
        </w:rPr>
        <w:t xml:space="preserve"> </w:t>
      </w:r>
      <w:r w:rsidR="00140201" w:rsidRPr="002E2F0E">
        <w:rPr>
          <w:color w:val="000000"/>
          <w:sz w:val="25"/>
          <w:szCs w:val="25"/>
          <w:lang w:eastAsia="ru-RU"/>
        </w:rPr>
        <w:t>неосвоения средств в сумме 40,7 тыс. рублей на частичную оплату расходов на зубопротезирование малоимущих лиц из числа коренных народов</w:t>
      </w:r>
      <w:r w:rsidR="00C62AAD" w:rsidRPr="002E2F0E">
        <w:rPr>
          <w:color w:val="000000"/>
          <w:sz w:val="25"/>
          <w:szCs w:val="25"/>
          <w:lang w:eastAsia="ru-RU"/>
        </w:rPr>
        <w:t xml:space="preserve"> </w:t>
      </w:r>
      <w:r w:rsidR="00140201" w:rsidRPr="002E2F0E">
        <w:rPr>
          <w:color w:val="000000"/>
          <w:sz w:val="25"/>
          <w:szCs w:val="25"/>
          <w:lang w:eastAsia="ru-RU"/>
        </w:rPr>
        <w:t>является:</w:t>
      </w:r>
    </w:p>
    <w:p w:rsidR="00140201" w:rsidRPr="002E2F0E" w:rsidRDefault="00140201" w:rsidP="00430AF5">
      <w:pPr>
        <w:overflowPunct/>
        <w:ind w:firstLine="567"/>
        <w:jc w:val="both"/>
        <w:rPr>
          <w:color w:val="000000"/>
          <w:sz w:val="25"/>
          <w:szCs w:val="25"/>
          <w:lang w:eastAsia="ru-RU"/>
        </w:rPr>
      </w:pPr>
      <w:r w:rsidRPr="002E2F0E">
        <w:rPr>
          <w:color w:val="000000"/>
          <w:sz w:val="25"/>
          <w:szCs w:val="25"/>
          <w:lang w:eastAsia="ru-RU"/>
        </w:rPr>
        <w:t xml:space="preserve">- отказ представителей КМНС от зубопротезирования по городскому округу «Город Южно-Сахалинск» в полном объеме выделенного </w:t>
      </w:r>
      <w:r w:rsidR="00575F0D" w:rsidRPr="002E2F0E">
        <w:rPr>
          <w:color w:val="000000"/>
          <w:sz w:val="25"/>
          <w:szCs w:val="25"/>
          <w:lang w:eastAsia="ru-RU"/>
        </w:rPr>
        <w:t xml:space="preserve">Соглашением о предоставлении субсидии </w:t>
      </w:r>
      <w:r w:rsidRPr="002E2F0E">
        <w:rPr>
          <w:color w:val="000000"/>
          <w:sz w:val="25"/>
          <w:szCs w:val="25"/>
          <w:lang w:eastAsia="ru-RU"/>
        </w:rPr>
        <w:t>финансирования – 40,0 тыс. рублей;</w:t>
      </w:r>
    </w:p>
    <w:p w:rsidR="00B91E61" w:rsidRPr="002E2F0E" w:rsidRDefault="00140201" w:rsidP="00430AF5">
      <w:pPr>
        <w:overflowPunct/>
        <w:ind w:firstLine="567"/>
        <w:jc w:val="both"/>
        <w:rPr>
          <w:color w:val="000000"/>
          <w:sz w:val="25"/>
          <w:szCs w:val="25"/>
          <w:lang w:eastAsia="ru-RU"/>
        </w:rPr>
      </w:pPr>
      <w:r w:rsidRPr="002E2F0E">
        <w:rPr>
          <w:color w:val="000000"/>
          <w:sz w:val="25"/>
          <w:szCs w:val="25"/>
          <w:lang w:eastAsia="ru-RU"/>
        </w:rPr>
        <w:t xml:space="preserve">- 0,7 тыс. рублей – экономия средств </w:t>
      </w:r>
      <w:r w:rsidR="00575F0D" w:rsidRPr="002E2F0E">
        <w:rPr>
          <w:color w:val="000000"/>
          <w:sz w:val="25"/>
          <w:szCs w:val="25"/>
          <w:lang w:eastAsia="ru-RU"/>
        </w:rPr>
        <w:t xml:space="preserve">при заключении договора № 3 от 30.06.2014 по зубопротезированию (4 чел.), Соглашение № 1 </w:t>
      </w:r>
      <w:r w:rsidR="00A2604E" w:rsidRPr="002E2F0E">
        <w:rPr>
          <w:color w:val="000000"/>
          <w:sz w:val="25"/>
          <w:szCs w:val="25"/>
          <w:lang w:eastAsia="ru-RU"/>
        </w:rPr>
        <w:t>с</w:t>
      </w:r>
      <w:r w:rsidR="00EF75E6" w:rsidRPr="002E2F0E">
        <w:rPr>
          <w:color w:val="000000"/>
          <w:sz w:val="25"/>
          <w:szCs w:val="25"/>
          <w:lang w:eastAsia="ru-RU"/>
        </w:rPr>
        <w:t xml:space="preserve"> </w:t>
      </w:r>
      <w:r w:rsidR="00A2604E" w:rsidRPr="002E2F0E">
        <w:rPr>
          <w:color w:val="000000"/>
          <w:sz w:val="25"/>
          <w:szCs w:val="25"/>
          <w:lang w:eastAsia="ru-RU"/>
        </w:rPr>
        <w:t xml:space="preserve"> МО ГО «Охинский» </w:t>
      </w:r>
      <w:r w:rsidR="00575F0D" w:rsidRPr="002E2F0E">
        <w:rPr>
          <w:color w:val="000000"/>
          <w:sz w:val="25"/>
          <w:szCs w:val="25"/>
          <w:lang w:eastAsia="ru-RU"/>
        </w:rPr>
        <w:t>от 21.08.2014.</w:t>
      </w:r>
    </w:p>
    <w:p w:rsidR="00B91E61" w:rsidRPr="002E2F0E" w:rsidRDefault="00140201" w:rsidP="00430AF5">
      <w:pPr>
        <w:overflowPunct/>
        <w:ind w:firstLine="567"/>
        <w:jc w:val="both"/>
        <w:rPr>
          <w:color w:val="000000"/>
          <w:sz w:val="25"/>
          <w:szCs w:val="25"/>
          <w:lang w:eastAsia="ru-RU"/>
        </w:rPr>
      </w:pPr>
      <w:r w:rsidRPr="002E2F0E">
        <w:rPr>
          <w:i/>
          <w:color w:val="000000"/>
          <w:sz w:val="25"/>
          <w:szCs w:val="25"/>
          <w:lang w:eastAsia="ru-RU"/>
        </w:rPr>
        <w:t>Перераспределени</w:t>
      </w:r>
      <w:r w:rsidRPr="002E2F0E">
        <w:rPr>
          <w:color w:val="000000"/>
          <w:sz w:val="25"/>
          <w:szCs w:val="25"/>
          <w:lang w:eastAsia="ru-RU"/>
        </w:rPr>
        <w:t xml:space="preserve">е </w:t>
      </w:r>
      <w:r w:rsidR="00326445" w:rsidRPr="002E2F0E">
        <w:rPr>
          <w:color w:val="000000"/>
          <w:sz w:val="25"/>
          <w:szCs w:val="25"/>
          <w:lang w:eastAsia="ru-RU"/>
        </w:rPr>
        <w:t xml:space="preserve">ассигнований на сумму </w:t>
      </w:r>
      <w:r w:rsidR="00326445" w:rsidRPr="008B3CCF">
        <w:rPr>
          <w:color w:val="000000"/>
          <w:sz w:val="25"/>
          <w:szCs w:val="25"/>
          <w:lang w:eastAsia="ru-RU"/>
        </w:rPr>
        <w:t>40,7 тыс. рублей</w:t>
      </w:r>
      <w:r w:rsidRPr="008B3CCF">
        <w:rPr>
          <w:color w:val="000000"/>
          <w:sz w:val="25"/>
          <w:szCs w:val="25"/>
          <w:lang w:eastAsia="ru-RU"/>
        </w:rPr>
        <w:t>,</w:t>
      </w:r>
      <w:r w:rsidRPr="002E2F0E">
        <w:rPr>
          <w:color w:val="000000"/>
          <w:sz w:val="25"/>
          <w:szCs w:val="25"/>
          <w:lang w:eastAsia="ru-RU"/>
        </w:rPr>
        <w:t xml:space="preserve"> обеспечивающее эффективное</w:t>
      </w:r>
      <w:r w:rsidR="00326445" w:rsidRPr="002E2F0E">
        <w:rPr>
          <w:color w:val="000000"/>
          <w:sz w:val="25"/>
          <w:szCs w:val="25"/>
          <w:lang w:eastAsia="ru-RU"/>
        </w:rPr>
        <w:t>, в соответствии с требованиями ст. 34 БК РФ,</w:t>
      </w:r>
      <w:r w:rsidRPr="002E2F0E">
        <w:rPr>
          <w:color w:val="000000"/>
          <w:sz w:val="25"/>
          <w:szCs w:val="25"/>
          <w:lang w:eastAsia="ru-RU"/>
        </w:rPr>
        <w:t xml:space="preserve"> использование бюджетных средств, </w:t>
      </w:r>
      <w:r w:rsidR="009F27C9" w:rsidRPr="002E2F0E">
        <w:rPr>
          <w:color w:val="000000"/>
          <w:sz w:val="25"/>
          <w:szCs w:val="25"/>
          <w:lang w:eastAsia="ru-RU"/>
        </w:rPr>
        <w:t xml:space="preserve">министерством здравоохранения </w:t>
      </w:r>
      <w:r w:rsidR="00575F0D" w:rsidRPr="002E2F0E">
        <w:rPr>
          <w:color w:val="000000"/>
          <w:sz w:val="25"/>
          <w:szCs w:val="25"/>
          <w:lang w:eastAsia="ru-RU"/>
        </w:rPr>
        <w:t>в проверяемом периоде не осуществлено</w:t>
      </w:r>
      <w:r w:rsidRPr="002E2F0E">
        <w:rPr>
          <w:color w:val="000000"/>
          <w:sz w:val="25"/>
          <w:szCs w:val="25"/>
          <w:lang w:eastAsia="ru-RU"/>
        </w:rPr>
        <w:t>.</w:t>
      </w:r>
    </w:p>
    <w:p w:rsidR="00C8120F" w:rsidRDefault="00575F0D" w:rsidP="00430AF5">
      <w:pPr>
        <w:overflowPunct/>
        <w:ind w:firstLine="567"/>
        <w:jc w:val="both"/>
        <w:rPr>
          <w:color w:val="000000"/>
          <w:sz w:val="25"/>
          <w:szCs w:val="25"/>
          <w:lang w:eastAsia="ru-RU"/>
        </w:rPr>
      </w:pPr>
      <w:r w:rsidRPr="002E2F0E">
        <w:rPr>
          <w:color w:val="000000"/>
          <w:sz w:val="25"/>
          <w:szCs w:val="25"/>
          <w:lang w:eastAsia="ru-RU"/>
        </w:rPr>
        <w:lastRenderedPageBreak/>
        <w:t xml:space="preserve">Согласно данным годового отчета </w:t>
      </w:r>
      <w:r w:rsidRPr="002E2F0E">
        <w:rPr>
          <w:i/>
          <w:color w:val="000000"/>
          <w:sz w:val="25"/>
          <w:szCs w:val="25"/>
          <w:u w:val="single"/>
          <w:lang w:eastAsia="ru-RU"/>
        </w:rPr>
        <w:t xml:space="preserve">министерства спорта </w:t>
      </w:r>
      <w:r w:rsidRPr="002E2F0E">
        <w:rPr>
          <w:color w:val="000000"/>
          <w:sz w:val="25"/>
          <w:szCs w:val="25"/>
          <w:lang w:eastAsia="ru-RU"/>
        </w:rPr>
        <w:t>за 2014 год</w:t>
      </w:r>
      <w:r w:rsidR="00C72B0C" w:rsidRPr="002E2F0E">
        <w:rPr>
          <w:color w:val="000000"/>
          <w:sz w:val="25"/>
          <w:szCs w:val="25"/>
          <w:lang w:eastAsia="ru-RU"/>
        </w:rPr>
        <w:t xml:space="preserve"> (форма 0503127 «Отчет об исполнении бюджета</w:t>
      </w:r>
      <w:r w:rsidR="007A27DB" w:rsidRPr="002E2F0E">
        <w:rPr>
          <w:color w:val="000000"/>
          <w:sz w:val="25"/>
          <w:szCs w:val="25"/>
          <w:lang w:eastAsia="ru-RU"/>
        </w:rPr>
        <w:t xml:space="preserve"> </w:t>
      </w:r>
      <w:r w:rsidR="00C72B0C" w:rsidRPr="002E2F0E">
        <w:rPr>
          <w:color w:val="000000"/>
          <w:sz w:val="25"/>
          <w:szCs w:val="25"/>
          <w:lang w:eastAsia="ru-RU"/>
        </w:rPr>
        <w:t>главного распорядителя бюджетных средств …на 1 января 2015 года»</w:t>
      </w:r>
      <w:r w:rsidR="00326445" w:rsidRPr="002E2F0E">
        <w:rPr>
          <w:color w:val="000000"/>
          <w:sz w:val="25"/>
          <w:szCs w:val="25"/>
          <w:lang w:eastAsia="ru-RU"/>
        </w:rPr>
        <w:t>,</w:t>
      </w:r>
      <w:r w:rsidRPr="002E2F0E">
        <w:rPr>
          <w:color w:val="000000"/>
          <w:sz w:val="25"/>
          <w:szCs w:val="25"/>
          <w:lang w:eastAsia="ru-RU"/>
        </w:rPr>
        <w:t xml:space="preserve"> на мероприятия по устойчивому развитию КМНС использовано средств областного бюджета в сумме 1895,6 тыс. рублей при плановых назначениях 2180,0 тыс. рублей (87,0%). Не освоено 284,4 тыс. рублей по мероприятию </w:t>
      </w:r>
      <w:r w:rsidR="0016004C" w:rsidRPr="002E2F0E">
        <w:rPr>
          <w:color w:val="000000"/>
          <w:sz w:val="25"/>
          <w:szCs w:val="25"/>
          <w:lang w:eastAsia="ru-RU"/>
        </w:rPr>
        <w:t>«Софинансирование обеспечения жильем молодых специалистов из числа КМНС»</w:t>
      </w:r>
      <w:r w:rsidR="00C72B0C" w:rsidRPr="002E2F0E">
        <w:rPr>
          <w:color w:val="000000"/>
          <w:sz w:val="25"/>
          <w:szCs w:val="25"/>
          <w:lang w:eastAsia="ru-RU"/>
        </w:rPr>
        <w:t xml:space="preserve"> (раздел/подраздел 1003 целевая статья 2110100)</w:t>
      </w:r>
      <w:r w:rsidR="00C8120F">
        <w:rPr>
          <w:color w:val="000000"/>
          <w:sz w:val="25"/>
          <w:szCs w:val="25"/>
          <w:lang w:eastAsia="ru-RU"/>
        </w:rPr>
        <w:t>: п</w:t>
      </w:r>
      <w:r w:rsidR="00F5140B" w:rsidRPr="002E2F0E">
        <w:rPr>
          <w:color w:val="000000"/>
          <w:sz w:val="25"/>
          <w:szCs w:val="25"/>
          <w:lang w:eastAsia="ru-RU"/>
        </w:rPr>
        <w:t>ри уточненных бюджетных назначениях по указанному мероприятию в сумме 2000,0 тыс. рублей, кассовое исполнение отражено в годовом отчете в сумме 1715,6 тыс. рублей</w:t>
      </w:r>
      <w:r w:rsidR="00C8120F">
        <w:rPr>
          <w:color w:val="000000"/>
          <w:sz w:val="25"/>
          <w:szCs w:val="25"/>
          <w:lang w:eastAsia="ru-RU"/>
        </w:rPr>
        <w:t xml:space="preserve">. </w:t>
      </w:r>
    </w:p>
    <w:p w:rsidR="00E6510C" w:rsidRPr="002E2F0E" w:rsidRDefault="0016004C" w:rsidP="00430AF5">
      <w:pPr>
        <w:overflowPunct/>
        <w:ind w:firstLine="567"/>
        <w:jc w:val="both"/>
        <w:rPr>
          <w:color w:val="000000"/>
          <w:sz w:val="25"/>
          <w:szCs w:val="25"/>
          <w:lang w:eastAsia="ru-RU"/>
        </w:rPr>
      </w:pPr>
      <w:r w:rsidRPr="002E2F0E">
        <w:rPr>
          <w:color w:val="000000"/>
          <w:sz w:val="25"/>
          <w:szCs w:val="25"/>
          <w:lang w:eastAsia="ru-RU"/>
        </w:rPr>
        <w:t>Выездными проверками в муниципальных образованиях, а также на основании отчета, представленного городским округом «Город</w:t>
      </w:r>
      <w:r w:rsidR="008B3CCF">
        <w:rPr>
          <w:color w:val="000000"/>
          <w:sz w:val="25"/>
          <w:szCs w:val="25"/>
          <w:lang w:eastAsia="ru-RU"/>
        </w:rPr>
        <w:t xml:space="preserve"> </w:t>
      </w:r>
      <w:r w:rsidRPr="002E2F0E">
        <w:rPr>
          <w:color w:val="000000"/>
          <w:sz w:val="25"/>
          <w:szCs w:val="25"/>
          <w:lang w:eastAsia="ru-RU"/>
        </w:rPr>
        <w:t xml:space="preserve">Южно-Сахалинск», установлено, что бюджетные назначения и кассовое исполнение расходов на обеспечение жильем молодых специалистов в 2014 году предоставлялось и отражено в расходах только по </w:t>
      </w:r>
      <w:r w:rsidR="00326445" w:rsidRPr="002E2F0E">
        <w:rPr>
          <w:color w:val="000000"/>
          <w:sz w:val="25"/>
          <w:szCs w:val="25"/>
          <w:lang w:eastAsia="ru-RU"/>
        </w:rPr>
        <w:t xml:space="preserve">одному </w:t>
      </w:r>
      <w:r w:rsidRPr="002E2F0E">
        <w:rPr>
          <w:color w:val="000000"/>
          <w:sz w:val="25"/>
          <w:szCs w:val="25"/>
          <w:lang w:eastAsia="ru-RU"/>
        </w:rPr>
        <w:t xml:space="preserve">городскому округу </w:t>
      </w:r>
      <w:r w:rsidR="00326445" w:rsidRPr="002E2F0E">
        <w:rPr>
          <w:color w:val="000000"/>
          <w:sz w:val="25"/>
          <w:szCs w:val="25"/>
          <w:lang w:eastAsia="ru-RU"/>
        </w:rPr>
        <w:t xml:space="preserve">- </w:t>
      </w:r>
      <w:r w:rsidRPr="002E2F0E">
        <w:rPr>
          <w:color w:val="000000"/>
          <w:sz w:val="25"/>
          <w:szCs w:val="25"/>
          <w:lang w:eastAsia="ru-RU"/>
        </w:rPr>
        <w:t>«Город Южно-Сахалинск»</w:t>
      </w:r>
      <w:r w:rsidR="00660CAB" w:rsidRPr="002E2F0E">
        <w:rPr>
          <w:color w:val="000000"/>
          <w:sz w:val="25"/>
          <w:szCs w:val="25"/>
          <w:lang w:eastAsia="ru-RU"/>
        </w:rPr>
        <w:t xml:space="preserve"> (</w:t>
      </w:r>
      <w:r w:rsidR="00F5140B" w:rsidRPr="002E2F0E">
        <w:rPr>
          <w:color w:val="000000"/>
          <w:sz w:val="25"/>
          <w:szCs w:val="25"/>
          <w:lang w:eastAsia="ru-RU"/>
        </w:rPr>
        <w:t xml:space="preserve">отчет </w:t>
      </w:r>
      <w:r w:rsidR="00660CAB" w:rsidRPr="002E2F0E">
        <w:rPr>
          <w:color w:val="000000"/>
          <w:sz w:val="25"/>
          <w:szCs w:val="25"/>
          <w:lang w:eastAsia="ru-RU"/>
        </w:rPr>
        <w:t>ДАГИЗ города Южно-Сахалинска)</w:t>
      </w:r>
      <w:r w:rsidR="00F5140B" w:rsidRPr="002E2F0E">
        <w:rPr>
          <w:color w:val="000000"/>
          <w:sz w:val="25"/>
          <w:szCs w:val="25"/>
          <w:lang w:eastAsia="ru-RU"/>
        </w:rPr>
        <w:t xml:space="preserve">. Согласно представленному отчету об исполнении бюджета на  1 января 2015 года (форма 0503127) уточненные  бюджетные назначения составили </w:t>
      </w:r>
      <w:r w:rsidRPr="002E2F0E">
        <w:rPr>
          <w:color w:val="000000"/>
          <w:sz w:val="25"/>
          <w:szCs w:val="25"/>
          <w:lang w:eastAsia="ru-RU"/>
        </w:rPr>
        <w:t>2000,0 тыс. рублей</w:t>
      </w:r>
      <w:r w:rsidR="00244A0A" w:rsidRPr="002E2F0E">
        <w:rPr>
          <w:color w:val="000000"/>
          <w:sz w:val="25"/>
          <w:szCs w:val="25"/>
          <w:lang w:eastAsia="ru-RU"/>
        </w:rPr>
        <w:t>, к</w:t>
      </w:r>
      <w:r w:rsidRPr="002E2F0E">
        <w:rPr>
          <w:color w:val="000000"/>
          <w:sz w:val="25"/>
          <w:szCs w:val="25"/>
          <w:lang w:eastAsia="ru-RU"/>
        </w:rPr>
        <w:t xml:space="preserve">ассовое исполнение </w:t>
      </w:r>
      <w:r w:rsidR="00F5140B" w:rsidRPr="002E2F0E">
        <w:rPr>
          <w:color w:val="000000"/>
          <w:sz w:val="25"/>
          <w:szCs w:val="25"/>
          <w:lang w:eastAsia="ru-RU"/>
        </w:rPr>
        <w:t>отражено в сумме</w:t>
      </w:r>
      <w:r w:rsidRPr="002E2F0E">
        <w:rPr>
          <w:color w:val="000000"/>
          <w:sz w:val="25"/>
          <w:szCs w:val="25"/>
          <w:lang w:eastAsia="ru-RU"/>
        </w:rPr>
        <w:t xml:space="preserve"> 857,8 тыс. рублей</w:t>
      </w:r>
      <w:r w:rsidR="00F5140B" w:rsidRPr="002E2F0E">
        <w:rPr>
          <w:color w:val="000000"/>
          <w:sz w:val="25"/>
          <w:szCs w:val="25"/>
          <w:lang w:eastAsia="ru-RU"/>
        </w:rPr>
        <w:t>, не исполнено бюджетных назначений</w:t>
      </w:r>
      <w:r w:rsidR="00244A0A" w:rsidRPr="002E2F0E">
        <w:rPr>
          <w:color w:val="000000"/>
          <w:sz w:val="25"/>
          <w:szCs w:val="25"/>
          <w:lang w:eastAsia="ru-RU"/>
        </w:rPr>
        <w:t xml:space="preserve"> </w:t>
      </w:r>
      <w:r w:rsidR="00F5140B" w:rsidRPr="002E2F0E">
        <w:rPr>
          <w:color w:val="000000"/>
          <w:sz w:val="25"/>
          <w:szCs w:val="25"/>
          <w:lang w:eastAsia="ru-RU"/>
        </w:rPr>
        <w:t xml:space="preserve">в объеме 1142,2 тыс. рублей. </w:t>
      </w:r>
    </w:p>
    <w:p w:rsidR="00B651A6" w:rsidRPr="002E2F0E" w:rsidRDefault="00A74BF2" w:rsidP="00B651A6">
      <w:pPr>
        <w:pStyle w:val="ConsPlusNormal"/>
        <w:ind w:firstLine="540"/>
        <w:jc w:val="both"/>
        <w:rPr>
          <w:color w:val="000000"/>
          <w:sz w:val="25"/>
          <w:szCs w:val="25"/>
          <w:lang w:eastAsia="ru-RU"/>
        </w:rPr>
      </w:pPr>
      <w:r w:rsidRPr="002E2F0E">
        <w:rPr>
          <w:color w:val="000000"/>
          <w:sz w:val="25"/>
          <w:szCs w:val="25"/>
          <w:lang w:eastAsia="ru-RU"/>
        </w:rPr>
        <w:t>В бюджет муниципального образования городского округа «Город Южно-Сахалинск» субсидия зачислена платежным поручением №</w:t>
      </w:r>
      <w:r w:rsidR="00653442" w:rsidRPr="002E2F0E">
        <w:rPr>
          <w:color w:val="000000"/>
          <w:sz w:val="25"/>
          <w:szCs w:val="25"/>
          <w:lang w:eastAsia="ru-RU"/>
        </w:rPr>
        <w:t xml:space="preserve"> 506 </w:t>
      </w:r>
      <w:r w:rsidRPr="002E2F0E">
        <w:rPr>
          <w:color w:val="000000"/>
          <w:sz w:val="25"/>
          <w:szCs w:val="25"/>
          <w:lang w:eastAsia="ru-RU"/>
        </w:rPr>
        <w:t xml:space="preserve">от </w:t>
      </w:r>
      <w:r w:rsidR="00653442" w:rsidRPr="002E2F0E">
        <w:rPr>
          <w:color w:val="000000"/>
          <w:sz w:val="25"/>
          <w:szCs w:val="25"/>
          <w:lang w:eastAsia="ru-RU"/>
        </w:rPr>
        <w:t xml:space="preserve">04.12.2014 </w:t>
      </w:r>
      <w:r w:rsidRPr="002E2F0E">
        <w:rPr>
          <w:color w:val="000000"/>
          <w:sz w:val="25"/>
          <w:szCs w:val="25"/>
          <w:lang w:eastAsia="ru-RU"/>
        </w:rPr>
        <w:t xml:space="preserve">в сумме 1715,6 тыс. рублей. </w:t>
      </w:r>
      <w:r w:rsidR="009F27C9" w:rsidRPr="002E2F0E">
        <w:rPr>
          <w:color w:val="000000"/>
          <w:sz w:val="25"/>
          <w:szCs w:val="25"/>
          <w:lang w:eastAsia="ru-RU"/>
        </w:rPr>
        <w:t>Фактически с</w:t>
      </w:r>
      <w:r w:rsidR="00244A0A" w:rsidRPr="002E2F0E">
        <w:rPr>
          <w:color w:val="000000"/>
          <w:sz w:val="25"/>
          <w:szCs w:val="25"/>
          <w:lang w:eastAsia="ru-RU"/>
        </w:rPr>
        <w:t xml:space="preserve">офинансирование расходов на приобретение жилья </w:t>
      </w:r>
      <w:r w:rsidR="00F5140B" w:rsidRPr="002E2F0E">
        <w:rPr>
          <w:color w:val="000000"/>
          <w:sz w:val="25"/>
          <w:szCs w:val="25"/>
          <w:lang w:eastAsia="ru-RU"/>
        </w:rPr>
        <w:t>осуществл</w:t>
      </w:r>
      <w:r w:rsidR="007A27DB" w:rsidRPr="002E2F0E">
        <w:rPr>
          <w:color w:val="000000"/>
          <w:sz w:val="25"/>
          <w:szCs w:val="25"/>
          <w:lang w:eastAsia="ru-RU"/>
        </w:rPr>
        <w:t xml:space="preserve">ено только </w:t>
      </w:r>
      <w:r w:rsidR="00244A0A" w:rsidRPr="002E2F0E">
        <w:rPr>
          <w:color w:val="000000"/>
          <w:sz w:val="25"/>
          <w:szCs w:val="25"/>
          <w:lang w:eastAsia="ru-RU"/>
        </w:rPr>
        <w:t>для 1 молодого специалиста</w:t>
      </w:r>
      <w:r w:rsidR="007A27DB" w:rsidRPr="002E2F0E">
        <w:rPr>
          <w:color w:val="000000"/>
          <w:sz w:val="25"/>
          <w:szCs w:val="25"/>
          <w:lang w:eastAsia="ru-RU"/>
        </w:rPr>
        <w:t xml:space="preserve"> из числа КМНС (Сычев А.С.)</w:t>
      </w:r>
      <w:r w:rsidRPr="002E2F0E">
        <w:rPr>
          <w:color w:val="000000"/>
          <w:sz w:val="25"/>
          <w:szCs w:val="25"/>
          <w:lang w:eastAsia="ru-RU"/>
        </w:rPr>
        <w:t xml:space="preserve"> в сумме 857,8 тыс. рублей</w:t>
      </w:r>
      <w:r w:rsidR="007A27DB" w:rsidRPr="002E2F0E">
        <w:rPr>
          <w:color w:val="000000"/>
          <w:sz w:val="25"/>
          <w:szCs w:val="25"/>
          <w:lang w:eastAsia="ru-RU"/>
        </w:rPr>
        <w:t xml:space="preserve">. По другому специалисту (Ямакава О.М.) субсидия не освоена в связи с тем, что из-за недостатка личных финансовых средств для внесения первого взноса при оформлении ипотеки, </w:t>
      </w:r>
      <w:r w:rsidRPr="002E2F0E">
        <w:rPr>
          <w:color w:val="000000"/>
          <w:sz w:val="25"/>
          <w:szCs w:val="25"/>
          <w:lang w:eastAsia="ru-RU"/>
        </w:rPr>
        <w:t>им</w:t>
      </w:r>
      <w:r w:rsidR="007A27DB" w:rsidRPr="002E2F0E">
        <w:rPr>
          <w:color w:val="000000"/>
          <w:sz w:val="25"/>
          <w:szCs w:val="25"/>
          <w:lang w:eastAsia="ru-RU"/>
        </w:rPr>
        <w:t xml:space="preserve"> написа</w:t>
      </w:r>
      <w:r w:rsidRPr="002E2F0E">
        <w:rPr>
          <w:color w:val="000000"/>
          <w:sz w:val="25"/>
          <w:szCs w:val="25"/>
          <w:lang w:eastAsia="ru-RU"/>
        </w:rPr>
        <w:t>но</w:t>
      </w:r>
      <w:r w:rsidR="007A27DB" w:rsidRPr="002E2F0E">
        <w:rPr>
          <w:color w:val="000000"/>
          <w:sz w:val="25"/>
          <w:szCs w:val="25"/>
          <w:lang w:eastAsia="ru-RU"/>
        </w:rPr>
        <w:t xml:space="preserve"> заявление </w:t>
      </w:r>
      <w:r w:rsidR="00DD437F" w:rsidRPr="002E2F0E">
        <w:rPr>
          <w:color w:val="000000"/>
          <w:sz w:val="25"/>
          <w:szCs w:val="25"/>
          <w:lang w:eastAsia="ru-RU"/>
        </w:rPr>
        <w:t xml:space="preserve">от 15 декабря 2014 года </w:t>
      </w:r>
      <w:r w:rsidR="007A27DB" w:rsidRPr="002E2F0E">
        <w:rPr>
          <w:color w:val="000000"/>
          <w:sz w:val="25"/>
          <w:szCs w:val="25"/>
          <w:lang w:eastAsia="ru-RU"/>
        </w:rPr>
        <w:t>об отказе от участия в облас</w:t>
      </w:r>
      <w:r w:rsidR="00F5140B" w:rsidRPr="002E2F0E">
        <w:rPr>
          <w:color w:val="000000"/>
          <w:sz w:val="25"/>
          <w:szCs w:val="25"/>
          <w:lang w:eastAsia="ru-RU"/>
        </w:rPr>
        <w:t>тной Подпрограмме</w:t>
      </w:r>
      <w:r w:rsidR="009F27C9" w:rsidRPr="002E2F0E">
        <w:rPr>
          <w:color w:val="000000"/>
          <w:sz w:val="25"/>
          <w:szCs w:val="25"/>
          <w:lang w:eastAsia="ru-RU"/>
        </w:rPr>
        <w:t xml:space="preserve"> 1.</w:t>
      </w:r>
      <w:r w:rsidR="00F5140B" w:rsidRPr="002E2F0E">
        <w:rPr>
          <w:color w:val="000000"/>
          <w:sz w:val="25"/>
          <w:szCs w:val="25"/>
          <w:lang w:eastAsia="ru-RU"/>
        </w:rPr>
        <w:t xml:space="preserve"> </w:t>
      </w:r>
      <w:r w:rsidR="00660CAB" w:rsidRPr="002E2F0E">
        <w:rPr>
          <w:color w:val="000000"/>
          <w:sz w:val="25"/>
          <w:szCs w:val="25"/>
          <w:lang w:eastAsia="ru-RU"/>
        </w:rPr>
        <w:t xml:space="preserve"> </w:t>
      </w:r>
      <w:r w:rsidRPr="002E2F0E">
        <w:rPr>
          <w:color w:val="000000"/>
          <w:sz w:val="25"/>
          <w:szCs w:val="25"/>
          <w:lang w:eastAsia="ru-RU"/>
        </w:rPr>
        <w:t xml:space="preserve">Остаток неиспользованной субсидии в сумме 857,8 тыс. рублей отражен в Справке по консолидируемым расчетам на 1 января 2015 года (форма 0503125). </w:t>
      </w:r>
    </w:p>
    <w:p w:rsidR="00DD437F" w:rsidRPr="002E2F0E" w:rsidRDefault="00B651A6" w:rsidP="008470BF">
      <w:pPr>
        <w:pStyle w:val="ConsPlusNormal"/>
        <w:ind w:firstLine="540"/>
        <w:jc w:val="both"/>
        <w:rPr>
          <w:color w:val="000000"/>
          <w:sz w:val="25"/>
          <w:szCs w:val="25"/>
          <w:lang w:eastAsia="ru-RU"/>
        </w:rPr>
      </w:pPr>
      <w:r w:rsidRPr="002E2F0E">
        <w:rPr>
          <w:sz w:val="25"/>
          <w:szCs w:val="25"/>
        </w:rPr>
        <w:t xml:space="preserve">Не использованный ГО «Город Южно-Сахалинск» по состоянию на 01.01.2015 остаток субсидий </w:t>
      </w:r>
      <w:r w:rsidR="008470BF" w:rsidRPr="002E2F0E">
        <w:rPr>
          <w:sz w:val="25"/>
          <w:szCs w:val="25"/>
        </w:rPr>
        <w:t>перечислен</w:t>
      </w:r>
      <w:r w:rsidRPr="002E2F0E">
        <w:rPr>
          <w:sz w:val="25"/>
          <w:szCs w:val="25"/>
        </w:rPr>
        <w:t xml:space="preserve"> в доход областного бюджета</w:t>
      </w:r>
      <w:r w:rsidR="00DD437F" w:rsidRPr="002E2F0E">
        <w:rPr>
          <w:sz w:val="25"/>
          <w:szCs w:val="25"/>
        </w:rPr>
        <w:t xml:space="preserve"> </w:t>
      </w:r>
      <w:r w:rsidRPr="002E2F0E">
        <w:rPr>
          <w:sz w:val="25"/>
          <w:szCs w:val="25"/>
        </w:rPr>
        <w:t xml:space="preserve"> согласно заявке на возврат </w:t>
      </w:r>
      <w:r w:rsidR="002D7A76">
        <w:rPr>
          <w:sz w:val="25"/>
          <w:szCs w:val="25"/>
        </w:rPr>
        <w:t xml:space="preserve">   </w:t>
      </w:r>
      <w:r w:rsidRPr="002E2F0E">
        <w:rPr>
          <w:sz w:val="25"/>
          <w:szCs w:val="25"/>
        </w:rPr>
        <w:t>№ 41 от 20.01.2015 на сумму 857,8 тыс. рублей, что соответствует требованию ст. 242 БК РФ</w:t>
      </w:r>
      <w:r w:rsidR="00E1794A" w:rsidRPr="002E2F0E">
        <w:rPr>
          <w:sz w:val="25"/>
          <w:szCs w:val="25"/>
        </w:rPr>
        <w:t xml:space="preserve"> о возврате неиспользованных субсидий</w:t>
      </w:r>
      <w:r w:rsidR="008470BF" w:rsidRPr="002E2F0E">
        <w:rPr>
          <w:sz w:val="25"/>
          <w:szCs w:val="25"/>
        </w:rPr>
        <w:t>, имеющих целевое назначение,</w:t>
      </w:r>
      <w:r w:rsidR="00E1794A" w:rsidRPr="002E2F0E">
        <w:rPr>
          <w:sz w:val="25"/>
          <w:szCs w:val="25"/>
        </w:rPr>
        <w:t xml:space="preserve"> </w:t>
      </w:r>
      <w:r w:rsidRPr="002E2F0E">
        <w:rPr>
          <w:sz w:val="25"/>
          <w:szCs w:val="25"/>
        </w:rPr>
        <w:t>в течение первых 15 рабочих дней текущего финансового года.</w:t>
      </w:r>
      <w:r w:rsidRPr="002E2F0E">
        <w:rPr>
          <w:color w:val="000000"/>
          <w:sz w:val="25"/>
          <w:szCs w:val="25"/>
          <w:lang w:eastAsia="ru-RU"/>
        </w:rPr>
        <w:t xml:space="preserve"> </w:t>
      </w:r>
    </w:p>
    <w:p w:rsidR="009F27C9" w:rsidRPr="002E2F0E" w:rsidRDefault="008470BF" w:rsidP="008470BF">
      <w:pPr>
        <w:pStyle w:val="ConsPlusNormal"/>
        <w:ind w:firstLine="540"/>
        <w:jc w:val="both"/>
        <w:rPr>
          <w:color w:val="000000"/>
          <w:sz w:val="25"/>
          <w:szCs w:val="25"/>
          <w:lang w:eastAsia="ru-RU"/>
        </w:rPr>
      </w:pPr>
      <w:r w:rsidRPr="002E2F0E">
        <w:rPr>
          <w:color w:val="000000"/>
          <w:sz w:val="25"/>
          <w:szCs w:val="25"/>
          <w:lang w:eastAsia="ru-RU"/>
        </w:rPr>
        <w:t>Потребность в субсидии</w:t>
      </w:r>
      <w:r w:rsidR="00653442" w:rsidRPr="002E2F0E">
        <w:rPr>
          <w:color w:val="000000"/>
          <w:sz w:val="25"/>
          <w:szCs w:val="25"/>
          <w:lang w:eastAsia="ru-RU"/>
        </w:rPr>
        <w:t xml:space="preserve"> на </w:t>
      </w:r>
      <w:r w:rsidR="00653442" w:rsidRPr="008B3CCF">
        <w:rPr>
          <w:color w:val="000000"/>
          <w:sz w:val="25"/>
          <w:szCs w:val="25"/>
          <w:lang w:eastAsia="ru-RU"/>
        </w:rPr>
        <w:t>857,8 тыс. рублей</w:t>
      </w:r>
      <w:r w:rsidR="00653442" w:rsidRPr="002E2F0E">
        <w:rPr>
          <w:color w:val="000000"/>
          <w:sz w:val="25"/>
          <w:szCs w:val="25"/>
          <w:lang w:eastAsia="ru-RU"/>
        </w:rPr>
        <w:t xml:space="preserve"> </w:t>
      </w:r>
      <w:r w:rsidRPr="002E2F0E">
        <w:rPr>
          <w:color w:val="000000"/>
          <w:sz w:val="25"/>
          <w:szCs w:val="25"/>
          <w:lang w:eastAsia="ru-RU"/>
        </w:rPr>
        <w:t xml:space="preserve"> на 2015 год муниципальным образованием не подтверждена, </w:t>
      </w:r>
      <w:r w:rsidR="00DC1EC0" w:rsidRPr="002E2F0E">
        <w:rPr>
          <w:color w:val="000000"/>
          <w:sz w:val="25"/>
          <w:szCs w:val="25"/>
          <w:lang w:eastAsia="ru-RU"/>
        </w:rPr>
        <w:t>что указывает на не достижение заданного результата при предоставлении субсидии и нарушению ст. 34. БК РФ.</w:t>
      </w:r>
    </w:p>
    <w:p w:rsidR="008B3052" w:rsidRPr="002E2F0E" w:rsidRDefault="008E1F91" w:rsidP="00430AF5">
      <w:pPr>
        <w:overflowPunct/>
        <w:ind w:firstLine="567"/>
        <w:jc w:val="both"/>
        <w:rPr>
          <w:color w:val="000000"/>
          <w:sz w:val="25"/>
          <w:szCs w:val="25"/>
          <w:lang w:eastAsia="ru-RU"/>
        </w:rPr>
      </w:pPr>
      <w:r w:rsidRPr="002E2F0E">
        <w:rPr>
          <w:color w:val="000000"/>
          <w:sz w:val="25"/>
          <w:szCs w:val="25"/>
          <w:lang w:eastAsia="ru-RU"/>
        </w:rPr>
        <w:t xml:space="preserve">На выполнение мероприятий по развитию и модернизации инфраструктуры в местах традиционного проживания и традиционной хозяйственной деятельности </w:t>
      </w:r>
      <w:r w:rsidR="000762E5" w:rsidRPr="002E2F0E">
        <w:rPr>
          <w:color w:val="000000"/>
          <w:sz w:val="25"/>
          <w:szCs w:val="25"/>
          <w:lang w:eastAsia="ru-RU"/>
        </w:rPr>
        <w:t xml:space="preserve">коренных народов первоначально утвержденный объем бюджетных ассигнований на 2014 год, предусмотренный </w:t>
      </w:r>
      <w:r w:rsidR="000762E5" w:rsidRPr="002E2F0E">
        <w:rPr>
          <w:i/>
          <w:color w:val="000000"/>
          <w:sz w:val="25"/>
          <w:szCs w:val="25"/>
          <w:u w:val="single"/>
          <w:lang w:eastAsia="ru-RU"/>
        </w:rPr>
        <w:t>министерству энергетики и жилищно-коммунального хозяйства,</w:t>
      </w:r>
      <w:r w:rsidR="000762E5" w:rsidRPr="002E2F0E">
        <w:rPr>
          <w:color w:val="000000"/>
          <w:sz w:val="25"/>
          <w:szCs w:val="25"/>
          <w:lang w:eastAsia="ru-RU"/>
        </w:rPr>
        <w:t xml:space="preserve"> определен в сумме 5631,0 тыс. рублей. В последней редакции </w:t>
      </w:r>
      <w:r w:rsidR="00C94892" w:rsidRPr="002E2F0E">
        <w:rPr>
          <w:color w:val="000000"/>
          <w:sz w:val="25"/>
          <w:szCs w:val="25"/>
          <w:lang w:eastAsia="ru-RU"/>
        </w:rPr>
        <w:t>государственной программы от 31.12.2014 ресурсное обеспечение Подпрограммы 1 отражено в размере 5989,0 тыс. рублей (таблица № 5 Приложения № 9. По уточненной бюджетной росписи на мероприятия Подпрограммы 1 Минэнерго выделено бюджетных назначений в сумме 6610,8 тыс. рублей.</w:t>
      </w:r>
      <w:r w:rsidR="000762E5" w:rsidRPr="002E2F0E">
        <w:rPr>
          <w:color w:val="000000"/>
          <w:sz w:val="25"/>
          <w:szCs w:val="25"/>
          <w:lang w:eastAsia="ru-RU"/>
        </w:rPr>
        <w:t xml:space="preserve"> </w:t>
      </w:r>
      <w:r w:rsidR="00C94892" w:rsidRPr="002E2F0E">
        <w:rPr>
          <w:color w:val="000000"/>
          <w:sz w:val="25"/>
          <w:szCs w:val="25"/>
          <w:lang w:eastAsia="ru-RU"/>
        </w:rPr>
        <w:t>Кассовое исполнение в целом составило 6332,6 тыс. рублей</w:t>
      </w:r>
      <w:r w:rsidR="00117175" w:rsidRPr="002E2F0E">
        <w:rPr>
          <w:color w:val="000000"/>
          <w:sz w:val="25"/>
          <w:szCs w:val="25"/>
          <w:lang w:eastAsia="ru-RU"/>
        </w:rPr>
        <w:t xml:space="preserve"> или</w:t>
      </w:r>
      <w:r w:rsidR="00C94892" w:rsidRPr="002E2F0E">
        <w:rPr>
          <w:color w:val="000000"/>
          <w:sz w:val="25"/>
          <w:szCs w:val="25"/>
          <w:lang w:eastAsia="ru-RU"/>
        </w:rPr>
        <w:t xml:space="preserve"> 95,8%</w:t>
      </w:r>
      <w:r w:rsidR="00117175" w:rsidRPr="002E2F0E">
        <w:rPr>
          <w:color w:val="000000"/>
          <w:sz w:val="25"/>
          <w:szCs w:val="25"/>
          <w:lang w:eastAsia="ru-RU"/>
        </w:rPr>
        <w:t xml:space="preserve"> к плану</w:t>
      </w:r>
      <w:r w:rsidR="00C94892" w:rsidRPr="002E2F0E">
        <w:rPr>
          <w:color w:val="000000"/>
          <w:sz w:val="25"/>
          <w:szCs w:val="25"/>
          <w:lang w:eastAsia="ru-RU"/>
        </w:rPr>
        <w:t>, сумма неосвоенных средств областного бюджета  в размере 278,2 тыс. рублей</w:t>
      </w:r>
      <w:r w:rsidR="00117175" w:rsidRPr="002E2F0E">
        <w:rPr>
          <w:color w:val="000000"/>
          <w:sz w:val="25"/>
          <w:szCs w:val="25"/>
          <w:lang w:eastAsia="ru-RU"/>
        </w:rPr>
        <w:t xml:space="preserve"> является экономией по торгам.</w:t>
      </w:r>
    </w:p>
    <w:p w:rsidR="009759E7" w:rsidRPr="002E2F0E" w:rsidRDefault="009759E7" w:rsidP="009759E7">
      <w:pPr>
        <w:overflowPunct/>
        <w:ind w:firstLine="540"/>
        <w:jc w:val="both"/>
        <w:rPr>
          <w:sz w:val="25"/>
          <w:szCs w:val="25"/>
        </w:rPr>
      </w:pPr>
      <w:r w:rsidRPr="002E2F0E">
        <w:rPr>
          <w:sz w:val="25"/>
          <w:szCs w:val="25"/>
        </w:rPr>
        <w:t>В 2014 году, в рамках реализации мероприятий Подпрограммы 1,</w:t>
      </w:r>
      <w:r w:rsidR="00DD437F" w:rsidRPr="002E2F0E">
        <w:rPr>
          <w:sz w:val="25"/>
          <w:szCs w:val="25"/>
        </w:rPr>
        <w:t xml:space="preserve"> Минэнерго заключены Соглашения с</w:t>
      </w:r>
      <w:r w:rsidRPr="002E2F0E">
        <w:rPr>
          <w:sz w:val="25"/>
          <w:szCs w:val="25"/>
        </w:rPr>
        <w:t xml:space="preserve"> семь</w:t>
      </w:r>
      <w:r w:rsidR="00DD437F" w:rsidRPr="002E2F0E">
        <w:rPr>
          <w:sz w:val="25"/>
          <w:szCs w:val="25"/>
        </w:rPr>
        <w:t>ю</w:t>
      </w:r>
      <w:r w:rsidRPr="002E2F0E">
        <w:rPr>
          <w:sz w:val="25"/>
          <w:szCs w:val="25"/>
        </w:rPr>
        <w:t xml:space="preserve"> муниципальны</w:t>
      </w:r>
      <w:r w:rsidR="00DD437F" w:rsidRPr="002E2F0E">
        <w:rPr>
          <w:sz w:val="25"/>
          <w:szCs w:val="25"/>
        </w:rPr>
        <w:t>ми</w:t>
      </w:r>
      <w:r w:rsidRPr="002E2F0E">
        <w:rPr>
          <w:sz w:val="25"/>
          <w:szCs w:val="25"/>
        </w:rPr>
        <w:t xml:space="preserve"> образовани</w:t>
      </w:r>
      <w:r w:rsidR="00DD437F" w:rsidRPr="002E2F0E">
        <w:rPr>
          <w:sz w:val="25"/>
          <w:szCs w:val="25"/>
        </w:rPr>
        <w:t>ями, которыми по итогам проведенных конкурсных процедур</w:t>
      </w:r>
      <w:r w:rsidRPr="002E2F0E">
        <w:rPr>
          <w:sz w:val="25"/>
          <w:szCs w:val="25"/>
        </w:rPr>
        <w:t xml:space="preserve"> заключ</w:t>
      </w:r>
      <w:r w:rsidR="00DD437F" w:rsidRPr="002E2F0E">
        <w:rPr>
          <w:sz w:val="25"/>
          <w:szCs w:val="25"/>
        </w:rPr>
        <w:t>ен</w:t>
      </w:r>
      <w:r w:rsidRPr="002E2F0E">
        <w:rPr>
          <w:sz w:val="25"/>
          <w:szCs w:val="25"/>
        </w:rPr>
        <w:t xml:space="preserve"> 21 муниципальный контракт и 1 договор </w:t>
      </w:r>
      <w:r w:rsidRPr="002E2F0E">
        <w:rPr>
          <w:sz w:val="25"/>
          <w:szCs w:val="25"/>
        </w:rPr>
        <w:lastRenderedPageBreak/>
        <w:t>подряда на ремонт жилья, приобретение оборудования на общую сумму 7070,9 тыс. рублей, в том числе:</w:t>
      </w:r>
    </w:p>
    <w:p w:rsidR="009759E7" w:rsidRPr="002E2F0E" w:rsidRDefault="009759E7" w:rsidP="009759E7">
      <w:pPr>
        <w:overflowPunct/>
        <w:ind w:firstLine="540"/>
        <w:jc w:val="both"/>
        <w:rPr>
          <w:sz w:val="25"/>
          <w:szCs w:val="25"/>
        </w:rPr>
      </w:pPr>
      <w:r w:rsidRPr="002E2F0E">
        <w:rPr>
          <w:sz w:val="25"/>
          <w:szCs w:val="25"/>
        </w:rPr>
        <w:t>- на ремонт жилья – 16 муниципальных контрактов и 1 договор на сумму 5592,4 тыс. рублей, в том числе средства областного бюджета 5033,2 тыс. рублей;</w:t>
      </w:r>
    </w:p>
    <w:p w:rsidR="009759E7" w:rsidRPr="002E2F0E" w:rsidRDefault="009759E7" w:rsidP="009759E7">
      <w:pPr>
        <w:overflowPunct/>
        <w:ind w:firstLine="540"/>
        <w:jc w:val="both"/>
        <w:rPr>
          <w:sz w:val="25"/>
          <w:szCs w:val="25"/>
        </w:rPr>
      </w:pPr>
      <w:r w:rsidRPr="002E2F0E">
        <w:rPr>
          <w:sz w:val="25"/>
          <w:szCs w:val="25"/>
        </w:rPr>
        <w:t>- на приобретение электрогенераторов – 2 муниципальных контракта на сумму 88,2 тыс. рублей, в том числе средства областного бюджета 80,2 тыс. рублей;</w:t>
      </w:r>
    </w:p>
    <w:p w:rsidR="009759E7" w:rsidRPr="002E2F0E" w:rsidRDefault="009759E7" w:rsidP="009759E7">
      <w:pPr>
        <w:overflowPunct/>
        <w:ind w:firstLine="540"/>
        <w:jc w:val="both"/>
        <w:rPr>
          <w:sz w:val="25"/>
          <w:szCs w:val="25"/>
        </w:rPr>
      </w:pPr>
      <w:r w:rsidRPr="002E2F0E">
        <w:rPr>
          <w:sz w:val="25"/>
          <w:szCs w:val="25"/>
        </w:rPr>
        <w:t>- на закупку топлива для электроснабжения с. Рыбное, с. Рыбновск, обеспечение горюче-смазочными материалами – 2 муниципальных контракта на сумму 1059,1 тыс. рублей, в том числе средства областного бюджета 871,8 тыс. рублей;</w:t>
      </w:r>
    </w:p>
    <w:p w:rsidR="009759E7" w:rsidRPr="002E2F0E" w:rsidRDefault="009759E7" w:rsidP="009759E7">
      <w:pPr>
        <w:overflowPunct/>
        <w:ind w:firstLine="540"/>
        <w:jc w:val="both"/>
        <w:rPr>
          <w:sz w:val="25"/>
          <w:szCs w:val="25"/>
        </w:rPr>
      </w:pPr>
      <w:r w:rsidRPr="002E2F0E">
        <w:rPr>
          <w:sz w:val="25"/>
          <w:szCs w:val="25"/>
        </w:rPr>
        <w:t>- на приобретение глубинных насосов ЭЦВ на водонасосную станцию с Виахту – 38,0 тыс. рублей, в том числе средства областного бюджета 34,5 тыс. рублей;</w:t>
      </w:r>
    </w:p>
    <w:p w:rsidR="009759E7" w:rsidRPr="002E2F0E" w:rsidRDefault="009759E7" w:rsidP="009759E7">
      <w:pPr>
        <w:overflowPunct/>
        <w:ind w:firstLine="540"/>
        <w:jc w:val="both"/>
        <w:rPr>
          <w:sz w:val="25"/>
          <w:szCs w:val="25"/>
        </w:rPr>
      </w:pPr>
      <w:r w:rsidRPr="002E2F0E">
        <w:rPr>
          <w:sz w:val="25"/>
          <w:szCs w:val="25"/>
        </w:rPr>
        <w:t>- на приобретение дизельных электростанций – 293,2 тыс. рублей, в том числе средства областного бюджета 266,5 тыс. рублей.</w:t>
      </w:r>
    </w:p>
    <w:p w:rsidR="009759E7" w:rsidRPr="002E2F0E" w:rsidRDefault="009759E7" w:rsidP="009759E7">
      <w:pPr>
        <w:overflowPunct/>
        <w:ind w:firstLine="540"/>
        <w:jc w:val="both"/>
        <w:rPr>
          <w:sz w:val="25"/>
          <w:szCs w:val="25"/>
        </w:rPr>
      </w:pPr>
      <w:r w:rsidRPr="002E2F0E">
        <w:rPr>
          <w:sz w:val="25"/>
          <w:szCs w:val="25"/>
        </w:rPr>
        <w:t xml:space="preserve">Выборочной проверкой муниципальных контрактов и договоров, заключенных </w:t>
      </w:r>
      <w:r w:rsidR="009775AB" w:rsidRPr="002E2F0E">
        <w:rPr>
          <w:sz w:val="25"/>
          <w:szCs w:val="25"/>
        </w:rPr>
        <w:t>городскими округами</w:t>
      </w:r>
      <w:r w:rsidRPr="002E2F0E">
        <w:rPr>
          <w:sz w:val="25"/>
          <w:szCs w:val="25"/>
        </w:rPr>
        <w:t xml:space="preserve"> в 2014 году установлено, что</w:t>
      </w:r>
      <w:r w:rsidR="008C6DC7" w:rsidRPr="002E2F0E">
        <w:rPr>
          <w:sz w:val="25"/>
          <w:szCs w:val="25"/>
        </w:rPr>
        <w:t xml:space="preserve"> р</w:t>
      </w:r>
      <w:r w:rsidRPr="002E2F0E">
        <w:rPr>
          <w:sz w:val="25"/>
          <w:szCs w:val="25"/>
        </w:rPr>
        <w:t xml:space="preserve">аботы по </w:t>
      </w:r>
      <w:r w:rsidR="009775AB" w:rsidRPr="002E2F0E">
        <w:rPr>
          <w:sz w:val="25"/>
          <w:szCs w:val="25"/>
        </w:rPr>
        <w:t xml:space="preserve">ним </w:t>
      </w:r>
      <w:r w:rsidRPr="002E2F0E">
        <w:rPr>
          <w:sz w:val="25"/>
          <w:szCs w:val="25"/>
        </w:rPr>
        <w:t>выполнены в установленные сроки. Объемы работ, предъявленные к оплате</w:t>
      </w:r>
      <w:r w:rsidR="009775AB" w:rsidRPr="002E2F0E">
        <w:rPr>
          <w:sz w:val="25"/>
          <w:szCs w:val="25"/>
        </w:rPr>
        <w:t>,</w:t>
      </w:r>
      <w:r w:rsidRPr="002E2F0E">
        <w:rPr>
          <w:sz w:val="25"/>
          <w:szCs w:val="25"/>
        </w:rPr>
        <w:t xml:space="preserve"> соответствуют объемам работ, заявленным в сметах.</w:t>
      </w:r>
    </w:p>
    <w:p w:rsidR="009759E7" w:rsidRPr="002E2F0E" w:rsidRDefault="008C6DC7" w:rsidP="009759E7">
      <w:pPr>
        <w:overflowPunct/>
        <w:ind w:firstLine="567"/>
        <w:jc w:val="both"/>
        <w:rPr>
          <w:color w:val="000000"/>
          <w:sz w:val="25"/>
          <w:szCs w:val="25"/>
          <w:lang w:eastAsia="ru-RU"/>
        </w:rPr>
      </w:pPr>
      <w:r w:rsidRPr="002E2F0E">
        <w:rPr>
          <w:sz w:val="25"/>
          <w:szCs w:val="25"/>
        </w:rPr>
        <w:t>В</w:t>
      </w:r>
      <w:r w:rsidR="009775AB" w:rsidRPr="002E2F0E">
        <w:rPr>
          <w:sz w:val="25"/>
          <w:szCs w:val="25"/>
        </w:rPr>
        <w:t>месте с тем, в</w:t>
      </w:r>
      <w:r w:rsidRPr="002E2F0E">
        <w:rPr>
          <w:sz w:val="25"/>
          <w:szCs w:val="25"/>
        </w:rPr>
        <w:t>ыездн</w:t>
      </w:r>
      <w:r w:rsidR="00653442" w:rsidRPr="002E2F0E">
        <w:rPr>
          <w:sz w:val="25"/>
          <w:szCs w:val="25"/>
        </w:rPr>
        <w:t>ыми</w:t>
      </w:r>
      <w:r w:rsidRPr="002E2F0E">
        <w:rPr>
          <w:sz w:val="25"/>
          <w:szCs w:val="25"/>
        </w:rPr>
        <w:t xml:space="preserve"> проверк</w:t>
      </w:r>
      <w:r w:rsidR="00653442" w:rsidRPr="002E2F0E">
        <w:rPr>
          <w:sz w:val="25"/>
          <w:szCs w:val="25"/>
        </w:rPr>
        <w:t>ами</w:t>
      </w:r>
      <w:r w:rsidRPr="002E2F0E">
        <w:rPr>
          <w:sz w:val="25"/>
          <w:szCs w:val="25"/>
        </w:rPr>
        <w:t xml:space="preserve"> в </w:t>
      </w:r>
      <w:r w:rsidR="00653442" w:rsidRPr="002E2F0E">
        <w:rPr>
          <w:sz w:val="25"/>
          <w:szCs w:val="25"/>
        </w:rPr>
        <w:t xml:space="preserve">ряде </w:t>
      </w:r>
      <w:r w:rsidRPr="002E2F0E">
        <w:rPr>
          <w:sz w:val="25"/>
          <w:szCs w:val="25"/>
        </w:rPr>
        <w:t>муниципальн</w:t>
      </w:r>
      <w:r w:rsidR="00653442" w:rsidRPr="002E2F0E">
        <w:rPr>
          <w:sz w:val="25"/>
          <w:szCs w:val="25"/>
        </w:rPr>
        <w:t>ых</w:t>
      </w:r>
      <w:r w:rsidRPr="002E2F0E">
        <w:rPr>
          <w:sz w:val="25"/>
          <w:szCs w:val="25"/>
        </w:rPr>
        <w:t xml:space="preserve"> образовани</w:t>
      </w:r>
      <w:r w:rsidR="00653442" w:rsidRPr="002E2F0E">
        <w:rPr>
          <w:sz w:val="25"/>
          <w:szCs w:val="25"/>
        </w:rPr>
        <w:t>й</w:t>
      </w:r>
      <w:r w:rsidRPr="002E2F0E">
        <w:rPr>
          <w:sz w:val="25"/>
          <w:szCs w:val="25"/>
        </w:rPr>
        <w:t>, при проведении выборочных обмеров работ</w:t>
      </w:r>
      <w:r w:rsidR="00653442" w:rsidRPr="002E2F0E">
        <w:rPr>
          <w:sz w:val="25"/>
          <w:szCs w:val="25"/>
        </w:rPr>
        <w:t xml:space="preserve"> по текущему ремонту жилья</w:t>
      </w:r>
      <w:r w:rsidRPr="002E2F0E">
        <w:rPr>
          <w:sz w:val="25"/>
          <w:szCs w:val="25"/>
        </w:rPr>
        <w:t xml:space="preserve">, установлены расхождения по отдельным контрактам </w:t>
      </w:r>
      <w:r w:rsidR="009759E7" w:rsidRPr="002E2F0E">
        <w:rPr>
          <w:sz w:val="25"/>
          <w:szCs w:val="25"/>
        </w:rPr>
        <w:t>соответствия предъявленных к оплате объемов работ фактически</w:t>
      </w:r>
      <w:r w:rsidRPr="002E2F0E">
        <w:rPr>
          <w:sz w:val="25"/>
          <w:szCs w:val="25"/>
        </w:rPr>
        <w:t xml:space="preserve"> про</w:t>
      </w:r>
      <w:r w:rsidR="00653442" w:rsidRPr="002E2F0E">
        <w:rPr>
          <w:sz w:val="25"/>
          <w:szCs w:val="25"/>
        </w:rPr>
        <w:t>из</w:t>
      </w:r>
      <w:r w:rsidRPr="002E2F0E">
        <w:rPr>
          <w:sz w:val="25"/>
          <w:szCs w:val="25"/>
        </w:rPr>
        <w:t>веденным</w:t>
      </w:r>
      <w:r w:rsidR="009759E7" w:rsidRPr="002E2F0E">
        <w:rPr>
          <w:sz w:val="25"/>
          <w:szCs w:val="25"/>
        </w:rPr>
        <w:t xml:space="preserve">, </w:t>
      </w:r>
      <w:r w:rsidRPr="002E2F0E">
        <w:rPr>
          <w:sz w:val="25"/>
          <w:szCs w:val="25"/>
        </w:rPr>
        <w:t xml:space="preserve">что отражено </w:t>
      </w:r>
      <w:r w:rsidR="00653442" w:rsidRPr="002E2F0E">
        <w:rPr>
          <w:sz w:val="25"/>
          <w:szCs w:val="25"/>
        </w:rPr>
        <w:t xml:space="preserve">ниже </w:t>
      </w:r>
      <w:r w:rsidRPr="002E2F0E">
        <w:rPr>
          <w:sz w:val="25"/>
          <w:szCs w:val="25"/>
        </w:rPr>
        <w:t xml:space="preserve">в разделе </w:t>
      </w:r>
      <w:r w:rsidR="00653442" w:rsidRPr="002E2F0E">
        <w:rPr>
          <w:sz w:val="25"/>
          <w:szCs w:val="25"/>
        </w:rPr>
        <w:t>«Проверки в муниципальных образованиях».</w:t>
      </w:r>
    </w:p>
    <w:p w:rsidR="003D61DE" w:rsidRPr="002E2F0E" w:rsidRDefault="003D61DE" w:rsidP="00430AF5">
      <w:pPr>
        <w:overflowPunct/>
        <w:ind w:firstLine="567"/>
        <w:jc w:val="both"/>
        <w:rPr>
          <w:color w:val="000000"/>
          <w:sz w:val="25"/>
          <w:szCs w:val="25"/>
          <w:lang w:eastAsia="ru-RU"/>
        </w:rPr>
      </w:pPr>
      <w:r w:rsidRPr="002E2F0E">
        <w:rPr>
          <w:i/>
          <w:color w:val="000000"/>
          <w:sz w:val="25"/>
          <w:szCs w:val="25"/>
          <w:u w:val="single"/>
          <w:lang w:eastAsia="ru-RU"/>
        </w:rPr>
        <w:t>Управлению делами Губернатора и Правительства Сахалинской области</w:t>
      </w:r>
      <w:r w:rsidR="00155057" w:rsidRPr="002E2F0E">
        <w:rPr>
          <w:color w:val="000000"/>
          <w:sz w:val="25"/>
          <w:szCs w:val="25"/>
          <w:lang w:eastAsia="ru-RU"/>
        </w:rPr>
        <w:t xml:space="preserve"> уточненный объем бюджетных назначений на выполнение</w:t>
      </w:r>
      <w:r w:rsidR="00C62829" w:rsidRPr="002E2F0E">
        <w:rPr>
          <w:color w:val="000000"/>
          <w:sz w:val="25"/>
          <w:szCs w:val="25"/>
          <w:lang w:eastAsia="ru-RU"/>
        </w:rPr>
        <w:t xml:space="preserve"> 3-х</w:t>
      </w:r>
      <w:r w:rsidR="00155057" w:rsidRPr="002E2F0E">
        <w:rPr>
          <w:color w:val="000000"/>
          <w:sz w:val="25"/>
          <w:szCs w:val="25"/>
          <w:lang w:eastAsia="ru-RU"/>
        </w:rPr>
        <w:t xml:space="preserve"> мероприятий Подпрограммы 1 доведен в сумме 12682,2 тыс. рублей, в том числе: для финансирования в форме субсидий муниципальным образованиям – 9943,2 тыс. рублей (78,4% общего объема финансирования), Управлению делами для осуществления иных закупок – 2739,0 тыс. рублей. Кассовое исполнение составило в целом 96,6%, в том числе по </w:t>
      </w:r>
      <w:r w:rsidR="00C62829" w:rsidRPr="002E2F0E">
        <w:rPr>
          <w:color w:val="000000"/>
          <w:sz w:val="25"/>
          <w:szCs w:val="25"/>
          <w:lang w:eastAsia="ru-RU"/>
        </w:rPr>
        <w:t>межбюджетным трансфертам</w:t>
      </w:r>
      <w:r w:rsidR="00155057" w:rsidRPr="002E2F0E">
        <w:rPr>
          <w:color w:val="000000"/>
          <w:sz w:val="25"/>
          <w:szCs w:val="25"/>
          <w:lang w:eastAsia="ru-RU"/>
        </w:rPr>
        <w:t xml:space="preserve"> - 95,7%</w:t>
      </w:r>
      <w:r w:rsidR="000878C0" w:rsidRPr="002E2F0E">
        <w:rPr>
          <w:color w:val="000000"/>
          <w:sz w:val="25"/>
          <w:szCs w:val="25"/>
          <w:lang w:eastAsia="ru-RU"/>
        </w:rPr>
        <w:t xml:space="preserve"> (9512,3 тыс. рублей)</w:t>
      </w:r>
      <w:r w:rsidR="00155057" w:rsidRPr="002E2F0E">
        <w:rPr>
          <w:color w:val="000000"/>
          <w:sz w:val="25"/>
          <w:szCs w:val="25"/>
          <w:lang w:eastAsia="ru-RU"/>
        </w:rPr>
        <w:t>, на осуществление иных закупок Управлением делами -100,0%</w:t>
      </w:r>
      <w:r w:rsidR="000878C0" w:rsidRPr="002E2F0E">
        <w:rPr>
          <w:color w:val="000000"/>
          <w:sz w:val="25"/>
          <w:szCs w:val="25"/>
          <w:lang w:eastAsia="ru-RU"/>
        </w:rPr>
        <w:t xml:space="preserve"> (2738,7 тыс. рублей)</w:t>
      </w:r>
      <w:r w:rsidR="00155057" w:rsidRPr="002E2F0E">
        <w:rPr>
          <w:color w:val="000000"/>
          <w:sz w:val="25"/>
          <w:szCs w:val="25"/>
          <w:lang w:eastAsia="ru-RU"/>
        </w:rPr>
        <w:t>.</w:t>
      </w:r>
      <w:r w:rsidR="000878C0" w:rsidRPr="002E2F0E">
        <w:rPr>
          <w:color w:val="000000"/>
          <w:sz w:val="25"/>
          <w:szCs w:val="25"/>
          <w:lang w:eastAsia="ru-RU"/>
        </w:rPr>
        <w:t xml:space="preserve"> </w:t>
      </w:r>
    </w:p>
    <w:p w:rsidR="000878C0" w:rsidRPr="002E2F0E" w:rsidRDefault="000878C0" w:rsidP="000878C0">
      <w:pPr>
        <w:ind w:firstLine="708"/>
        <w:jc w:val="both"/>
        <w:textAlignment w:val="baseline"/>
        <w:rPr>
          <w:sz w:val="25"/>
          <w:szCs w:val="25"/>
        </w:rPr>
      </w:pPr>
      <w:r w:rsidRPr="002E2F0E">
        <w:rPr>
          <w:sz w:val="25"/>
          <w:szCs w:val="25"/>
        </w:rPr>
        <w:t xml:space="preserve">Сумма субсидий, неосвоенных муниципальными образованиями, составила 430,9 тыс. рублей, в том числе: экономия средств областного бюджета по итогам проведенных торгов - 318,9 тыс. рублей. Неосвоенные ГРБС средства областного бюджета в сумме 112,0 тыс. рублей по мероприятию «приобретение сетеснастных материалов…» обусловлены </w:t>
      </w:r>
      <w:r w:rsidR="00C62829" w:rsidRPr="002E2F0E">
        <w:rPr>
          <w:sz w:val="25"/>
          <w:szCs w:val="25"/>
        </w:rPr>
        <w:t>несвоевременным</w:t>
      </w:r>
      <w:r w:rsidRPr="002E2F0E">
        <w:rPr>
          <w:sz w:val="25"/>
          <w:szCs w:val="25"/>
        </w:rPr>
        <w:t xml:space="preserve"> принятием Порядка </w:t>
      </w:r>
      <w:r w:rsidR="006D3670" w:rsidRPr="002E2F0E">
        <w:rPr>
          <w:sz w:val="25"/>
          <w:szCs w:val="25"/>
        </w:rPr>
        <w:t xml:space="preserve">№ 329 </w:t>
      </w:r>
      <w:r w:rsidRPr="002E2F0E">
        <w:rPr>
          <w:sz w:val="25"/>
          <w:szCs w:val="25"/>
        </w:rPr>
        <w:t>предоставления и расходования субсидии и, как следствие, позднее заключение Соглашения между Управлением и Администрацией города Южно-Сахалинска.</w:t>
      </w:r>
    </w:p>
    <w:p w:rsidR="000878C0" w:rsidRPr="002E2F0E" w:rsidRDefault="00C62829" w:rsidP="000878C0">
      <w:pPr>
        <w:ind w:firstLine="708"/>
        <w:jc w:val="both"/>
        <w:textAlignment w:val="baseline"/>
        <w:rPr>
          <w:sz w:val="25"/>
          <w:szCs w:val="25"/>
        </w:rPr>
      </w:pPr>
      <w:r w:rsidRPr="002E2F0E">
        <w:rPr>
          <w:sz w:val="25"/>
          <w:szCs w:val="25"/>
        </w:rPr>
        <w:t>По аналогичной</w:t>
      </w:r>
      <w:r w:rsidR="000878C0" w:rsidRPr="002E2F0E">
        <w:rPr>
          <w:sz w:val="25"/>
          <w:szCs w:val="25"/>
        </w:rPr>
        <w:t xml:space="preserve"> причин</w:t>
      </w:r>
      <w:r w:rsidRPr="002E2F0E">
        <w:rPr>
          <w:sz w:val="25"/>
          <w:szCs w:val="25"/>
        </w:rPr>
        <w:t>е</w:t>
      </w:r>
      <w:r w:rsidR="000878C0" w:rsidRPr="002E2F0E">
        <w:rPr>
          <w:sz w:val="25"/>
          <w:szCs w:val="25"/>
        </w:rPr>
        <w:t xml:space="preserve"> </w:t>
      </w:r>
      <w:r w:rsidRPr="002E2F0E">
        <w:rPr>
          <w:sz w:val="25"/>
          <w:szCs w:val="25"/>
        </w:rPr>
        <w:t>в 2014 году</w:t>
      </w:r>
      <w:r w:rsidR="000878C0" w:rsidRPr="002E2F0E">
        <w:rPr>
          <w:sz w:val="25"/>
          <w:szCs w:val="25"/>
        </w:rPr>
        <w:t xml:space="preserve"> </w:t>
      </w:r>
      <w:r w:rsidRPr="002E2F0E">
        <w:rPr>
          <w:sz w:val="25"/>
          <w:szCs w:val="25"/>
        </w:rPr>
        <w:t>МО</w:t>
      </w:r>
      <w:r w:rsidR="000878C0" w:rsidRPr="002E2F0E">
        <w:rPr>
          <w:sz w:val="25"/>
          <w:szCs w:val="25"/>
        </w:rPr>
        <w:t xml:space="preserve"> Поронайский </w:t>
      </w:r>
      <w:r w:rsidRPr="002E2F0E">
        <w:rPr>
          <w:sz w:val="25"/>
          <w:szCs w:val="25"/>
        </w:rPr>
        <w:t>ГО</w:t>
      </w:r>
      <w:r w:rsidR="000878C0" w:rsidRPr="002E2F0E">
        <w:rPr>
          <w:sz w:val="25"/>
          <w:szCs w:val="25"/>
        </w:rPr>
        <w:t xml:space="preserve"> </w:t>
      </w:r>
      <w:r w:rsidR="00DD437F" w:rsidRPr="002E2F0E">
        <w:rPr>
          <w:sz w:val="25"/>
          <w:szCs w:val="25"/>
        </w:rPr>
        <w:t>не</w:t>
      </w:r>
      <w:r w:rsidRPr="002E2F0E">
        <w:rPr>
          <w:sz w:val="25"/>
          <w:szCs w:val="25"/>
        </w:rPr>
        <w:t xml:space="preserve"> </w:t>
      </w:r>
      <w:r w:rsidR="00DD437F" w:rsidRPr="002E2F0E">
        <w:rPr>
          <w:sz w:val="25"/>
          <w:szCs w:val="25"/>
        </w:rPr>
        <w:t>использован</w:t>
      </w:r>
      <w:r w:rsidRPr="002E2F0E">
        <w:rPr>
          <w:sz w:val="25"/>
          <w:szCs w:val="25"/>
        </w:rPr>
        <w:t>ы</w:t>
      </w:r>
      <w:r w:rsidR="00DD437F" w:rsidRPr="002E2F0E">
        <w:rPr>
          <w:sz w:val="25"/>
          <w:szCs w:val="25"/>
        </w:rPr>
        <w:t xml:space="preserve"> </w:t>
      </w:r>
      <w:r w:rsidRPr="002E2F0E">
        <w:rPr>
          <w:sz w:val="25"/>
          <w:szCs w:val="25"/>
        </w:rPr>
        <w:t>средства</w:t>
      </w:r>
      <w:r w:rsidR="00DD437F" w:rsidRPr="002E2F0E">
        <w:rPr>
          <w:sz w:val="25"/>
          <w:szCs w:val="25"/>
        </w:rPr>
        <w:t xml:space="preserve"> </w:t>
      </w:r>
      <w:r w:rsidR="000878C0" w:rsidRPr="002E2F0E">
        <w:rPr>
          <w:sz w:val="25"/>
          <w:szCs w:val="25"/>
        </w:rPr>
        <w:t>субсиди</w:t>
      </w:r>
      <w:r w:rsidR="00DD437F" w:rsidRPr="002E2F0E">
        <w:rPr>
          <w:sz w:val="25"/>
          <w:szCs w:val="25"/>
        </w:rPr>
        <w:t>и</w:t>
      </w:r>
      <w:r w:rsidR="000878C0" w:rsidRPr="002E2F0E">
        <w:rPr>
          <w:sz w:val="25"/>
          <w:szCs w:val="25"/>
        </w:rPr>
        <w:t xml:space="preserve"> на реализацию Подпрограммы 1 «Устойчивое развитие коренных малочисленных народов Севера…» </w:t>
      </w:r>
      <w:r w:rsidRPr="002E2F0E">
        <w:rPr>
          <w:sz w:val="25"/>
          <w:szCs w:val="25"/>
        </w:rPr>
        <w:t>в размере</w:t>
      </w:r>
      <w:r w:rsidR="000878C0" w:rsidRPr="002E2F0E">
        <w:rPr>
          <w:sz w:val="25"/>
          <w:szCs w:val="25"/>
        </w:rPr>
        <w:t xml:space="preserve"> 2869,9 тыс. рублей, </w:t>
      </w:r>
      <w:r w:rsidR="00D503C3" w:rsidRPr="002E2F0E">
        <w:rPr>
          <w:sz w:val="25"/>
          <w:szCs w:val="25"/>
        </w:rPr>
        <w:t xml:space="preserve">которая, </w:t>
      </w:r>
      <w:r w:rsidR="000878C0" w:rsidRPr="002E2F0E">
        <w:rPr>
          <w:sz w:val="25"/>
          <w:szCs w:val="25"/>
        </w:rPr>
        <w:t>в соответствии с п. 5 ст. 242 Бюджетного кодекса РФ, возвращена в областной бюджет, из них:</w:t>
      </w:r>
    </w:p>
    <w:p w:rsidR="000878C0" w:rsidRPr="002E2F0E" w:rsidRDefault="000878C0" w:rsidP="000878C0">
      <w:pPr>
        <w:ind w:firstLine="708"/>
        <w:jc w:val="both"/>
        <w:textAlignment w:val="baseline"/>
        <w:rPr>
          <w:sz w:val="25"/>
          <w:szCs w:val="25"/>
        </w:rPr>
      </w:pPr>
      <w:r w:rsidRPr="002E2F0E">
        <w:rPr>
          <w:sz w:val="25"/>
          <w:szCs w:val="25"/>
        </w:rPr>
        <w:t>- 2859,8 тыс. рублей - с подтверждением необходимости в бюджетных средствах на 2015 год (2100,0 тыс. рублей на оплату контракта по приобретению комплекта быстровозводимого жилья; 759,8 тыс. рублей – на приобретение грузового автомобиля с установкой кран-балка для НХА «Ларга»);</w:t>
      </w:r>
    </w:p>
    <w:p w:rsidR="000878C0" w:rsidRPr="002E2F0E" w:rsidRDefault="000878C0" w:rsidP="000878C0">
      <w:pPr>
        <w:ind w:firstLine="708"/>
        <w:jc w:val="both"/>
        <w:textAlignment w:val="baseline"/>
        <w:rPr>
          <w:sz w:val="25"/>
          <w:szCs w:val="25"/>
        </w:rPr>
      </w:pPr>
      <w:r w:rsidRPr="002E2F0E">
        <w:rPr>
          <w:b/>
          <w:sz w:val="25"/>
          <w:szCs w:val="25"/>
        </w:rPr>
        <w:t xml:space="preserve">- </w:t>
      </w:r>
      <w:r w:rsidRPr="002E2F0E">
        <w:rPr>
          <w:sz w:val="25"/>
          <w:szCs w:val="25"/>
        </w:rPr>
        <w:t>10, 1 тыс. рублей – без подтверждения необходимости на 2015 год (экономия при исполнении мероприятия «Приобретение лодочных моторов»).</w:t>
      </w:r>
    </w:p>
    <w:p w:rsidR="00B90750" w:rsidRPr="002E2F0E" w:rsidRDefault="00B90750" w:rsidP="00B90750">
      <w:pPr>
        <w:ind w:firstLine="708"/>
        <w:jc w:val="both"/>
        <w:textAlignment w:val="baseline"/>
        <w:rPr>
          <w:sz w:val="25"/>
          <w:szCs w:val="25"/>
        </w:rPr>
      </w:pPr>
      <w:r w:rsidRPr="002E2F0E">
        <w:rPr>
          <w:sz w:val="25"/>
          <w:szCs w:val="25"/>
        </w:rPr>
        <w:t xml:space="preserve">В 2014 году продолжалась практика </w:t>
      </w:r>
      <w:r w:rsidRPr="008B3CCF">
        <w:rPr>
          <w:sz w:val="25"/>
          <w:szCs w:val="25"/>
        </w:rPr>
        <w:t>необоснованного</w:t>
      </w:r>
      <w:r w:rsidRPr="002E2F0E">
        <w:rPr>
          <w:sz w:val="25"/>
          <w:szCs w:val="25"/>
        </w:rPr>
        <w:t xml:space="preserve"> выделения средств областного бюджета и приобретение материальных ценностей для родовых хозяйств (общин) МО ГО «Смирныховский»  и МО ГО «Город Южно-Сахалинск», которые фактически в проверяемом периоде не были созданы (не зарегистрированы). </w:t>
      </w:r>
    </w:p>
    <w:p w:rsidR="00B90750" w:rsidRPr="002E2F0E" w:rsidRDefault="00B90750" w:rsidP="00B90750">
      <w:pPr>
        <w:ind w:firstLine="567"/>
        <w:jc w:val="both"/>
        <w:textAlignment w:val="baseline"/>
        <w:rPr>
          <w:i/>
          <w:sz w:val="25"/>
          <w:szCs w:val="25"/>
        </w:rPr>
      </w:pPr>
      <w:r w:rsidRPr="002E2F0E">
        <w:rPr>
          <w:sz w:val="25"/>
          <w:szCs w:val="25"/>
        </w:rPr>
        <w:lastRenderedPageBreak/>
        <w:t xml:space="preserve">Так, согласно муниципальным контрактам № 0161300003314000157-0236571-01 от 10.11.2014 и № 10/14 от 20.10.2014, заключенным с ИП Денисенко В.В. и ИП Долгов  Д.Ф. соответственно, администрацией ГО «Смирныховский» закуплена моторная лодка «Салют-430» стоимостью 238,0 тыс. рублей и сетеснастные материалы стоимостью 88,0 тыс. рублей. Приобретение указанных товаров предусмотрено мероприятиями Подпрограммы 1.  Соглашение с Управлением делами о предоставлении субсидии из областного бюджета на софинансирование расходных обязательств по приобретению лодок и сетеснастных материалов заключено 05.11.2014 № 07 соответственно </w:t>
      </w:r>
      <w:r w:rsidRPr="008B3CCF">
        <w:rPr>
          <w:sz w:val="25"/>
          <w:szCs w:val="25"/>
        </w:rPr>
        <w:t>на 200,0  и 80,0 тыс. рублей</w:t>
      </w:r>
      <w:r w:rsidRPr="002E2F0E">
        <w:rPr>
          <w:sz w:val="25"/>
          <w:szCs w:val="25"/>
        </w:rPr>
        <w:t xml:space="preserve"> из областного бюджета и 20,0 и 8,0 тыс. рублей за счет местного бюджета. Распоряжением главы МО ГО «Смирныховский» 18,0 тыс. рублей (на расчеты с Поставщиком за лодку) выделено из остатков средств на едином счете бюджета муниципального образования по состоянию на 01.01.2014. Приобретенная и оплаченная в ноябре 2014 года лодка и в октябре 2014 года - сетеснастные материалы находятся на балансе администрации и на момент проведения выездной проверки </w:t>
      </w:r>
      <w:r w:rsidRPr="002E2F0E">
        <w:rPr>
          <w:i/>
          <w:sz w:val="25"/>
          <w:szCs w:val="25"/>
        </w:rPr>
        <w:t xml:space="preserve">не использовались. </w:t>
      </w:r>
    </w:p>
    <w:p w:rsidR="00B90750" w:rsidRPr="002E2F0E" w:rsidRDefault="00B90750" w:rsidP="00B90750">
      <w:pPr>
        <w:ind w:firstLine="567"/>
        <w:jc w:val="both"/>
        <w:textAlignment w:val="baseline"/>
        <w:rPr>
          <w:sz w:val="25"/>
          <w:szCs w:val="25"/>
        </w:rPr>
      </w:pPr>
      <w:r w:rsidRPr="002E2F0E">
        <w:rPr>
          <w:sz w:val="25"/>
          <w:szCs w:val="25"/>
        </w:rPr>
        <w:t xml:space="preserve">Из-за отсутствия родовых хозяйств и общин в городском округе «Город Южно-Сахалинск» также длительное время не используется приобретенное факсимильное устройство на сумму выделенной субсидии в размере </w:t>
      </w:r>
      <w:r w:rsidRPr="00CA6437">
        <w:rPr>
          <w:sz w:val="25"/>
          <w:szCs w:val="25"/>
        </w:rPr>
        <w:t>27,2 тыс. рублей.</w:t>
      </w:r>
    </w:p>
    <w:p w:rsidR="00B90750" w:rsidRPr="002E2F0E" w:rsidRDefault="00B90750" w:rsidP="00B90750">
      <w:pPr>
        <w:ind w:firstLine="567"/>
        <w:jc w:val="both"/>
        <w:textAlignment w:val="baseline"/>
        <w:rPr>
          <w:sz w:val="25"/>
          <w:szCs w:val="25"/>
        </w:rPr>
      </w:pPr>
      <w:r w:rsidRPr="002E2F0E">
        <w:rPr>
          <w:sz w:val="25"/>
          <w:szCs w:val="25"/>
        </w:rPr>
        <w:t>Таким образом, субсидия областного бюджета, использованная в 2014 году в общей сумме 307,2 тыс. рублей на приобретение лодки, сетеснастных материалов и оргтехники, является неэффективными расходами бюджетных средств, осуществленными в нарушение ст. 34. БК РФ (безрезультатные расходы).</w:t>
      </w:r>
    </w:p>
    <w:p w:rsidR="008354DA" w:rsidRPr="002E2F0E" w:rsidRDefault="008354DA" w:rsidP="000878C0">
      <w:pPr>
        <w:ind w:firstLine="708"/>
        <w:jc w:val="both"/>
        <w:textAlignment w:val="baseline"/>
        <w:rPr>
          <w:sz w:val="25"/>
          <w:szCs w:val="25"/>
        </w:rPr>
      </w:pPr>
      <w:r w:rsidRPr="002E2F0E">
        <w:rPr>
          <w:sz w:val="25"/>
          <w:szCs w:val="25"/>
        </w:rPr>
        <w:t xml:space="preserve">По </w:t>
      </w:r>
      <w:r w:rsidRPr="002E2F0E">
        <w:rPr>
          <w:i/>
          <w:sz w:val="25"/>
          <w:szCs w:val="25"/>
          <w:u w:val="single"/>
        </w:rPr>
        <w:t>министерству культуры</w:t>
      </w:r>
      <w:r w:rsidRPr="002E2F0E">
        <w:rPr>
          <w:sz w:val="25"/>
          <w:szCs w:val="25"/>
        </w:rPr>
        <w:t xml:space="preserve"> освоение бюджетных средств по мероприятиям Подпрограммы 1 в 2014 году высокое и составило 99,7%: при уточненных плановых назначениях 438,1 тыс. рублей,  кассовое исполнение составило 436,6 тыс. рублей. </w:t>
      </w:r>
    </w:p>
    <w:p w:rsidR="009F606B" w:rsidRPr="002E2F0E" w:rsidRDefault="008354DA" w:rsidP="000878C0">
      <w:pPr>
        <w:ind w:firstLine="708"/>
        <w:jc w:val="both"/>
        <w:textAlignment w:val="baseline"/>
        <w:rPr>
          <w:sz w:val="25"/>
          <w:szCs w:val="25"/>
        </w:rPr>
      </w:pPr>
      <w:r w:rsidRPr="002E2F0E">
        <w:rPr>
          <w:sz w:val="25"/>
          <w:szCs w:val="25"/>
        </w:rPr>
        <w:t xml:space="preserve">Однако </w:t>
      </w:r>
      <w:r w:rsidR="0002711B" w:rsidRPr="002E2F0E">
        <w:rPr>
          <w:sz w:val="25"/>
          <w:szCs w:val="25"/>
        </w:rPr>
        <w:t xml:space="preserve">выборочной </w:t>
      </w:r>
      <w:r w:rsidRPr="002E2F0E">
        <w:rPr>
          <w:sz w:val="25"/>
          <w:szCs w:val="25"/>
        </w:rPr>
        <w:t xml:space="preserve">проверкой </w:t>
      </w:r>
      <w:r w:rsidR="002050E9" w:rsidRPr="002E2F0E">
        <w:rPr>
          <w:sz w:val="25"/>
          <w:szCs w:val="25"/>
        </w:rPr>
        <w:t xml:space="preserve">представленных </w:t>
      </w:r>
      <w:r w:rsidRPr="002E2F0E">
        <w:rPr>
          <w:sz w:val="25"/>
          <w:szCs w:val="25"/>
        </w:rPr>
        <w:t xml:space="preserve">платежных документов </w:t>
      </w:r>
      <w:r w:rsidR="00353DCF" w:rsidRPr="002E2F0E">
        <w:rPr>
          <w:sz w:val="25"/>
          <w:szCs w:val="25"/>
        </w:rPr>
        <w:t xml:space="preserve">установлено, что </w:t>
      </w:r>
      <w:r w:rsidR="002050E9" w:rsidRPr="002E2F0E">
        <w:rPr>
          <w:sz w:val="25"/>
          <w:szCs w:val="25"/>
        </w:rPr>
        <w:t xml:space="preserve">приобретение и </w:t>
      </w:r>
      <w:r w:rsidR="00353DCF" w:rsidRPr="002E2F0E">
        <w:rPr>
          <w:sz w:val="25"/>
          <w:szCs w:val="25"/>
        </w:rPr>
        <w:t>оплата отдельных</w:t>
      </w:r>
      <w:r w:rsidR="002050E9" w:rsidRPr="002E2F0E">
        <w:rPr>
          <w:sz w:val="25"/>
          <w:szCs w:val="25"/>
        </w:rPr>
        <w:t xml:space="preserve"> материальных ценностей </w:t>
      </w:r>
      <w:r w:rsidR="002050E9" w:rsidRPr="002E2F0E">
        <w:rPr>
          <w:i/>
          <w:sz w:val="25"/>
          <w:szCs w:val="25"/>
        </w:rPr>
        <w:t xml:space="preserve">не согласуется с </w:t>
      </w:r>
      <w:r w:rsidR="00353DCF" w:rsidRPr="002E2F0E">
        <w:rPr>
          <w:i/>
          <w:sz w:val="25"/>
          <w:szCs w:val="25"/>
        </w:rPr>
        <w:t>мероприяти</w:t>
      </w:r>
      <w:r w:rsidR="002050E9" w:rsidRPr="002E2F0E">
        <w:rPr>
          <w:i/>
          <w:sz w:val="25"/>
          <w:szCs w:val="25"/>
        </w:rPr>
        <w:t>ем</w:t>
      </w:r>
      <w:r w:rsidR="00353DCF" w:rsidRPr="002E2F0E">
        <w:rPr>
          <w:i/>
          <w:sz w:val="25"/>
          <w:szCs w:val="25"/>
        </w:rPr>
        <w:t xml:space="preserve"> 3.3.3</w:t>
      </w:r>
      <w:r w:rsidR="00353DCF" w:rsidRPr="002E2F0E">
        <w:rPr>
          <w:sz w:val="25"/>
          <w:szCs w:val="25"/>
        </w:rPr>
        <w:t>. «Приобретение</w:t>
      </w:r>
      <w:r w:rsidR="002050E9" w:rsidRPr="002E2F0E">
        <w:rPr>
          <w:sz w:val="25"/>
          <w:szCs w:val="25"/>
        </w:rPr>
        <w:t xml:space="preserve"> </w:t>
      </w:r>
      <w:r w:rsidR="002050E9" w:rsidRPr="002E2F0E">
        <w:rPr>
          <w:i/>
          <w:sz w:val="25"/>
          <w:szCs w:val="25"/>
        </w:rPr>
        <w:t>оборудования и материалов</w:t>
      </w:r>
      <w:r w:rsidR="002050E9" w:rsidRPr="002E2F0E">
        <w:rPr>
          <w:sz w:val="25"/>
          <w:szCs w:val="25"/>
        </w:rPr>
        <w:t xml:space="preserve"> для сувенирного цеха родовой общины «Тый» в муниципальном образовании </w:t>
      </w:r>
      <w:r w:rsidR="00353DCF" w:rsidRPr="002E2F0E">
        <w:rPr>
          <w:sz w:val="25"/>
          <w:szCs w:val="25"/>
        </w:rPr>
        <w:t xml:space="preserve"> </w:t>
      </w:r>
      <w:r w:rsidR="002050E9" w:rsidRPr="002E2F0E">
        <w:rPr>
          <w:sz w:val="25"/>
          <w:szCs w:val="25"/>
        </w:rPr>
        <w:t xml:space="preserve">Поронайский городской округ» </w:t>
      </w:r>
      <w:r w:rsidR="00353DCF" w:rsidRPr="002E2F0E">
        <w:rPr>
          <w:sz w:val="25"/>
          <w:szCs w:val="25"/>
        </w:rPr>
        <w:t>Подпрограммы 1</w:t>
      </w:r>
      <w:r w:rsidR="002050E9" w:rsidRPr="002E2F0E">
        <w:rPr>
          <w:sz w:val="25"/>
          <w:szCs w:val="25"/>
        </w:rPr>
        <w:t xml:space="preserve">.  </w:t>
      </w:r>
    </w:p>
    <w:p w:rsidR="008354DA" w:rsidRPr="002E2F0E" w:rsidRDefault="002050E9" w:rsidP="000878C0">
      <w:pPr>
        <w:ind w:firstLine="708"/>
        <w:jc w:val="both"/>
        <w:textAlignment w:val="baseline"/>
        <w:rPr>
          <w:sz w:val="25"/>
          <w:szCs w:val="25"/>
        </w:rPr>
      </w:pPr>
      <w:r w:rsidRPr="002E2F0E">
        <w:rPr>
          <w:sz w:val="25"/>
          <w:szCs w:val="25"/>
        </w:rPr>
        <w:t xml:space="preserve">Так, платежным поручением от 19.12.2014 № 215 на лицевой счет финансового управления администрации Поронайский ГО </w:t>
      </w:r>
      <w:r w:rsidR="009F606B" w:rsidRPr="002E2F0E">
        <w:rPr>
          <w:sz w:val="25"/>
          <w:szCs w:val="25"/>
        </w:rPr>
        <w:t xml:space="preserve">Сахминфином от министерства культуры </w:t>
      </w:r>
      <w:r w:rsidRPr="002E2F0E">
        <w:rPr>
          <w:sz w:val="25"/>
          <w:szCs w:val="25"/>
        </w:rPr>
        <w:t>перечислен</w:t>
      </w:r>
      <w:r w:rsidR="009F606B" w:rsidRPr="002E2F0E">
        <w:rPr>
          <w:sz w:val="25"/>
          <w:szCs w:val="25"/>
        </w:rPr>
        <w:t>о 163,530 тыс. рублей с назначением платежа «Субсидия из областного бюджета бюджету МО Поронайский ГО на устойчивое развитие коренных малочисленных народов Севера СО 2014 г. (приобретение материалов для родовой общины «Тый»)</w:t>
      </w:r>
      <w:r w:rsidR="006D3670" w:rsidRPr="002E2F0E">
        <w:rPr>
          <w:sz w:val="25"/>
          <w:szCs w:val="25"/>
        </w:rPr>
        <w:t xml:space="preserve"> по</w:t>
      </w:r>
      <w:r w:rsidR="009F606B" w:rsidRPr="002E2F0E">
        <w:rPr>
          <w:sz w:val="25"/>
          <w:szCs w:val="25"/>
        </w:rPr>
        <w:t xml:space="preserve"> Соглашени</w:t>
      </w:r>
      <w:r w:rsidR="006D3670" w:rsidRPr="002E2F0E">
        <w:rPr>
          <w:sz w:val="25"/>
          <w:szCs w:val="25"/>
        </w:rPr>
        <w:t>ю</w:t>
      </w:r>
      <w:r w:rsidR="009F606B" w:rsidRPr="002E2F0E">
        <w:rPr>
          <w:sz w:val="25"/>
          <w:szCs w:val="25"/>
        </w:rPr>
        <w:t xml:space="preserve"> </w:t>
      </w:r>
      <w:r w:rsidR="00DD437F" w:rsidRPr="002E2F0E">
        <w:rPr>
          <w:sz w:val="25"/>
          <w:szCs w:val="25"/>
        </w:rPr>
        <w:t xml:space="preserve">№ </w:t>
      </w:r>
      <w:r w:rsidR="009F606B" w:rsidRPr="002E2F0E">
        <w:rPr>
          <w:sz w:val="25"/>
          <w:szCs w:val="25"/>
        </w:rPr>
        <w:t>21101007/23.09.14». Указанные средства использованы на приобретение следующих товаров:</w:t>
      </w:r>
    </w:p>
    <w:p w:rsidR="009F606B" w:rsidRPr="002E2F0E" w:rsidRDefault="009F606B" w:rsidP="000878C0">
      <w:pPr>
        <w:ind w:firstLine="708"/>
        <w:jc w:val="both"/>
        <w:textAlignment w:val="baseline"/>
        <w:rPr>
          <w:sz w:val="25"/>
          <w:szCs w:val="25"/>
        </w:rPr>
      </w:pPr>
      <w:r w:rsidRPr="002E2F0E">
        <w:rPr>
          <w:sz w:val="25"/>
          <w:szCs w:val="25"/>
        </w:rPr>
        <w:t>- 3,9 тыс. рублей –</w:t>
      </w:r>
      <w:r w:rsidR="00321790" w:rsidRPr="002E2F0E">
        <w:rPr>
          <w:sz w:val="25"/>
          <w:szCs w:val="25"/>
        </w:rPr>
        <w:t xml:space="preserve"> п/п № 1123 от 29.12.2014</w:t>
      </w:r>
      <w:r w:rsidRPr="002E2F0E">
        <w:rPr>
          <w:sz w:val="25"/>
          <w:szCs w:val="25"/>
        </w:rPr>
        <w:t xml:space="preserve"> за офисную мебель (счет № 4 от 20.11.2014 ИП Маслюк Е.И.</w:t>
      </w:r>
      <w:r w:rsidR="006D3670" w:rsidRPr="002E2F0E">
        <w:rPr>
          <w:sz w:val="25"/>
          <w:szCs w:val="25"/>
        </w:rPr>
        <w:t>)</w:t>
      </w:r>
      <w:r w:rsidRPr="002E2F0E">
        <w:rPr>
          <w:sz w:val="25"/>
          <w:szCs w:val="25"/>
        </w:rPr>
        <w:t>,</w:t>
      </w:r>
    </w:p>
    <w:p w:rsidR="009F606B" w:rsidRPr="002E2F0E" w:rsidRDefault="009F606B" w:rsidP="000878C0">
      <w:pPr>
        <w:ind w:firstLine="708"/>
        <w:jc w:val="both"/>
        <w:textAlignment w:val="baseline"/>
        <w:rPr>
          <w:sz w:val="25"/>
          <w:szCs w:val="25"/>
        </w:rPr>
      </w:pPr>
      <w:r w:rsidRPr="002E2F0E">
        <w:rPr>
          <w:sz w:val="25"/>
          <w:szCs w:val="25"/>
        </w:rPr>
        <w:t>- 68,8</w:t>
      </w:r>
      <w:r w:rsidR="00321790" w:rsidRPr="002E2F0E">
        <w:rPr>
          <w:sz w:val="25"/>
          <w:szCs w:val="25"/>
        </w:rPr>
        <w:t>02</w:t>
      </w:r>
      <w:r w:rsidRPr="002E2F0E">
        <w:rPr>
          <w:sz w:val="25"/>
          <w:szCs w:val="25"/>
        </w:rPr>
        <w:t xml:space="preserve"> тыс. рублей – </w:t>
      </w:r>
      <w:r w:rsidR="00321790" w:rsidRPr="002E2F0E">
        <w:rPr>
          <w:sz w:val="25"/>
          <w:szCs w:val="25"/>
        </w:rPr>
        <w:t xml:space="preserve">п/п № 1124 от 29.12.2014 </w:t>
      </w:r>
      <w:r w:rsidRPr="002E2F0E">
        <w:rPr>
          <w:sz w:val="25"/>
          <w:szCs w:val="25"/>
        </w:rPr>
        <w:t>за системный блок (счет № 305 от 25.12.2014 ООО «Прогресс.ком»</w:t>
      </w:r>
      <w:r w:rsidR="006D3670" w:rsidRPr="002E2F0E">
        <w:rPr>
          <w:sz w:val="25"/>
          <w:szCs w:val="25"/>
        </w:rPr>
        <w:t>)</w:t>
      </w:r>
      <w:r w:rsidRPr="002E2F0E">
        <w:rPr>
          <w:sz w:val="25"/>
          <w:szCs w:val="25"/>
        </w:rPr>
        <w:t>;</w:t>
      </w:r>
    </w:p>
    <w:p w:rsidR="009F606B" w:rsidRPr="002E2F0E" w:rsidRDefault="009F606B" w:rsidP="000878C0">
      <w:pPr>
        <w:ind w:firstLine="708"/>
        <w:jc w:val="both"/>
        <w:textAlignment w:val="baseline"/>
        <w:rPr>
          <w:sz w:val="25"/>
          <w:szCs w:val="25"/>
        </w:rPr>
      </w:pPr>
      <w:r w:rsidRPr="002E2F0E">
        <w:rPr>
          <w:sz w:val="25"/>
          <w:szCs w:val="25"/>
        </w:rPr>
        <w:t>- 76,</w:t>
      </w:r>
      <w:r w:rsidR="00321790" w:rsidRPr="002E2F0E">
        <w:rPr>
          <w:sz w:val="25"/>
          <w:szCs w:val="25"/>
        </w:rPr>
        <w:t>798 тыс. рублей – п/п № 1125 от 29.12.2014 за телевизор, фотоаппарат, принтер (счет № 36 от 10.12.2014  ИП Перминов А.А.);</w:t>
      </w:r>
    </w:p>
    <w:p w:rsidR="006D3670" w:rsidRPr="002E2F0E" w:rsidRDefault="00321790" w:rsidP="00321790">
      <w:pPr>
        <w:ind w:firstLine="708"/>
        <w:jc w:val="both"/>
        <w:textAlignment w:val="baseline"/>
        <w:rPr>
          <w:sz w:val="25"/>
          <w:szCs w:val="25"/>
        </w:rPr>
      </w:pPr>
      <w:r w:rsidRPr="002E2F0E">
        <w:rPr>
          <w:sz w:val="25"/>
          <w:szCs w:val="25"/>
        </w:rPr>
        <w:t xml:space="preserve">- 14,030 тыс. рублей – п/п № 1137 от 30.12.2014 за машины швейные (счет № 48 от 28.11.2014), всего на сумму 163,530 тыс. рублей. </w:t>
      </w:r>
    </w:p>
    <w:p w:rsidR="007A27DB" w:rsidRPr="002E2F0E" w:rsidRDefault="00B90750" w:rsidP="00321790">
      <w:pPr>
        <w:ind w:firstLine="708"/>
        <w:jc w:val="both"/>
        <w:textAlignment w:val="baseline"/>
        <w:rPr>
          <w:sz w:val="25"/>
          <w:szCs w:val="25"/>
        </w:rPr>
      </w:pPr>
      <w:r w:rsidRPr="002E2F0E">
        <w:rPr>
          <w:sz w:val="25"/>
          <w:szCs w:val="25"/>
        </w:rPr>
        <w:t>Утвержденный</w:t>
      </w:r>
      <w:r w:rsidR="006D3670" w:rsidRPr="002E2F0E">
        <w:rPr>
          <w:sz w:val="25"/>
          <w:szCs w:val="25"/>
        </w:rPr>
        <w:t xml:space="preserve"> п</w:t>
      </w:r>
      <w:r w:rsidR="00321790" w:rsidRPr="002E2F0E">
        <w:rPr>
          <w:sz w:val="25"/>
          <w:szCs w:val="25"/>
        </w:rPr>
        <w:t xml:space="preserve">еречень необходимого </w:t>
      </w:r>
      <w:r w:rsidR="00653442" w:rsidRPr="002E2F0E">
        <w:rPr>
          <w:sz w:val="25"/>
          <w:szCs w:val="25"/>
        </w:rPr>
        <w:t xml:space="preserve">(заявленного) </w:t>
      </w:r>
      <w:r w:rsidR="00321790" w:rsidRPr="002E2F0E">
        <w:rPr>
          <w:sz w:val="25"/>
          <w:szCs w:val="25"/>
        </w:rPr>
        <w:t xml:space="preserve">оборудования и материалов для осуществления поддержки </w:t>
      </w:r>
      <w:r w:rsidR="006D3670" w:rsidRPr="002E2F0E">
        <w:rPr>
          <w:sz w:val="25"/>
          <w:szCs w:val="25"/>
        </w:rPr>
        <w:t xml:space="preserve">по мероприятию Подпрограммы 1 (в данном случае для </w:t>
      </w:r>
      <w:r w:rsidR="00321790" w:rsidRPr="002E2F0E">
        <w:rPr>
          <w:sz w:val="25"/>
          <w:szCs w:val="25"/>
        </w:rPr>
        <w:t>деятельности родовой общины «Тый»</w:t>
      </w:r>
      <w:r w:rsidR="006D3670" w:rsidRPr="002E2F0E">
        <w:rPr>
          <w:sz w:val="25"/>
          <w:szCs w:val="25"/>
        </w:rPr>
        <w:t>)</w:t>
      </w:r>
      <w:r w:rsidR="00A82504" w:rsidRPr="002E2F0E">
        <w:rPr>
          <w:sz w:val="25"/>
          <w:szCs w:val="25"/>
        </w:rPr>
        <w:t>, отсутствует</w:t>
      </w:r>
      <w:r w:rsidR="00F105AE" w:rsidRPr="002E2F0E">
        <w:rPr>
          <w:sz w:val="25"/>
          <w:szCs w:val="25"/>
        </w:rPr>
        <w:t>,</w:t>
      </w:r>
      <w:r w:rsidR="00425A95" w:rsidRPr="002E2F0E">
        <w:rPr>
          <w:sz w:val="25"/>
          <w:szCs w:val="25"/>
        </w:rPr>
        <w:t xml:space="preserve"> что</w:t>
      </w:r>
      <w:r w:rsidR="00A82504" w:rsidRPr="002E2F0E">
        <w:rPr>
          <w:sz w:val="25"/>
          <w:szCs w:val="25"/>
        </w:rPr>
        <w:t xml:space="preserve"> не позволяет достоверно определить прав</w:t>
      </w:r>
      <w:r w:rsidR="00425A95" w:rsidRPr="002E2F0E">
        <w:rPr>
          <w:sz w:val="25"/>
          <w:szCs w:val="25"/>
        </w:rPr>
        <w:t>омер</w:t>
      </w:r>
      <w:r w:rsidR="00A82504" w:rsidRPr="002E2F0E">
        <w:rPr>
          <w:sz w:val="25"/>
          <w:szCs w:val="25"/>
        </w:rPr>
        <w:t>ность произведенных расходов</w:t>
      </w:r>
      <w:r w:rsidR="003764BD" w:rsidRPr="002E2F0E">
        <w:rPr>
          <w:sz w:val="25"/>
          <w:szCs w:val="25"/>
        </w:rPr>
        <w:t xml:space="preserve">, предназначенных </w:t>
      </w:r>
      <w:r w:rsidR="00F105AE" w:rsidRPr="002E2F0E">
        <w:rPr>
          <w:sz w:val="25"/>
          <w:szCs w:val="25"/>
        </w:rPr>
        <w:t xml:space="preserve">именно </w:t>
      </w:r>
      <w:r w:rsidR="003764BD" w:rsidRPr="002E2F0E">
        <w:rPr>
          <w:sz w:val="25"/>
          <w:szCs w:val="25"/>
        </w:rPr>
        <w:t>для сувенирного цеха</w:t>
      </w:r>
      <w:r w:rsidR="00A82504" w:rsidRPr="002E2F0E">
        <w:rPr>
          <w:sz w:val="25"/>
          <w:szCs w:val="25"/>
        </w:rPr>
        <w:t>.</w:t>
      </w:r>
      <w:r w:rsidR="006F581D" w:rsidRPr="002E2F0E">
        <w:rPr>
          <w:sz w:val="25"/>
          <w:szCs w:val="25"/>
        </w:rPr>
        <w:t xml:space="preserve"> </w:t>
      </w:r>
      <w:r w:rsidR="00F105AE" w:rsidRPr="002E2F0E">
        <w:rPr>
          <w:sz w:val="25"/>
          <w:szCs w:val="25"/>
        </w:rPr>
        <w:t>Кроме того, в рамках субсидии не приобретено сырье, другие какие либо материалы, из которых изготавливается продукция сувенирного цеха (документы проверке не представлены).</w:t>
      </w:r>
    </w:p>
    <w:p w:rsidR="00C76CA9" w:rsidRPr="002E2F0E" w:rsidRDefault="00C76CA9" w:rsidP="00236139">
      <w:pPr>
        <w:widowControl w:val="0"/>
        <w:ind w:firstLine="540"/>
        <w:jc w:val="both"/>
        <w:rPr>
          <w:i/>
          <w:sz w:val="25"/>
          <w:szCs w:val="25"/>
        </w:rPr>
      </w:pPr>
    </w:p>
    <w:p w:rsidR="00236139" w:rsidRPr="002E2F0E" w:rsidRDefault="002641A7" w:rsidP="00236139">
      <w:pPr>
        <w:widowControl w:val="0"/>
        <w:ind w:firstLine="540"/>
        <w:jc w:val="both"/>
        <w:rPr>
          <w:i/>
          <w:sz w:val="25"/>
          <w:szCs w:val="25"/>
        </w:rPr>
      </w:pPr>
      <w:r w:rsidRPr="002E2F0E">
        <w:rPr>
          <w:i/>
          <w:sz w:val="25"/>
          <w:szCs w:val="25"/>
        </w:rPr>
        <w:t>10. П</w:t>
      </w:r>
      <w:r w:rsidR="00236139" w:rsidRPr="002E2F0E">
        <w:rPr>
          <w:i/>
          <w:sz w:val="25"/>
          <w:szCs w:val="25"/>
        </w:rPr>
        <w:t>роверки в муниципальных образованиях</w:t>
      </w:r>
    </w:p>
    <w:p w:rsidR="00734ABB" w:rsidRPr="002E2F0E" w:rsidRDefault="00236139" w:rsidP="002641A7">
      <w:pPr>
        <w:ind w:firstLine="540"/>
        <w:jc w:val="both"/>
        <w:rPr>
          <w:color w:val="333333"/>
          <w:sz w:val="25"/>
          <w:szCs w:val="25"/>
        </w:rPr>
      </w:pPr>
      <w:r w:rsidRPr="002E2F0E">
        <w:rPr>
          <w:sz w:val="25"/>
          <w:szCs w:val="25"/>
          <w:lang w:eastAsia="ru-RU"/>
        </w:rPr>
        <w:t xml:space="preserve">В рамках контрольного мероприятия </w:t>
      </w:r>
      <w:r w:rsidR="00C02E3C" w:rsidRPr="002E2F0E">
        <w:rPr>
          <w:color w:val="333333"/>
          <w:sz w:val="25"/>
          <w:szCs w:val="25"/>
        </w:rPr>
        <w:t xml:space="preserve">в муниципальных образованиях </w:t>
      </w:r>
      <w:r w:rsidRPr="002E2F0E">
        <w:rPr>
          <w:color w:val="333333"/>
          <w:sz w:val="25"/>
          <w:szCs w:val="25"/>
        </w:rPr>
        <w:t>проведен</w:t>
      </w:r>
      <w:r w:rsidR="00C02E3C" w:rsidRPr="002E2F0E">
        <w:rPr>
          <w:color w:val="333333"/>
          <w:sz w:val="25"/>
          <w:szCs w:val="25"/>
        </w:rPr>
        <w:t>о 5</w:t>
      </w:r>
      <w:r w:rsidRPr="002E2F0E">
        <w:rPr>
          <w:color w:val="333333"/>
          <w:sz w:val="25"/>
          <w:szCs w:val="25"/>
        </w:rPr>
        <w:t xml:space="preserve"> визуальны</w:t>
      </w:r>
      <w:r w:rsidR="00C02E3C" w:rsidRPr="002E2F0E">
        <w:rPr>
          <w:color w:val="333333"/>
          <w:sz w:val="25"/>
          <w:szCs w:val="25"/>
        </w:rPr>
        <w:t>х</w:t>
      </w:r>
      <w:r w:rsidRPr="002E2F0E">
        <w:rPr>
          <w:color w:val="333333"/>
          <w:sz w:val="25"/>
          <w:szCs w:val="25"/>
        </w:rPr>
        <w:t xml:space="preserve"> провер</w:t>
      </w:r>
      <w:r w:rsidR="00C02E3C" w:rsidRPr="002E2F0E">
        <w:rPr>
          <w:color w:val="333333"/>
          <w:sz w:val="25"/>
          <w:szCs w:val="25"/>
        </w:rPr>
        <w:t>о</w:t>
      </w:r>
      <w:r w:rsidRPr="002E2F0E">
        <w:rPr>
          <w:color w:val="333333"/>
          <w:sz w:val="25"/>
          <w:szCs w:val="25"/>
        </w:rPr>
        <w:t xml:space="preserve">к по </w:t>
      </w:r>
      <w:r w:rsidR="00C02E3C" w:rsidRPr="002E2F0E">
        <w:rPr>
          <w:color w:val="333333"/>
          <w:sz w:val="25"/>
          <w:szCs w:val="25"/>
        </w:rPr>
        <w:t>27</w:t>
      </w:r>
      <w:r w:rsidRPr="002E2F0E">
        <w:rPr>
          <w:color w:val="333333"/>
          <w:sz w:val="25"/>
          <w:szCs w:val="25"/>
        </w:rPr>
        <w:t xml:space="preserve"> объектам текущего ремонта жилья КМНС, </w:t>
      </w:r>
      <w:r w:rsidR="00734ABB" w:rsidRPr="002E2F0E">
        <w:rPr>
          <w:color w:val="333333"/>
          <w:sz w:val="25"/>
          <w:szCs w:val="25"/>
        </w:rPr>
        <w:t xml:space="preserve">выборочные проверки фактического наличия приобретенного и переданного в пользование общинам имущества, </w:t>
      </w:r>
      <w:r w:rsidR="00C02E3C" w:rsidRPr="002E2F0E">
        <w:rPr>
          <w:color w:val="333333"/>
          <w:sz w:val="25"/>
          <w:szCs w:val="25"/>
        </w:rPr>
        <w:t xml:space="preserve">а также 2 </w:t>
      </w:r>
      <w:r w:rsidR="000544C9" w:rsidRPr="002E2F0E">
        <w:rPr>
          <w:color w:val="333333"/>
          <w:sz w:val="25"/>
          <w:szCs w:val="25"/>
        </w:rPr>
        <w:t xml:space="preserve">камеральные </w:t>
      </w:r>
      <w:r w:rsidR="00734ABB" w:rsidRPr="002E2F0E">
        <w:rPr>
          <w:color w:val="333333"/>
          <w:sz w:val="25"/>
          <w:szCs w:val="25"/>
        </w:rPr>
        <w:t>проверки</w:t>
      </w:r>
      <w:r w:rsidR="000544C9" w:rsidRPr="002E2F0E">
        <w:rPr>
          <w:color w:val="333333"/>
          <w:sz w:val="25"/>
          <w:szCs w:val="25"/>
        </w:rPr>
        <w:t xml:space="preserve"> </w:t>
      </w:r>
      <w:r w:rsidR="00C02E3C" w:rsidRPr="002E2F0E">
        <w:rPr>
          <w:color w:val="333333"/>
          <w:sz w:val="25"/>
          <w:szCs w:val="25"/>
        </w:rPr>
        <w:t xml:space="preserve">использования субсидий областного бюджета и </w:t>
      </w:r>
      <w:r w:rsidR="00734ABB" w:rsidRPr="002E2F0E">
        <w:rPr>
          <w:color w:val="333333"/>
          <w:sz w:val="25"/>
          <w:szCs w:val="25"/>
        </w:rPr>
        <w:t>исполнени</w:t>
      </w:r>
      <w:r w:rsidR="00C02E3C" w:rsidRPr="002E2F0E">
        <w:rPr>
          <w:color w:val="333333"/>
          <w:sz w:val="25"/>
          <w:szCs w:val="25"/>
        </w:rPr>
        <w:t>я</w:t>
      </w:r>
      <w:r w:rsidR="00734ABB" w:rsidRPr="002E2F0E">
        <w:rPr>
          <w:color w:val="333333"/>
          <w:sz w:val="25"/>
          <w:szCs w:val="25"/>
        </w:rPr>
        <w:t xml:space="preserve"> отдельных муниципальных контрактов </w:t>
      </w:r>
      <w:r w:rsidR="00C02E3C" w:rsidRPr="002E2F0E">
        <w:rPr>
          <w:color w:val="333333"/>
          <w:sz w:val="25"/>
          <w:szCs w:val="25"/>
        </w:rPr>
        <w:t>по представленным документам</w:t>
      </w:r>
      <w:r w:rsidR="00734ABB" w:rsidRPr="002E2F0E">
        <w:rPr>
          <w:color w:val="333333"/>
          <w:sz w:val="25"/>
          <w:szCs w:val="25"/>
        </w:rPr>
        <w:t xml:space="preserve">. </w:t>
      </w:r>
    </w:p>
    <w:p w:rsidR="00EF34D9" w:rsidRPr="002E2F0E" w:rsidRDefault="00734ABB" w:rsidP="00236139">
      <w:pPr>
        <w:ind w:firstLine="639"/>
        <w:jc w:val="both"/>
        <w:rPr>
          <w:color w:val="333333"/>
          <w:sz w:val="25"/>
          <w:szCs w:val="25"/>
        </w:rPr>
      </w:pPr>
      <w:r w:rsidRPr="002E2F0E">
        <w:rPr>
          <w:i/>
          <w:color w:val="333333"/>
          <w:sz w:val="25"/>
          <w:szCs w:val="25"/>
          <w:u w:val="single"/>
        </w:rPr>
        <w:t>Муниципальное образование «Тымовский городской округ»</w:t>
      </w:r>
    </w:p>
    <w:p w:rsidR="00236139" w:rsidRPr="002E2F0E" w:rsidRDefault="00C02E3C" w:rsidP="00236139">
      <w:pPr>
        <w:ind w:firstLine="639"/>
        <w:jc w:val="both"/>
        <w:rPr>
          <w:sz w:val="25"/>
          <w:szCs w:val="25"/>
          <w:lang w:eastAsia="ru-RU"/>
        </w:rPr>
      </w:pPr>
      <w:r w:rsidRPr="002E2F0E">
        <w:rPr>
          <w:sz w:val="25"/>
          <w:szCs w:val="25"/>
          <w:lang w:eastAsia="ru-RU"/>
        </w:rPr>
        <w:t>В</w:t>
      </w:r>
      <w:r w:rsidR="00236139" w:rsidRPr="002E2F0E">
        <w:rPr>
          <w:sz w:val="25"/>
          <w:szCs w:val="25"/>
          <w:lang w:eastAsia="ru-RU"/>
        </w:rPr>
        <w:t>изуальная проверка фактического наличия материальных ценностей, приобретенных в 2013-2014 годах в рамках ДЦП</w:t>
      </w:r>
      <w:r w:rsidR="000F3EBC" w:rsidRPr="002E2F0E">
        <w:rPr>
          <w:sz w:val="25"/>
          <w:szCs w:val="25"/>
          <w:lang w:eastAsia="ru-RU"/>
        </w:rPr>
        <w:t xml:space="preserve"> (2013 год)</w:t>
      </w:r>
      <w:r w:rsidR="00236139" w:rsidRPr="002E2F0E">
        <w:rPr>
          <w:sz w:val="25"/>
          <w:szCs w:val="25"/>
          <w:lang w:eastAsia="ru-RU"/>
        </w:rPr>
        <w:t xml:space="preserve"> и Подпрограммы</w:t>
      </w:r>
      <w:r w:rsidR="000F3EBC" w:rsidRPr="002E2F0E">
        <w:rPr>
          <w:sz w:val="25"/>
          <w:szCs w:val="25"/>
          <w:lang w:eastAsia="ru-RU"/>
        </w:rPr>
        <w:t xml:space="preserve"> 1 </w:t>
      </w:r>
      <w:r w:rsidR="00236139" w:rsidRPr="002E2F0E">
        <w:rPr>
          <w:sz w:val="25"/>
          <w:szCs w:val="25"/>
          <w:lang w:eastAsia="ru-RU"/>
        </w:rPr>
        <w:t xml:space="preserve">«Устойчивое развитие коренных малочисленных народов Севера Сахалинской области» </w:t>
      </w:r>
      <w:r w:rsidR="000F3EBC" w:rsidRPr="002E2F0E">
        <w:rPr>
          <w:sz w:val="25"/>
          <w:szCs w:val="25"/>
          <w:lang w:eastAsia="ru-RU"/>
        </w:rPr>
        <w:t xml:space="preserve">(2014 год) </w:t>
      </w:r>
      <w:r w:rsidR="00236139" w:rsidRPr="002E2F0E">
        <w:rPr>
          <w:sz w:val="25"/>
          <w:szCs w:val="25"/>
          <w:lang w:eastAsia="ru-RU"/>
        </w:rPr>
        <w:t>и переданных Комитетом по управлению муниципальной собственностью МО «Тымовский городской округ»</w:t>
      </w:r>
      <w:r w:rsidR="00236139" w:rsidRPr="002E2F0E">
        <w:rPr>
          <w:b/>
          <w:i/>
          <w:sz w:val="25"/>
          <w:szCs w:val="25"/>
          <w:lang w:eastAsia="ru-RU"/>
        </w:rPr>
        <w:t xml:space="preserve"> </w:t>
      </w:r>
      <w:r w:rsidR="00236139" w:rsidRPr="002E2F0E">
        <w:rPr>
          <w:sz w:val="25"/>
          <w:szCs w:val="25"/>
          <w:lang w:eastAsia="ru-RU"/>
        </w:rPr>
        <w:t>родовым</w:t>
      </w:r>
      <w:r w:rsidRPr="002E2F0E">
        <w:rPr>
          <w:sz w:val="25"/>
          <w:szCs w:val="25"/>
          <w:lang w:eastAsia="ru-RU"/>
        </w:rPr>
        <w:t>,</w:t>
      </w:r>
      <w:r w:rsidR="00236139" w:rsidRPr="002E2F0E">
        <w:rPr>
          <w:sz w:val="25"/>
          <w:szCs w:val="25"/>
          <w:lang w:eastAsia="ru-RU"/>
        </w:rPr>
        <w:t xml:space="preserve"> территориально-соседским, семейно-родовым и другим общинам коренного малочисленного народа нивхи с. Чир Унвд (6 общин) в соответствии с актами приема-передачи и договорами безвозмездного пользования имуществом  за 2013 и 2014 годы. </w:t>
      </w:r>
    </w:p>
    <w:p w:rsidR="00B22FDE" w:rsidRPr="002E2F0E" w:rsidRDefault="00C02E3C" w:rsidP="00B76188">
      <w:pPr>
        <w:ind w:firstLine="639"/>
        <w:jc w:val="both"/>
        <w:outlineLvl w:val="1"/>
        <w:rPr>
          <w:sz w:val="25"/>
          <w:szCs w:val="25"/>
          <w:lang w:eastAsia="ru-RU"/>
        </w:rPr>
      </w:pPr>
      <w:r w:rsidRPr="002E2F0E">
        <w:rPr>
          <w:sz w:val="25"/>
          <w:szCs w:val="25"/>
          <w:lang w:eastAsia="ru-RU"/>
        </w:rPr>
        <w:t>В</w:t>
      </w:r>
      <w:r w:rsidR="00B80B7A" w:rsidRPr="002E2F0E">
        <w:rPr>
          <w:sz w:val="25"/>
          <w:szCs w:val="25"/>
          <w:lang w:eastAsia="ru-RU"/>
        </w:rPr>
        <w:t xml:space="preserve"> момент проведения проверки </w:t>
      </w:r>
      <w:r w:rsidR="00B76188" w:rsidRPr="002E2F0E">
        <w:rPr>
          <w:sz w:val="25"/>
          <w:szCs w:val="25"/>
          <w:lang w:eastAsia="ru-RU"/>
        </w:rPr>
        <w:t>общинами ве</w:t>
      </w:r>
      <w:r w:rsidR="00B80B7A" w:rsidRPr="002E2F0E">
        <w:rPr>
          <w:sz w:val="25"/>
          <w:szCs w:val="25"/>
          <w:lang w:eastAsia="ru-RU"/>
        </w:rPr>
        <w:t>л</w:t>
      </w:r>
      <w:r w:rsidR="00B76188" w:rsidRPr="002E2F0E">
        <w:rPr>
          <w:sz w:val="25"/>
          <w:szCs w:val="25"/>
          <w:lang w:eastAsia="ru-RU"/>
        </w:rPr>
        <w:t xml:space="preserve">ся </w:t>
      </w:r>
      <w:r w:rsidR="00B22FDE" w:rsidRPr="002E2F0E">
        <w:rPr>
          <w:sz w:val="25"/>
          <w:szCs w:val="25"/>
          <w:lang w:eastAsia="ru-RU"/>
        </w:rPr>
        <w:t>рыбный промысел</w:t>
      </w:r>
      <w:r w:rsidR="00B76188" w:rsidRPr="002E2F0E">
        <w:rPr>
          <w:sz w:val="25"/>
          <w:szCs w:val="25"/>
          <w:lang w:eastAsia="ru-RU"/>
        </w:rPr>
        <w:t xml:space="preserve"> </w:t>
      </w:r>
      <w:r w:rsidR="00B22FDE" w:rsidRPr="002E2F0E">
        <w:rPr>
          <w:sz w:val="25"/>
          <w:szCs w:val="25"/>
          <w:lang w:eastAsia="ru-RU"/>
        </w:rPr>
        <w:t>с использованием</w:t>
      </w:r>
      <w:r w:rsidR="00B76188" w:rsidRPr="002E2F0E">
        <w:rPr>
          <w:sz w:val="25"/>
          <w:szCs w:val="25"/>
          <w:lang w:eastAsia="ru-RU"/>
        </w:rPr>
        <w:t xml:space="preserve"> материальны</w:t>
      </w:r>
      <w:r w:rsidR="00B22FDE" w:rsidRPr="002E2F0E">
        <w:rPr>
          <w:sz w:val="25"/>
          <w:szCs w:val="25"/>
          <w:lang w:eastAsia="ru-RU"/>
        </w:rPr>
        <w:t>х</w:t>
      </w:r>
      <w:r w:rsidR="00B76188" w:rsidRPr="002E2F0E">
        <w:rPr>
          <w:sz w:val="25"/>
          <w:szCs w:val="25"/>
          <w:lang w:eastAsia="ru-RU"/>
        </w:rPr>
        <w:t xml:space="preserve"> ценност</w:t>
      </w:r>
      <w:r w:rsidR="00B22FDE" w:rsidRPr="002E2F0E">
        <w:rPr>
          <w:sz w:val="25"/>
          <w:szCs w:val="25"/>
          <w:lang w:eastAsia="ru-RU"/>
        </w:rPr>
        <w:t>ей</w:t>
      </w:r>
      <w:r w:rsidR="00B76188" w:rsidRPr="002E2F0E">
        <w:rPr>
          <w:sz w:val="25"/>
          <w:szCs w:val="25"/>
          <w:lang w:eastAsia="ru-RU"/>
        </w:rPr>
        <w:t>, переданны</w:t>
      </w:r>
      <w:r w:rsidR="00B22FDE" w:rsidRPr="002E2F0E">
        <w:rPr>
          <w:sz w:val="25"/>
          <w:szCs w:val="25"/>
          <w:lang w:eastAsia="ru-RU"/>
        </w:rPr>
        <w:t>х</w:t>
      </w:r>
      <w:r w:rsidR="00B76188" w:rsidRPr="002E2F0E">
        <w:rPr>
          <w:sz w:val="25"/>
          <w:szCs w:val="25"/>
          <w:lang w:eastAsia="ru-RU"/>
        </w:rPr>
        <w:t xml:space="preserve"> в пользование в 2013-2014 годах</w:t>
      </w:r>
      <w:r w:rsidR="00B22FDE" w:rsidRPr="002E2F0E">
        <w:rPr>
          <w:sz w:val="25"/>
          <w:szCs w:val="25"/>
          <w:lang w:eastAsia="ru-RU"/>
        </w:rPr>
        <w:t xml:space="preserve"> и</w:t>
      </w:r>
      <w:r w:rsidR="00B76188" w:rsidRPr="002E2F0E">
        <w:rPr>
          <w:sz w:val="25"/>
          <w:szCs w:val="25"/>
          <w:lang w:eastAsia="ru-RU"/>
        </w:rPr>
        <w:t xml:space="preserve"> находя</w:t>
      </w:r>
      <w:r w:rsidR="00B22FDE" w:rsidRPr="002E2F0E">
        <w:rPr>
          <w:sz w:val="25"/>
          <w:szCs w:val="25"/>
          <w:lang w:eastAsia="ru-RU"/>
        </w:rPr>
        <w:t>щихся</w:t>
      </w:r>
      <w:r w:rsidR="00B76188" w:rsidRPr="002E2F0E">
        <w:rPr>
          <w:sz w:val="25"/>
          <w:szCs w:val="25"/>
          <w:lang w:eastAsia="ru-RU"/>
        </w:rPr>
        <w:t xml:space="preserve"> на промысловых станах, визуальный осмотр не проведен. </w:t>
      </w:r>
      <w:r w:rsidR="000F3EBC" w:rsidRPr="002E2F0E">
        <w:rPr>
          <w:sz w:val="25"/>
          <w:szCs w:val="25"/>
          <w:lang w:eastAsia="ru-RU"/>
        </w:rPr>
        <w:t>Из</w:t>
      </w:r>
      <w:r w:rsidR="00B76188" w:rsidRPr="002E2F0E">
        <w:rPr>
          <w:sz w:val="25"/>
          <w:szCs w:val="25"/>
          <w:lang w:eastAsia="ru-RU"/>
        </w:rPr>
        <w:t xml:space="preserve"> </w:t>
      </w:r>
      <w:r w:rsidR="000F3EBC" w:rsidRPr="002E2F0E">
        <w:rPr>
          <w:sz w:val="25"/>
          <w:szCs w:val="25"/>
          <w:lang w:eastAsia="ru-RU"/>
        </w:rPr>
        <w:t>пояснений</w:t>
      </w:r>
      <w:r w:rsidR="00B76188" w:rsidRPr="002E2F0E">
        <w:rPr>
          <w:sz w:val="25"/>
          <w:szCs w:val="25"/>
          <w:lang w:eastAsia="ru-RU"/>
        </w:rPr>
        <w:t xml:space="preserve"> председател</w:t>
      </w:r>
      <w:r w:rsidR="000F3EBC" w:rsidRPr="002E2F0E">
        <w:rPr>
          <w:sz w:val="25"/>
          <w:szCs w:val="25"/>
          <w:lang w:eastAsia="ru-RU"/>
        </w:rPr>
        <w:t>я</w:t>
      </w:r>
      <w:r w:rsidR="00B76188" w:rsidRPr="002E2F0E">
        <w:rPr>
          <w:sz w:val="25"/>
          <w:szCs w:val="25"/>
          <w:lang w:eastAsia="ru-RU"/>
        </w:rPr>
        <w:t xml:space="preserve"> семейно-родовой </w:t>
      </w:r>
      <w:r w:rsidR="00B22FDE" w:rsidRPr="002E2F0E">
        <w:rPr>
          <w:sz w:val="25"/>
          <w:szCs w:val="25"/>
          <w:lang w:eastAsia="ru-RU"/>
        </w:rPr>
        <w:t>КМНС</w:t>
      </w:r>
      <w:r w:rsidR="00B76188" w:rsidRPr="002E2F0E">
        <w:rPr>
          <w:sz w:val="25"/>
          <w:szCs w:val="25"/>
          <w:lang w:eastAsia="ru-RU"/>
        </w:rPr>
        <w:t xml:space="preserve"> «Койвонгун» </w:t>
      </w:r>
      <w:r w:rsidR="00CD4341" w:rsidRPr="002E2F0E">
        <w:rPr>
          <w:sz w:val="25"/>
          <w:szCs w:val="25"/>
          <w:lang w:eastAsia="ru-RU"/>
        </w:rPr>
        <w:t>(</w:t>
      </w:r>
      <w:r w:rsidR="00B76188" w:rsidRPr="002E2F0E">
        <w:rPr>
          <w:sz w:val="25"/>
          <w:szCs w:val="25"/>
          <w:lang w:eastAsia="ru-RU"/>
        </w:rPr>
        <w:t>Шкалыгин</w:t>
      </w:r>
      <w:r w:rsidR="00CD4341" w:rsidRPr="002E2F0E">
        <w:rPr>
          <w:sz w:val="25"/>
          <w:szCs w:val="25"/>
          <w:lang w:eastAsia="ru-RU"/>
        </w:rPr>
        <w:t>а</w:t>
      </w:r>
      <w:r w:rsidR="00B76188" w:rsidRPr="002E2F0E">
        <w:rPr>
          <w:sz w:val="25"/>
          <w:szCs w:val="25"/>
          <w:lang w:eastAsia="ru-RU"/>
        </w:rPr>
        <w:t xml:space="preserve"> Т.А.</w:t>
      </w:r>
      <w:r w:rsidR="00CD4341" w:rsidRPr="002E2F0E">
        <w:rPr>
          <w:sz w:val="25"/>
          <w:szCs w:val="25"/>
          <w:lang w:eastAsia="ru-RU"/>
        </w:rPr>
        <w:t>)</w:t>
      </w:r>
      <w:r w:rsidR="00B76188" w:rsidRPr="002E2F0E">
        <w:rPr>
          <w:sz w:val="25"/>
          <w:szCs w:val="25"/>
          <w:lang w:eastAsia="ru-RU"/>
        </w:rPr>
        <w:t>,  фактическ</w:t>
      </w:r>
      <w:r w:rsidR="000F3EBC" w:rsidRPr="002E2F0E">
        <w:rPr>
          <w:sz w:val="25"/>
          <w:szCs w:val="25"/>
          <w:lang w:eastAsia="ru-RU"/>
        </w:rPr>
        <w:t>ая</w:t>
      </w:r>
      <w:r w:rsidR="00B76188" w:rsidRPr="002E2F0E">
        <w:rPr>
          <w:sz w:val="25"/>
          <w:szCs w:val="25"/>
          <w:lang w:eastAsia="ru-RU"/>
        </w:rPr>
        <w:t xml:space="preserve"> </w:t>
      </w:r>
      <w:r w:rsidR="000F3EBC" w:rsidRPr="002E2F0E">
        <w:rPr>
          <w:sz w:val="25"/>
          <w:szCs w:val="25"/>
          <w:lang w:eastAsia="ru-RU"/>
        </w:rPr>
        <w:t>передача в пользование имущества общинам сельского округа</w:t>
      </w:r>
      <w:r w:rsidR="00B22FDE" w:rsidRPr="002E2F0E">
        <w:rPr>
          <w:sz w:val="25"/>
          <w:szCs w:val="25"/>
          <w:lang w:eastAsia="ru-RU"/>
        </w:rPr>
        <w:t xml:space="preserve"> произведена,</w:t>
      </w:r>
      <w:r w:rsidR="000F3EBC" w:rsidRPr="002E2F0E">
        <w:rPr>
          <w:sz w:val="25"/>
          <w:szCs w:val="25"/>
          <w:lang w:eastAsia="ru-RU"/>
        </w:rPr>
        <w:t xml:space="preserve"> его </w:t>
      </w:r>
      <w:r w:rsidR="00B76188" w:rsidRPr="002E2F0E">
        <w:rPr>
          <w:sz w:val="25"/>
          <w:szCs w:val="25"/>
          <w:lang w:eastAsia="ru-RU"/>
        </w:rPr>
        <w:t>наличие</w:t>
      </w:r>
      <w:r w:rsidR="00B22FDE" w:rsidRPr="002E2F0E">
        <w:rPr>
          <w:sz w:val="25"/>
          <w:szCs w:val="25"/>
          <w:lang w:eastAsia="ru-RU"/>
        </w:rPr>
        <w:t xml:space="preserve"> и использование по назначению</w:t>
      </w:r>
      <w:r w:rsidR="00B76188" w:rsidRPr="002E2F0E">
        <w:rPr>
          <w:sz w:val="25"/>
          <w:szCs w:val="25"/>
          <w:lang w:eastAsia="ru-RU"/>
        </w:rPr>
        <w:t xml:space="preserve"> </w:t>
      </w:r>
      <w:r w:rsidR="00CD4341" w:rsidRPr="002E2F0E">
        <w:rPr>
          <w:sz w:val="25"/>
          <w:szCs w:val="25"/>
          <w:lang w:eastAsia="ru-RU"/>
        </w:rPr>
        <w:t>подтвержд</w:t>
      </w:r>
      <w:r w:rsidR="00B22FDE" w:rsidRPr="002E2F0E">
        <w:rPr>
          <w:sz w:val="25"/>
          <w:szCs w:val="25"/>
          <w:lang w:eastAsia="ru-RU"/>
        </w:rPr>
        <w:t>ается</w:t>
      </w:r>
      <w:r w:rsidR="00B76188" w:rsidRPr="002E2F0E">
        <w:rPr>
          <w:sz w:val="25"/>
          <w:szCs w:val="25"/>
          <w:lang w:eastAsia="ru-RU"/>
        </w:rPr>
        <w:t xml:space="preserve">. </w:t>
      </w:r>
      <w:r w:rsidR="00B22FDE" w:rsidRPr="002E2F0E">
        <w:rPr>
          <w:sz w:val="25"/>
          <w:szCs w:val="25"/>
          <w:lang w:eastAsia="ru-RU"/>
        </w:rPr>
        <w:t>О</w:t>
      </w:r>
      <w:r w:rsidR="009B2521" w:rsidRPr="002E2F0E">
        <w:rPr>
          <w:sz w:val="25"/>
          <w:szCs w:val="25"/>
          <w:lang w:eastAsia="ru-RU"/>
        </w:rPr>
        <w:t xml:space="preserve">тзывы о технических характеристиках, переданных в пользование дизельных генераторах, лодочных моторах, сетеснастных материалах, снегохода – хорошие. Однако по лодкам надувным </w:t>
      </w:r>
      <w:r w:rsidR="00B22FDE" w:rsidRPr="002E2F0E">
        <w:rPr>
          <w:sz w:val="25"/>
          <w:szCs w:val="25"/>
          <w:lang w:eastAsia="ru-RU"/>
        </w:rPr>
        <w:t xml:space="preserve">- </w:t>
      </w:r>
      <w:r w:rsidR="009B2521" w:rsidRPr="002E2F0E">
        <w:rPr>
          <w:sz w:val="25"/>
          <w:szCs w:val="25"/>
          <w:lang w:eastAsia="ru-RU"/>
        </w:rPr>
        <w:t>цен</w:t>
      </w:r>
      <w:r w:rsidR="00B22FDE" w:rsidRPr="002E2F0E">
        <w:rPr>
          <w:sz w:val="25"/>
          <w:szCs w:val="25"/>
          <w:lang w:eastAsia="ru-RU"/>
        </w:rPr>
        <w:t>а</w:t>
      </w:r>
      <w:r w:rsidR="009B2521" w:rsidRPr="002E2F0E">
        <w:rPr>
          <w:sz w:val="25"/>
          <w:szCs w:val="25"/>
          <w:lang w:eastAsia="ru-RU"/>
        </w:rPr>
        <w:t xml:space="preserve"> </w:t>
      </w:r>
      <w:r w:rsidR="00B22FDE" w:rsidRPr="002E2F0E">
        <w:rPr>
          <w:sz w:val="25"/>
          <w:szCs w:val="25"/>
          <w:lang w:eastAsia="ru-RU"/>
        </w:rPr>
        <w:t>завышена</w:t>
      </w:r>
      <w:r w:rsidR="009B2521" w:rsidRPr="002E2F0E">
        <w:rPr>
          <w:sz w:val="25"/>
          <w:szCs w:val="25"/>
          <w:lang w:eastAsia="ru-RU"/>
        </w:rPr>
        <w:t xml:space="preserve"> (индивидуально приобретенные лодки более качественные и по меньшей цене)</w:t>
      </w:r>
      <w:r w:rsidR="00B22FDE" w:rsidRPr="002E2F0E">
        <w:rPr>
          <w:sz w:val="25"/>
          <w:szCs w:val="25"/>
          <w:lang w:eastAsia="ru-RU"/>
        </w:rPr>
        <w:t xml:space="preserve">. </w:t>
      </w:r>
    </w:p>
    <w:p w:rsidR="00B76188" w:rsidRPr="002E2F0E" w:rsidRDefault="00B22FDE" w:rsidP="00B76188">
      <w:pPr>
        <w:ind w:firstLine="639"/>
        <w:jc w:val="both"/>
        <w:outlineLvl w:val="1"/>
        <w:rPr>
          <w:sz w:val="25"/>
          <w:szCs w:val="25"/>
          <w:lang w:eastAsia="ru-RU"/>
        </w:rPr>
      </w:pPr>
      <w:r w:rsidRPr="002E2F0E">
        <w:rPr>
          <w:sz w:val="25"/>
          <w:szCs w:val="25"/>
          <w:lang w:eastAsia="ru-RU"/>
        </w:rPr>
        <w:t>Приобретенные</w:t>
      </w:r>
      <w:r w:rsidR="009B2521" w:rsidRPr="002E2F0E">
        <w:rPr>
          <w:sz w:val="25"/>
          <w:szCs w:val="25"/>
          <w:lang w:eastAsia="ru-RU"/>
        </w:rPr>
        <w:t xml:space="preserve"> </w:t>
      </w:r>
      <w:r w:rsidR="001F5A76" w:rsidRPr="002E2F0E">
        <w:rPr>
          <w:sz w:val="25"/>
          <w:szCs w:val="25"/>
          <w:lang w:eastAsia="ru-RU"/>
        </w:rPr>
        <w:t>по муниципальному контракту №</w:t>
      </w:r>
      <w:r w:rsidR="00200DFF" w:rsidRPr="002E2F0E">
        <w:rPr>
          <w:sz w:val="25"/>
          <w:szCs w:val="25"/>
          <w:lang w:eastAsia="ru-RU"/>
        </w:rPr>
        <w:t xml:space="preserve"> 01613000008140001</w:t>
      </w:r>
      <w:r w:rsidR="001F5A76" w:rsidRPr="002E2F0E">
        <w:rPr>
          <w:sz w:val="25"/>
          <w:szCs w:val="25"/>
          <w:lang w:eastAsia="ru-RU"/>
        </w:rPr>
        <w:t xml:space="preserve">89 от 18.12.2014 </w:t>
      </w:r>
      <w:r w:rsidRPr="002E2F0E">
        <w:rPr>
          <w:sz w:val="25"/>
          <w:szCs w:val="25"/>
          <w:lang w:eastAsia="ru-RU"/>
        </w:rPr>
        <w:t>и переданные родовым хозяйствам и общинам электрические коптильни марки «О</w:t>
      </w:r>
      <w:r w:rsidRPr="002E2F0E">
        <w:rPr>
          <w:sz w:val="25"/>
          <w:szCs w:val="25"/>
          <w:lang w:val="en-US" w:eastAsia="ru-RU"/>
        </w:rPr>
        <w:t>riginal</w:t>
      </w:r>
      <w:r w:rsidRPr="002E2F0E">
        <w:rPr>
          <w:sz w:val="25"/>
          <w:szCs w:val="25"/>
          <w:lang w:eastAsia="ru-RU"/>
        </w:rPr>
        <w:t xml:space="preserve"> </w:t>
      </w:r>
      <w:r w:rsidRPr="002E2F0E">
        <w:rPr>
          <w:sz w:val="25"/>
          <w:szCs w:val="25"/>
          <w:lang w:val="en-US" w:eastAsia="ru-RU"/>
        </w:rPr>
        <w:t>Bradley</w:t>
      </w:r>
      <w:r w:rsidRPr="002E2F0E">
        <w:rPr>
          <w:sz w:val="25"/>
          <w:szCs w:val="25"/>
          <w:lang w:eastAsia="ru-RU"/>
        </w:rPr>
        <w:t xml:space="preserve"> </w:t>
      </w:r>
      <w:r w:rsidRPr="002E2F0E">
        <w:rPr>
          <w:sz w:val="25"/>
          <w:szCs w:val="25"/>
          <w:lang w:val="en-US" w:eastAsia="ru-RU"/>
        </w:rPr>
        <w:t>Smoker</w:t>
      </w:r>
      <w:r w:rsidRPr="002E2F0E">
        <w:rPr>
          <w:sz w:val="25"/>
          <w:szCs w:val="25"/>
          <w:lang w:eastAsia="ru-RU"/>
        </w:rPr>
        <w:t xml:space="preserve"> </w:t>
      </w:r>
      <w:r w:rsidRPr="002E2F0E">
        <w:rPr>
          <w:sz w:val="25"/>
          <w:szCs w:val="25"/>
          <w:lang w:val="en-US" w:eastAsia="ru-RU"/>
        </w:rPr>
        <w:t>BS</w:t>
      </w:r>
      <w:r w:rsidRPr="002E2F0E">
        <w:rPr>
          <w:sz w:val="25"/>
          <w:szCs w:val="25"/>
          <w:lang w:eastAsia="ru-RU"/>
        </w:rPr>
        <w:t>611</w:t>
      </w:r>
      <w:r w:rsidRPr="002E2F0E">
        <w:rPr>
          <w:sz w:val="25"/>
          <w:szCs w:val="25"/>
          <w:lang w:val="en-US" w:eastAsia="ru-RU"/>
        </w:rPr>
        <w:t>EU</w:t>
      </w:r>
      <w:r w:rsidRPr="002E2F0E">
        <w:rPr>
          <w:sz w:val="25"/>
          <w:szCs w:val="25"/>
          <w:lang w:eastAsia="ru-RU"/>
        </w:rPr>
        <w:t>»</w:t>
      </w:r>
      <w:r w:rsidR="0055035F" w:rsidRPr="002E2F0E">
        <w:rPr>
          <w:sz w:val="25"/>
          <w:szCs w:val="25"/>
          <w:lang w:eastAsia="ru-RU"/>
        </w:rPr>
        <w:t xml:space="preserve"> в количестве 6 ед.</w:t>
      </w:r>
      <w:r w:rsidRPr="002E2F0E">
        <w:rPr>
          <w:sz w:val="25"/>
          <w:szCs w:val="25"/>
          <w:lang w:eastAsia="ru-RU"/>
        </w:rPr>
        <w:t xml:space="preserve"> </w:t>
      </w:r>
      <w:r w:rsidR="0055035F" w:rsidRPr="002E2F0E">
        <w:rPr>
          <w:sz w:val="25"/>
          <w:szCs w:val="25"/>
          <w:lang w:eastAsia="ru-RU"/>
        </w:rPr>
        <w:t xml:space="preserve">общей стоимостью </w:t>
      </w:r>
      <w:r w:rsidR="00FD737A" w:rsidRPr="002E2F0E">
        <w:rPr>
          <w:sz w:val="25"/>
          <w:szCs w:val="25"/>
          <w:lang w:eastAsia="ru-RU"/>
        </w:rPr>
        <w:t xml:space="preserve">211,2 тыс. рублей, в том числе субсидия областного бюджета - </w:t>
      </w:r>
      <w:r w:rsidR="0055035F" w:rsidRPr="002E2F0E">
        <w:rPr>
          <w:sz w:val="25"/>
          <w:szCs w:val="25"/>
          <w:lang w:eastAsia="ru-RU"/>
        </w:rPr>
        <w:t>192,0 тыс. рублей</w:t>
      </w:r>
      <w:r w:rsidR="00FD737A" w:rsidRPr="002E2F0E">
        <w:rPr>
          <w:sz w:val="25"/>
          <w:szCs w:val="25"/>
          <w:lang w:eastAsia="ru-RU"/>
        </w:rPr>
        <w:t>,</w:t>
      </w:r>
      <w:r w:rsidR="0055035F" w:rsidRPr="002E2F0E">
        <w:rPr>
          <w:sz w:val="25"/>
          <w:szCs w:val="25"/>
          <w:lang w:eastAsia="ru-RU"/>
        </w:rPr>
        <w:t xml:space="preserve"> </w:t>
      </w:r>
      <w:r w:rsidR="009B2521" w:rsidRPr="002E2F0E">
        <w:rPr>
          <w:sz w:val="25"/>
          <w:szCs w:val="25"/>
          <w:lang w:eastAsia="ru-RU"/>
        </w:rPr>
        <w:t>не используются</w:t>
      </w:r>
      <w:r w:rsidR="00FD737A" w:rsidRPr="002E2F0E">
        <w:rPr>
          <w:sz w:val="25"/>
          <w:szCs w:val="25"/>
          <w:lang w:eastAsia="ru-RU"/>
        </w:rPr>
        <w:t>, что указывает на неэффективные расходы и неэффективное использование имущества (ст. 34 БК). (В техническом задании к извещению о проведении торгов не указано, что электрокоптильни предназначены для копчения</w:t>
      </w:r>
      <w:r w:rsidR="0055035F" w:rsidRPr="002E2F0E">
        <w:rPr>
          <w:sz w:val="25"/>
          <w:szCs w:val="25"/>
          <w:lang w:eastAsia="ru-RU"/>
        </w:rPr>
        <w:t xml:space="preserve"> </w:t>
      </w:r>
      <w:r w:rsidR="00FD737A" w:rsidRPr="002E2F0E">
        <w:rPr>
          <w:sz w:val="25"/>
          <w:szCs w:val="25"/>
          <w:lang w:eastAsia="ru-RU"/>
        </w:rPr>
        <w:t xml:space="preserve">рыбы, как требовалось для КМНС, </w:t>
      </w:r>
      <w:r w:rsidR="001F5A76" w:rsidRPr="002E2F0E">
        <w:rPr>
          <w:sz w:val="25"/>
          <w:szCs w:val="25"/>
          <w:lang w:eastAsia="ru-RU"/>
        </w:rPr>
        <w:t xml:space="preserve">фактически </w:t>
      </w:r>
      <w:r w:rsidR="00FD737A" w:rsidRPr="002E2F0E">
        <w:rPr>
          <w:sz w:val="25"/>
          <w:szCs w:val="25"/>
          <w:lang w:eastAsia="ru-RU"/>
        </w:rPr>
        <w:t>электрокоптильни оказались</w:t>
      </w:r>
      <w:r w:rsidR="009B2521" w:rsidRPr="002E2F0E">
        <w:rPr>
          <w:sz w:val="25"/>
          <w:szCs w:val="25"/>
          <w:lang w:eastAsia="ru-RU"/>
        </w:rPr>
        <w:t xml:space="preserve"> для копчения мяса, </w:t>
      </w:r>
      <w:r w:rsidR="0055035F" w:rsidRPr="002E2F0E">
        <w:rPr>
          <w:sz w:val="25"/>
          <w:szCs w:val="25"/>
          <w:lang w:eastAsia="ru-RU"/>
        </w:rPr>
        <w:t>др. продуктов</w:t>
      </w:r>
      <w:r w:rsidR="009B2521" w:rsidRPr="002E2F0E">
        <w:rPr>
          <w:sz w:val="25"/>
          <w:szCs w:val="25"/>
          <w:lang w:eastAsia="ru-RU"/>
        </w:rPr>
        <w:t>, но не рыбы</w:t>
      </w:r>
      <w:r w:rsidR="0055035F" w:rsidRPr="002E2F0E">
        <w:rPr>
          <w:sz w:val="25"/>
          <w:szCs w:val="25"/>
          <w:lang w:eastAsia="ru-RU"/>
        </w:rPr>
        <w:t>)</w:t>
      </w:r>
      <w:r w:rsidR="009B2521" w:rsidRPr="002E2F0E">
        <w:rPr>
          <w:sz w:val="25"/>
          <w:szCs w:val="25"/>
          <w:lang w:eastAsia="ru-RU"/>
        </w:rPr>
        <w:t>.</w:t>
      </w:r>
      <w:r w:rsidR="001F5A76" w:rsidRPr="002E2F0E">
        <w:rPr>
          <w:sz w:val="25"/>
          <w:szCs w:val="25"/>
          <w:lang w:eastAsia="ru-RU"/>
        </w:rPr>
        <w:t xml:space="preserve"> </w:t>
      </w:r>
    </w:p>
    <w:p w:rsidR="00236139" w:rsidRPr="002E2F0E" w:rsidRDefault="00236139" w:rsidP="00236139">
      <w:pPr>
        <w:ind w:firstLine="639"/>
        <w:jc w:val="both"/>
        <w:outlineLvl w:val="1"/>
        <w:rPr>
          <w:sz w:val="25"/>
          <w:szCs w:val="25"/>
          <w:lang w:eastAsia="ru-RU"/>
        </w:rPr>
      </w:pPr>
      <w:r w:rsidRPr="002E2F0E">
        <w:rPr>
          <w:sz w:val="25"/>
          <w:szCs w:val="25"/>
          <w:lang w:eastAsia="ru-RU"/>
        </w:rPr>
        <w:t xml:space="preserve">Проверке представлен автомобиль УАЗ-315196, приобретенный для администрации Чир-Унвдского сельского округа в 2013 году по муниципальному контракту </w:t>
      </w:r>
      <w:r w:rsidR="00967A86">
        <w:rPr>
          <w:sz w:val="25"/>
          <w:szCs w:val="25"/>
          <w:lang w:eastAsia="ru-RU"/>
        </w:rPr>
        <w:t xml:space="preserve">                     </w:t>
      </w:r>
      <w:r w:rsidRPr="002E2F0E">
        <w:rPr>
          <w:sz w:val="25"/>
          <w:szCs w:val="25"/>
          <w:lang w:eastAsia="ru-RU"/>
        </w:rPr>
        <w:t>№ 0361300028120000030346394-02 от 13.08.2012, автомобиль в исправном состоянии, используется для нужд администрации и жителей сельского округа. Кроме того, представлен компьютер в сборке (системный блок, монитор, мышь, клавиатура), используемый в работе администрации сельского округа и для нужд жителей.</w:t>
      </w:r>
    </w:p>
    <w:p w:rsidR="00236139" w:rsidRPr="002E2F0E" w:rsidRDefault="00FD737A" w:rsidP="00FD737A">
      <w:pPr>
        <w:ind w:firstLine="639"/>
        <w:jc w:val="both"/>
        <w:rPr>
          <w:sz w:val="25"/>
          <w:szCs w:val="25"/>
          <w:lang w:eastAsia="ru-RU"/>
        </w:rPr>
      </w:pPr>
      <w:r w:rsidRPr="002E2F0E">
        <w:rPr>
          <w:sz w:val="25"/>
          <w:szCs w:val="25"/>
          <w:lang w:eastAsia="ru-RU"/>
        </w:rPr>
        <w:t>В</w:t>
      </w:r>
      <w:r w:rsidR="00CD4341" w:rsidRPr="002E2F0E">
        <w:rPr>
          <w:sz w:val="25"/>
          <w:szCs w:val="25"/>
          <w:lang w:eastAsia="ru-RU"/>
        </w:rPr>
        <w:t>ыборочная проверка работ по ремонту кровли и полов кв. 1 д. 7 по пер. Больничный  в с. Чир Унвд, выполненных в 2014 году в рамках муниципального контракта № 0161300000814000131-0148901-02 от 16.10.2014 (акт выполненных работ ф. КС-2 от 31.10.2014 № 1)</w:t>
      </w:r>
      <w:r w:rsidRPr="002E2F0E">
        <w:rPr>
          <w:sz w:val="25"/>
          <w:szCs w:val="25"/>
          <w:lang w:eastAsia="ru-RU"/>
        </w:rPr>
        <w:t xml:space="preserve"> показала,</w:t>
      </w:r>
      <w:r w:rsidR="00CD4341" w:rsidRPr="002E2F0E">
        <w:rPr>
          <w:sz w:val="25"/>
          <w:szCs w:val="25"/>
          <w:lang w:eastAsia="ru-RU"/>
        </w:rPr>
        <w:t xml:space="preserve"> </w:t>
      </w:r>
      <w:r w:rsidRPr="002E2F0E">
        <w:rPr>
          <w:sz w:val="25"/>
          <w:szCs w:val="25"/>
          <w:lang w:eastAsia="ru-RU"/>
        </w:rPr>
        <w:t>ч</w:t>
      </w:r>
      <w:r w:rsidR="00236139" w:rsidRPr="002E2F0E">
        <w:rPr>
          <w:sz w:val="25"/>
          <w:szCs w:val="25"/>
          <w:lang w:eastAsia="ru-RU"/>
        </w:rPr>
        <w:t xml:space="preserve">то </w:t>
      </w:r>
      <w:r w:rsidR="00F441E3" w:rsidRPr="002E2F0E">
        <w:rPr>
          <w:sz w:val="25"/>
          <w:szCs w:val="25"/>
          <w:lang w:eastAsia="ru-RU"/>
        </w:rPr>
        <w:t xml:space="preserve">предусмотренные муниципальным контрактом </w:t>
      </w:r>
      <w:r w:rsidR="00236139" w:rsidRPr="002E2F0E">
        <w:rPr>
          <w:sz w:val="25"/>
          <w:szCs w:val="25"/>
          <w:lang w:eastAsia="ru-RU"/>
        </w:rPr>
        <w:t>работы исполнены подрядчиком в полном объеме только по ремонту кровли. Ремонт полов не осуществлялся, акт представлен подрядчиком (ООО «Гранит»), а КУМСом оплачен в объеме заключенного контракта</w:t>
      </w:r>
      <w:r w:rsidR="00F441E3" w:rsidRPr="002E2F0E">
        <w:rPr>
          <w:sz w:val="25"/>
          <w:szCs w:val="25"/>
          <w:lang w:eastAsia="ru-RU"/>
        </w:rPr>
        <w:t>.</w:t>
      </w:r>
      <w:r w:rsidR="00236139" w:rsidRPr="002E2F0E">
        <w:rPr>
          <w:sz w:val="25"/>
          <w:szCs w:val="25"/>
          <w:lang w:eastAsia="ru-RU"/>
        </w:rPr>
        <w:t xml:space="preserve"> Стоимость фактически не выполненных, но оплаченных работ по ремонту полов, составляет </w:t>
      </w:r>
      <w:r w:rsidR="00236139" w:rsidRPr="00134980">
        <w:rPr>
          <w:sz w:val="25"/>
          <w:szCs w:val="25"/>
          <w:lang w:eastAsia="ru-RU"/>
        </w:rPr>
        <w:t>129,</w:t>
      </w:r>
      <w:r w:rsidR="00134980">
        <w:rPr>
          <w:sz w:val="25"/>
          <w:szCs w:val="25"/>
          <w:lang w:eastAsia="ru-RU"/>
        </w:rPr>
        <w:t>8</w:t>
      </w:r>
      <w:r w:rsidR="00236139" w:rsidRPr="00134980">
        <w:rPr>
          <w:sz w:val="25"/>
          <w:szCs w:val="25"/>
          <w:lang w:eastAsia="ru-RU"/>
        </w:rPr>
        <w:t xml:space="preserve"> тыс. рублей</w:t>
      </w:r>
      <w:r w:rsidR="00D76721" w:rsidRPr="00134980">
        <w:rPr>
          <w:sz w:val="25"/>
          <w:szCs w:val="25"/>
          <w:lang w:eastAsia="ru-RU"/>
        </w:rPr>
        <w:t>,</w:t>
      </w:r>
      <w:r w:rsidR="00D76721">
        <w:rPr>
          <w:sz w:val="25"/>
          <w:szCs w:val="25"/>
          <w:lang w:eastAsia="ru-RU"/>
        </w:rPr>
        <w:t xml:space="preserve"> в том числе средства областного бюджета – 118,0 тыс. рублей</w:t>
      </w:r>
      <w:r w:rsidR="00236139" w:rsidRPr="002E2F0E">
        <w:rPr>
          <w:sz w:val="25"/>
          <w:szCs w:val="25"/>
          <w:lang w:eastAsia="ru-RU"/>
        </w:rPr>
        <w:t xml:space="preserve">. </w:t>
      </w:r>
    </w:p>
    <w:p w:rsidR="0052217A" w:rsidRPr="002E2F0E" w:rsidRDefault="0052217A" w:rsidP="00236139">
      <w:pPr>
        <w:ind w:firstLine="639"/>
        <w:jc w:val="both"/>
        <w:outlineLvl w:val="1"/>
        <w:rPr>
          <w:i/>
          <w:sz w:val="25"/>
          <w:szCs w:val="25"/>
          <w:u w:val="single"/>
          <w:lang w:eastAsia="ru-RU"/>
        </w:rPr>
      </w:pPr>
      <w:r w:rsidRPr="002E2F0E">
        <w:rPr>
          <w:i/>
          <w:sz w:val="25"/>
          <w:szCs w:val="25"/>
          <w:u w:val="single"/>
          <w:lang w:eastAsia="ru-RU"/>
        </w:rPr>
        <w:t>Муниципальное образование городской округ «Александровск-Сахалинский район»</w:t>
      </w:r>
    </w:p>
    <w:p w:rsidR="001407F3" w:rsidRPr="002E2F0E" w:rsidRDefault="001407F3" w:rsidP="001407F3">
      <w:pPr>
        <w:ind w:firstLine="639"/>
        <w:jc w:val="both"/>
        <w:rPr>
          <w:sz w:val="25"/>
          <w:szCs w:val="25"/>
          <w:lang w:eastAsia="ru-RU"/>
        </w:rPr>
      </w:pPr>
      <w:r w:rsidRPr="002E2F0E">
        <w:rPr>
          <w:sz w:val="25"/>
          <w:szCs w:val="25"/>
          <w:lang w:eastAsia="ru-RU"/>
        </w:rPr>
        <w:lastRenderedPageBreak/>
        <w:t>П</w:t>
      </w:r>
      <w:r w:rsidR="0005743E" w:rsidRPr="002E2F0E">
        <w:rPr>
          <w:sz w:val="25"/>
          <w:szCs w:val="25"/>
          <w:lang w:eastAsia="ru-RU"/>
        </w:rPr>
        <w:t xml:space="preserve">роведена проверка фактического наличия материальных ценностей, приобретенных за счет средств областного бюджета, выделенных в рамках ДЦП </w:t>
      </w:r>
      <w:r w:rsidR="000A6347" w:rsidRPr="002E2F0E">
        <w:rPr>
          <w:sz w:val="25"/>
          <w:szCs w:val="25"/>
          <w:lang w:eastAsia="ru-RU"/>
        </w:rPr>
        <w:t xml:space="preserve">в 2013 году </w:t>
      </w:r>
      <w:r w:rsidR="0005743E" w:rsidRPr="002E2F0E">
        <w:rPr>
          <w:sz w:val="25"/>
          <w:szCs w:val="25"/>
          <w:lang w:eastAsia="ru-RU"/>
        </w:rPr>
        <w:t xml:space="preserve">и Подпрограммы </w:t>
      </w:r>
      <w:r w:rsidR="000A6347" w:rsidRPr="002E2F0E">
        <w:rPr>
          <w:sz w:val="25"/>
          <w:szCs w:val="25"/>
          <w:lang w:eastAsia="ru-RU"/>
        </w:rPr>
        <w:t xml:space="preserve">1 </w:t>
      </w:r>
      <w:r w:rsidR="0005743E" w:rsidRPr="002E2F0E">
        <w:rPr>
          <w:sz w:val="25"/>
          <w:szCs w:val="25"/>
          <w:lang w:eastAsia="ru-RU"/>
        </w:rPr>
        <w:t xml:space="preserve">«Устойчивое развитие коренных малочисленных народов Севера Сахалинской области» </w:t>
      </w:r>
      <w:r w:rsidR="000A6347" w:rsidRPr="002E2F0E">
        <w:rPr>
          <w:sz w:val="25"/>
          <w:szCs w:val="25"/>
          <w:lang w:eastAsia="ru-RU"/>
        </w:rPr>
        <w:t xml:space="preserve">(2014 год) </w:t>
      </w:r>
      <w:r w:rsidR="0005743E" w:rsidRPr="002E2F0E">
        <w:rPr>
          <w:sz w:val="25"/>
          <w:szCs w:val="25"/>
          <w:lang w:eastAsia="ru-RU"/>
        </w:rPr>
        <w:t>для ГО «Александровск-Сахалинский район»</w:t>
      </w:r>
      <w:r w:rsidRPr="002E2F0E">
        <w:rPr>
          <w:sz w:val="25"/>
          <w:szCs w:val="25"/>
          <w:lang w:eastAsia="ru-RU"/>
        </w:rPr>
        <w:t xml:space="preserve">. </w:t>
      </w:r>
    </w:p>
    <w:p w:rsidR="001407F3" w:rsidRPr="002E2F0E" w:rsidRDefault="001407F3" w:rsidP="001407F3">
      <w:pPr>
        <w:ind w:firstLine="639"/>
        <w:jc w:val="both"/>
        <w:rPr>
          <w:sz w:val="25"/>
          <w:szCs w:val="25"/>
          <w:lang w:eastAsia="ru-RU"/>
        </w:rPr>
      </w:pPr>
      <w:r w:rsidRPr="002E2F0E">
        <w:rPr>
          <w:sz w:val="25"/>
          <w:szCs w:val="25"/>
          <w:lang w:eastAsia="ru-RU"/>
        </w:rPr>
        <w:t xml:space="preserve">Согласно представленным документам, приобретенные в 2013 году мотор лодочный и компьютер, согласно договору от 10.12.2014, заключенному между КУМС и семейной родовой нивсхой общиной «Погун», передан общине в безвозмездное пользование (стоимость мотора – 132,0 тыс. рублей, стоимость компьютера в сборе – 41,2 тыс. рублей). </w:t>
      </w:r>
    </w:p>
    <w:p w:rsidR="001407F3" w:rsidRPr="002E2F0E" w:rsidRDefault="001407F3" w:rsidP="001407F3">
      <w:pPr>
        <w:ind w:firstLine="639"/>
        <w:jc w:val="both"/>
        <w:rPr>
          <w:sz w:val="25"/>
          <w:szCs w:val="25"/>
          <w:lang w:eastAsia="ru-RU"/>
        </w:rPr>
      </w:pPr>
      <w:r w:rsidRPr="002E2F0E">
        <w:rPr>
          <w:sz w:val="25"/>
          <w:szCs w:val="25"/>
          <w:lang w:eastAsia="ru-RU"/>
        </w:rPr>
        <w:t>Приобретенный 15.05.2013 насос стоимостью 55,0 тыс. рублей передан КУМСом в аренду ООО «Дизель» для обеспечения бесперебойного водоснабжения, эксплуатации и обслуживания водопроводной инфраструктуры с. Виахту Александровск-Сахалинского района (поселок компактного проживания КМНС).</w:t>
      </w:r>
    </w:p>
    <w:p w:rsidR="001407F3" w:rsidRPr="002E2F0E" w:rsidRDefault="00F441E3" w:rsidP="001407F3">
      <w:pPr>
        <w:ind w:firstLine="639"/>
        <w:jc w:val="both"/>
        <w:rPr>
          <w:sz w:val="25"/>
          <w:szCs w:val="25"/>
          <w:lang w:eastAsia="ru-RU"/>
        </w:rPr>
      </w:pPr>
      <w:r w:rsidRPr="002E2F0E">
        <w:rPr>
          <w:sz w:val="25"/>
          <w:szCs w:val="25"/>
          <w:lang w:eastAsia="ru-RU"/>
        </w:rPr>
        <w:t>Р</w:t>
      </w:r>
      <w:r w:rsidR="001407F3" w:rsidRPr="002E2F0E">
        <w:rPr>
          <w:sz w:val="25"/>
          <w:szCs w:val="25"/>
          <w:lang w:eastAsia="ru-RU"/>
        </w:rPr>
        <w:t xml:space="preserve">азделочные столы, приобретенные 10.12.2013 в количестве 2-х единиц балансовой стоимостью </w:t>
      </w:r>
      <w:r w:rsidR="001407F3" w:rsidRPr="00134980">
        <w:rPr>
          <w:sz w:val="25"/>
          <w:szCs w:val="25"/>
          <w:lang w:eastAsia="ru-RU"/>
        </w:rPr>
        <w:t>109,0 тыс. рублей</w:t>
      </w:r>
      <w:r w:rsidR="001407F3" w:rsidRPr="002E2F0E">
        <w:rPr>
          <w:sz w:val="25"/>
          <w:szCs w:val="25"/>
          <w:lang w:eastAsia="ru-RU"/>
        </w:rPr>
        <w:t xml:space="preserve"> до настоящего времени </w:t>
      </w:r>
      <w:r w:rsidRPr="002E2F0E">
        <w:rPr>
          <w:sz w:val="25"/>
          <w:szCs w:val="25"/>
          <w:lang w:eastAsia="ru-RU"/>
        </w:rPr>
        <w:t xml:space="preserve">не используются, </w:t>
      </w:r>
      <w:r w:rsidR="001407F3" w:rsidRPr="002E2F0E">
        <w:rPr>
          <w:sz w:val="25"/>
          <w:szCs w:val="25"/>
          <w:lang w:eastAsia="ru-RU"/>
        </w:rPr>
        <w:t xml:space="preserve">находятся на ответственном хранении у поставщика товара ООО «Ресурс Плюс» (договор с КУМСом б/н от 30.12.2013, акт приема-передачи имущества от 30.12.2013).  </w:t>
      </w:r>
    </w:p>
    <w:p w:rsidR="001407F3" w:rsidRPr="002E2F0E" w:rsidRDefault="001407F3" w:rsidP="001407F3">
      <w:pPr>
        <w:ind w:firstLine="639"/>
        <w:jc w:val="both"/>
        <w:rPr>
          <w:sz w:val="25"/>
          <w:szCs w:val="25"/>
          <w:lang w:eastAsia="ru-RU"/>
        </w:rPr>
      </w:pPr>
      <w:r w:rsidRPr="002E2F0E">
        <w:rPr>
          <w:sz w:val="25"/>
          <w:szCs w:val="25"/>
          <w:lang w:eastAsia="ru-RU"/>
        </w:rPr>
        <w:t>Приобретенн</w:t>
      </w:r>
      <w:r w:rsidR="00F441E3" w:rsidRPr="002E2F0E">
        <w:rPr>
          <w:sz w:val="25"/>
          <w:szCs w:val="25"/>
          <w:lang w:eastAsia="ru-RU"/>
        </w:rPr>
        <w:t>ые</w:t>
      </w:r>
      <w:r w:rsidRPr="002E2F0E">
        <w:rPr>
          <w:sz w:val="25"/>
          <w:szCs w:val="25"/>
          <w:lang w:eastAsia="ru-RU"/>
        </w:rPr>
        <w:t xml:space="preserve"> в декабре 2014 года и числящ</w:t>
      </w:r>
      <w:r w:rsidR="00F441E3" w:rsidRPr="002E2F0E">
        <w:rPr>
          <w:sz w:val="25"/>
          <w:szCs w:val="25"/>
          <w:lang w:eastAsia="ru-RU"/>
        </w:rPr>
        <w:t>ие</w:t>
      </w:r>
      <w:r w:rsidRPr="002E2F0E">
        <w:rPr>
          <w:sz w:val="25"/>
          <w:szCs w:val="25"/>
          <w:lang w:eastAsia="ru-RU"/>
        </w:rPr>
        <w:t>ся в казне</w:t>
      </w:r>
      <w:r w:rsidR="00F441E3" w:rsidRPr="002E2F0E">
        <w:rPr>
          <w:sz w:val="25"/>
          <w:szCs w:val="25"/>
          <w:lang w:eastAsia="ru-RU"/>
        </w:rPr>
        <w:t xml:space="preserve"> </w:t>
      </w:r>
      <w:r w:rsidRPr="002E2F0E">
        <w:rPr>
          <w:sz w:val="25"/>
          <w:szCs w:val="25"/>
          <w:lang w:eastAsia="ru-RU"/>
        </w:rPr>
        <w:t xml:space="preserve"> автомобиль УАЗ «Фермер» - 39004 балансовой стоимостью </w:t>
      </w:r>
      <w:r w:rsidRPr="003A487D">
        <w:rPr>
          <w:sz w:val="25"/>
          <w:szCs w:val="25"/>
          <w:lang w:eastAsia="ru-RU"/>
        </w:rPr>
        <w:t>763,3 тыс. рублей</w:t>
      </w:r>
      <w:r w:rsidRPr="002E2F0E">
        <w:rPr>
          <w:sz w:val="25"/>
          <w:szCs w:val="25"/>
          <w:lang w:eastAsia="ru-RU"/>
        </w:rPr>
        <w:t xml:space="preserve"> </w:t>
      </w:r>
      <w:r w:rsidR="005C6611" w:rsidRPr="002E2F0E">
        <w:rPr>
          <w:sz w:val="25"/>
          <w:szCs w:val="25"/>
          <w:lang w:eastAsia="ru-RU"/>
        </w:rPr>
        <w:t xml:space="preserve"> и компьютер в сборе балансовой стоимостью </w:t>
      </w:r>
      <w:r w:rsidR="005C6611" w:rsidRPr="003A487D">
        <w:rPr>
          <w:sz w:val="25"/>
          <w:szCs w:val="25"/>
          <w:lang w:eastAsia="ru-RU"/>
        </w:rPr>
        <w:t>54,2 тыс. рублей</w:t>
      </w:r>
      <w:r w:rsidR="005C6611" w:rsidRPr="002E2F0E">
        <w:rPr>
          <w:b/>
          <w:sz w:val="25"/>
          <w:szCs w:val="25"/>
          <w:lang w:eastAsia="ru-RU"/>
        </w:rPr>
        <w:t xml:space="preserve">  </w:t>
      </w:r>
      <w:r w:rsidR="005C6611" w:rsidRPr="002E2F0E">
        <w:rPr>
          <w:sz w:val="25"/>
          <w:szCs w:val="25"/>
          <w:lang w:eastAsia="ru-RU"/>
        </w:rPr>
        <w:t>не используются, т. к.</w:t>
      </w:r>
      <w:r w:rsidRPr="002E2F0E">
        <w:rPr>
          <w:sz w:val="25"/>
          <w:szCs w:val="25"/>
          <w:lang w:eastAsia="ru-RU"/>
        </w:rPr>
        <w:t xml:space="preserve"> </w:t>
      </w:r>
      <w:r w:rsidR="005C6611" w:rsidRPr="002E2F0E">
        <w:rPr>
          <w:sz w:val="25"/>
          <w:szCs w:val="25"/>
          <w:lang w:eastAsia="ru-RU"/>
        </w:rPr>
        <w:t xml:space="preserve">семейно-родовой общиной «Погун», которой распределен автомобиль, </w:t>
      </w:r>
      <w:r w:rsidRPr="002E2F0E">
        <w:rPr>
          <w:sz w:val="25"/>
          <w:szCs w:val="25"/>
          <w:lang w:eastAsia="ru-RU"/>
        </w:rPr>
        <w:t>не предоставлен полный перечень документов, предусмотренный постановлением ПСО № 103 (позднее – постановление ПСО № 329)</w:t>
      </w:r>
      <w:r w:rsidR="005C6611" w:rsidRPr="002E2F0E">
        <w:rPr>
          <w:sz w:val="25"/>
          <w:szCs w:val="25"/>
          <w:lang w:eastAsia="ru-RU"/>
        </w:rPr>
        <w:t>, по компьютеру нет решения</w:t>
      </w:r>
      <w:r w:rsidRPr="002E2F0E">
        <w:rPr>
          <w:sz w:val="25"/>
          <w:szCs w:val="25"/>
          <w:lang w:eastAsia="ru-RU"/>
        </w:rPr>
        <w:t xml:space="preserve"> </w:t>
      </w:r>
      <w:r w:rsidR="005C6611" w:rsidRPr="002E2F0E">
        <w:rPr>
          <w:sz w:val="25"/>
          <w:szCs w:val="25"/>
          <w:lang w:eastAsia="ru-RU"/>
        </w:rPr>
        <w:t>совета уполномоченных по его распределению.</w:t>
      </w:r>
    </w:p>
    <w:p w:rsidR="001407F3" w:rsidRPr="002E2F0E" w:rsidRDefault="001407F3" w:rsidP="001407F3">
      <w:pPr>
        <w:ind w:firstLine="639"/>
        <w:jc w:val="both"/>
        <w:rPr>
          <w:sz w:val="25"/>
          <w:szCs w:val="25"/>
          <w:lang w:eastAsia="ru-RU"/>
        </w:rPr>
      </w:pPr>
      <w:r w:rsidRPr="002E2F0E">
        <w:rPr>
          <w:sz w:val="25"/>
          <w:szCs w:val="25"/>
          <w:lang w:eastAsia="ru-RU"/>
        </w:rPr>
        <w:t>Фактическое наличие автомобиля и компьютера в администрации и разделочных столов на безвозмездном хранении у ООО «Ресурс Плюс» визуальной проверкой подтверждено.</w:t>
      </w:r>
      <w:r w:rsidR="000B095C" w:rsidRPr="002E2F0E">
        <w:rPr>
          <w:sz w:val="25"/>
          <w:szCs w:val="25"/>
          <w:lang w:eastAsia="ru-RU"/>
        </w:rPr>
        <w:t xml:space="preserve"> </w:t>
      </w:r>
    </w:p>
    <w:p w:rsidR="00097751" w:rsidRPr="002E2F0E" w:rsidRDefault="005C6611" w:rsidP="001407F3">
      <w:pPr>
        <w:ind w:firstLine="639"/>
        <w:jc w:val="both"/>
        <w:rPr>
          <w:sz w:val="25"/>
          <w:szCs w:val="25"/>
          <w:lang w:eastAsia="ru-RU"/>
        </w:rPr>
      </w:pPr>
      <w:r w:rsidRPr="002E2F0E">
        <w:rPr>
          <w:sz w:val="25"/>
          <w:szCs w:val="25"/>
          <w:lang w:eastAsia="ru-RU"/>
        </w:rPr>
        <w:t xml:space="preserve">В результате допущено неэффективное использование </w:t>
      </w:r>
      <w:r w:rsidR="002F2481" w:rsidRPr="002E2F0E">
        <w:rPr>
          <w:sz w:val="25"/>
          <w:szCs w:val="25"/>
          <w:lang w:eastAsia="ru-RU"/>
        </w:rPr>
        <w:t>бюджет</w:t>
      </w:r>
      <w:r w:rsidR="002F2481">
        <w:rPr>
          <w:sz w:val="25"/>
          <w:szCs w:val="25"/>
          <w:lang w:eastAsia="ru-RU"/>
        </w:rPr>
        <w:t xml:space="preserve">ных </w:t>
      </w:r>
      <w:r w:rsidRPr="002E2F0E">
        <w:rPr>
          <w:sz w:val="25"/>
          <w:szCs w:val="25"/>
          <w:lang w:eastAsia="ru-RU"/>
        </w:rPr>
        <w:t xml:space="preserve">средств на </w:t>
      </w:r>
      <w:r w:rsidR="000B095C" w:rsidRPr="002E2F0E">
        <w:rPr>
          <w:sz w:val="25"/>
          <w:szCs w:val="25"/>
          <w:lang w:eastAsia="ru-RU"/>
        </w:rPr>
        <w:t>общую сумму 926,5 тыс. рублей</w:t>
      </w:r>
      <w:r w:rsidR="002F2481" w:rsidRPr="002F2481">
        <w:rPr>
          <w:sz w:val="25"/>
          <w:szCs w:val="25"/>
          <w:lang w:eastAsia="ru-RU"/>
        </w:rPr>
        <w:t xml:space="preserve"> </w:t>
      </w:r>
      <w:r w:rsidR="002F2481">
        <w:rPr>
          <w:sz w:val="25"/>
          <w:szCs w:val="25"/>
          <w:lang w:eastAsia="ru-RU"/>
        </w:rPr>
        <w:t>(</w:t>
      </w:r>
      <w:r w:rsidR="002F2481" w:rsidRPr="002E2F0E">
        <w:rPr>
          <w:sz w:val="25"/>
          <w:szCs w:val="25"/>
          <w:lang w:eastAsia="ru-RU"/>
        </w:rPr>
        <w:t>областно</w:t>
      </w:r>
      <w:r w:rsidR="002F2481">
        <w:rPr>
          <w:sz w:val="25"/>
          <w:szCs w:val="25"/>
          <w:lang w:eastAsia="ru-RU"/>
        </w:rPr>
        <w:t>й бюджет – 84</w:t>
      </w:r>
      <w:r w:rsidR="003A487D">
        <w:rPr>
          <w:sz w:val="25"/>
          <w:szCs w:val="25"/>
          <w:lang w:eastAsia="ru-RU"/>
        </w:rPr>
        <w:t>1</w:t>
      </w:r>
      <w:r w:rsidR="002F2481">
        <w:rPr>
          <w:sz w:val="25"/>
          <w:szCs w:val="25"/>
          <w:lang w:eastAsia="ru-RU"/>
        </w:rPr>
        <w:t>,</w:t>
      </w:r>
      <w:r w:rsidR="003A487D">
        <w:rPr>
          <w:sz w:val="25"/>
          <w:szCs w:val="25"/>
          <w:lang w:eastAsia="ru-RU"/>
        </w:rPr>
        <w:t>4</w:t>
      </w:r>
      <w:r w:rsidR="002F2481">
        <w:rPr>
          <w:sz w:val="25"/>
          <w:szCs w:val="25"/>
          <w:lang w:eastAsia="ru-RU"/>
        </w:rPr>
        <w:t xml:space="preserve"> тыс. рублей)</w:t>
      </w:r>
      <w:r w:rsidR="00097751" w:rsidRPr="002E2F0E">
        <w:rPr>
          <w:sz w:val="25"/>
          <w:szCs w:val="25"/>
          <w:lang w:eastAsia="ru-RU"/>
        </w:rPr>
        <w:t xml:space="preserve">, </w:t>
      </w:r>
      <w:r w:rsidRPr="002E2F0E">
        <w:rPr>
          <w:sz w:val="25"/>
          <w:szCs w:val="25"/>
          <w:lang w:eastAsia="ru-RU"/>
        </w:rPr>
        <w:t>выразившееся в расходовании средств на приобретение имущества, не имеющего применения.</w:t>
      </w:r>
      <w:r w:rsidR="000B095C" w:rsidRPr="002E2F0E">
        <w:rPr>
          <w:sz w:val="25"/>
          <w:szCs w:val="25"/>
          <w:lang w:eastAsia="ru-RU"/>
        </w:rPr>
        <w:t xml:space="preserve"> </w:t>
      </w:r>
    </w:p>
    <w:p w:rsidR="0005743E" w:rsidRPr="002E2F0E" w:rsidRDefault="00DE09BD" w:rsidP="0005743E">
      <w:pPr>
        <w:ind w:firstLine="639"/>
        <w:jc w:val="both"/>
        <w:rPr>
          <w:sz w:val="25"/>
          <w:szCs w:val="25"/>
          <w:lang w:eastAsia="ru-RU"/>
        </w:rPr>
      </w:pPr>
      <w:r w:rsidRPr="002E2F0E">
        <w:rPr>
          <w:sz w:val="25"/>
          <w:szCs w:val="25"/>
          <w:lang w:eastAsia="ru-RU"/>
        </w:rPr>
        <w:t>П</w:t>
      </w:r>
      <w:r w:rsidR="0005743E" w:rsidRPr="002E2F0E">
        <w:rPr>
          <w:sz w:val="25"/>
          <w:szCs w:val="25"/>
          <w:lang w:eastAsia="ru-RU"/>
        </w:rPr>
        <w:t xml:space="preserve">роверке представлены два муниципальных контракта № 85 от 17.11.2014 и № 89 от 21.11.2014, заключенных МКУ «Служба «Заказчик» администрации ГО «Александровск-Сахалинский район» </w:t>
      </w:r>
      <w:r w:rsidR="00940F9B" w:rsidRPr="002E2F0E">
        <w:rPr>
          <w:sz w:val="25"/>
          <w:szCs w:val="25"/>
          <w:lang w:eastAsia="ru-RU"/>
        </w:rPr>
        <w:t xml:space="preserve">на ремонт кровель 3-х квартир и 1 веранды в с. Виахту стоимостью контракта 1066,9 тыс. рублей и сроком окончания работ – 10.12.2014 (подрядчик – ООО «Капитал-Строй, г. Хабаровск»), а также </w:t>
      </w:r>
      <w:r w:rsidR="0005743E" w:rsidRPr="002E2F0E">
        <w:rPr>
          <w:sz w:val="25"/>
          <w:szCs w:val="25"/>
          <w:lang w:eastAsia="ru-RU"/>
        </w:rPr>
        <w:t>на проведение инженерных изысканий на строительство жилых домов в с. Виахту (подрядчик ООО «Инстройпроект», г. Ярославль), стоимость работ – 3498,3 тыс. рублей, срок окончания работ – 20.12.2014.</w:t>
      </w:r>
    </w:p>
    <w:p w:rsidR="0093010C" w:rsidRPr="002E2F0E" w:rsidRDefault="005C6611" w:rsidP="001407F3">
      <w:pPr>
        <w:ind w:firstLine="639"/>
        <w:jc w:val="both"/>
        <w:rPr>
          <w:sz w:val="25"/>
          <w:szCs w:val="25"/>
          <w:lang w:eastAsia="ru-RU"/>
        </w:rPr>
      </w:pPr>
      <w:r w:rsidRPr="002E2F0E">
        <w:rPr>
          <w:sz w:val="25"/>
          <w:szCs w:val="25"/>
          <w:lang w:eastAsia="ru-RU"/>
        </w:rPr>
        <w:t>А</w:t>
      </w:r>
      <w:r w:rsidR="0005743E" w:rsidRPr="002E2F0E">
        <w:rPr>
          <w:sz w:val="25"/>
          <w:szCs w:val="25"/>
          <w:lang w:eastAsia="ru-RU"/>
        </w:rPr>
        <w:t>кт</w:t>
      </w:r>
      <w:r w:rsidRPr="002E2F0E">
        <w:rPr>
          <w:sz w:val="25"/>
          <w:szCs w:val="25"/>
          <w:lang w:eastAsia="ru-RU"/>
        </w:rPr>
        <w:t>ом</w:t>
      </w:r>
      <w:r w:rsidR="0005743E" w:rsidRPr="002E2F0E">
        <w:rPr>
          <w:sz w:val="25"/>
          <w:szCs w:val="25"/>
          <w:lang w:eastAsia="ru-RU"/>
        </w:rPr>
        <w:t xml:space="preserve"> сдачи-приемки работ</w:t>
      </w:r>
      <w:r w:rsidRPr="002E2F0E">
        <w:rPr>
          <w:sz w:val="25"/>
          <w:szCs w:val="25"/>
          <w:lang w:eastAsia="ru-RU"/>
        </w:rPr>
        <w:t xml:space="preserve"> от</w:t>
      </w:r>
      <w:r w:rsidR="0005743E" w:rsidRPr="002E2F0E">
        <w:rPr>
          <w:sz w:val="25"/>
          <w:szCs w:val="25"/>
          <w:lang w:eastAsia="ru-RU"/>
        </w:rPr>
        <w:t xml:space="preserve"> </w:t>
      </w:r>
      <w:r w:rsidRPr="002E2F0E">
        <w:rPr>
          <w:sz w:val="25"/>
          <w:szCs w:val="25"/>
          <w:lang w:eastAsia="ru-RU"/>
        </w:rPr>
        <w:t xml:space="preserve">24.11.2014 документация на инженерные изыскания </w:t>
      </w:r>
      <w:r w:rsidR="0005743E" w:rsidRPr="002E2F0E">
        <w:rPr>
          <w:sz w:val="25"/>
          <w:szCs w:val="25"/>
          <w:lang w:eastAsia="ru-RU"/>
        </w:rPr>
        <w:t>переда</w:t>
      </w:r>
      <w:r w:rsidRPr="002E2F0E">
        <w:rPr>
          <w:sz w:val="25"/>
          <w:szCs w:val="25"/>
          <w:lang w:eastAsia="ru-RU"/>
        </w:rPr>
        <w:t>на в МО</w:t>
      </w:r>
      <w:r w:rsidR="0093010C" w:rsidRPr="002E2F0E">
        <w:rPr>
          <w:sz w:val="25"/>
          <w:szCs w:val="25"/>
          <w:lang w:eastAsia="ru-RU"/>
        </w:rPr>
        <w:t>, муниципальный контракт оплачен в полном объеме.</w:t>
      </w:r>
      <w:r w:rsidR="0005743E" w:rsidRPr="002E2F0E">
        <w:rPr>
          <w:sz w:val="25"/>
          <w:szCs w:val="25"/>
          <w:lang w:eastAsia="ru-RU"/>
        </w:rPr>
        <w:t xml:space="preserve"> </w:t>
      </w:r>
      <w:r w:rsidR="0093010C" w:rsidRPr="002E2F0E">
        <w:rPr>
          <w:sz w:val="25"/>
          <w:szCs w:val="25"/>
          <w:lang w:eastAsia="ru-RU"/>
        </w:rPr>
        <w:t xml:space="preserve">Однако строительство жилых домов в с. Виахту в 2015-2017 годах адресной инвестиционной программой Сахалинской области не предусмотрено, т. е. инженерные изыскания в ближайшее время не найдут своего применения. Таким образом, средства областного бюджета в сумме </w:t>
      </w:r>
      <w:r w:rsidR="0093010C" w:rsidRPr="00666AA2">
        <w:rPr>
          <w:sz w:val="25"/>
          <w:szCs w:val="25"/>
          <w:lang w:eastAsia="ru-RU"/>
        </w:rPr>
        <w:t>3498,3 тыс. рублей</w:t>
      </w:r>
      <w:r w:rsidR="0093010C" w:rsidRPr="002E2F0E">
        <w:rPr>
          <w:sz w:val="25"/>
          <w:szCs w:val="25"/>
          <w:lang w:eastAsia="ru-RU"/>
        </w:rPr>
        <w:t xml:space="preserve"> использованы неэффективно, безрезультатно, в нарушение ст. 34 БК РФ.</w:t>
      </w:r>
    </w:p>
    <w:p w:rsidR="00052444" w:rsidRPr="002E2F0E" w:rsidRDefault="0093010C" w:rsidP="001407F3">
      <w:pPr>
        <w:ind w:firstLine="639"/>
        <w:jc w:val="both"/>
        <w:rPr>
          <w:sz w:val="25"/>
          <w:szCs w:val="25"/>
          <w:lang w:eastAsia="ru-RU"/>
        </w:rPr>
      </w:pPr>
      <w:r w:rsidRPr="002E2F0E">
        <w:rPr>
          <w:sz w:val="25"/>
          <w:szCs w:val="25"/>
          <w:lang w:eastAsia="ru-RU"/>
        </w:rPr>
        <w:t xml:space="preserve">На ремонтные работы кровель жилых домов в с. Виахту представлен </w:t>
      </w:r>
      <w:r w:rsidR="001407F3" w:rsidRPr="002E2F0E">
        <w:rPr>
          <w:sz w:val="25"/>
          <w:szCs w:val="25"/>
          <w:lang w:eastAsia="ru-RU"/>
        </w:rPr>
        <w:t>А</w:t>
      </w:r>
      <w:r w:rsidR="0005743E" w:rsidRPr="002E2F0E">
        <w:rPr>
          <w:sz w:val="25"/>
          <w:szCs w:val="25"/>
          <w:lang w:eastAsia="ru-RU"/>
        </w:rPr>
        <w:t>кт выполненных работ</w:t>
      </w:r>
      <w:r w:rsidR="001407F3" w:rsidRPr="002E2F0E">
        <w:rPr>
          <w:sz w:val="25"/>
          <w:szCs w:val="25"/>
          <w:lang w:eastAsia="ru-RU"/>
        </w:rPr>
        <w:t>,</w:t>
      </w:r>
      <w:r w:rsidR="0005743E" w:rsidRPr="002E2F0E">
        <w:rPr>
          <w:sz w:val="25"/>
          <w:szCs w:val="25"/>
          <w:lang w:eastAsia="ru-RU"/>
        </w:rPr>
        <w:t xml:space="preserve"> справка  стоимости выполненных работ и затрат (формы КС-2 и КС-3) </w:t>
      </w:r>
      <w:r w:rsidR="005B28B5" w:rsidRPr="002E2F0E">
        <w:rPr>
          <w:sz w:val="25"/>
          <w:szCs w:val="25"/>
          <w:lang w:eastAsia="ru-RU"/>
        </w:rPr>
        <w:t>от</w:t>
      </w:r>
      <w:r w:rsidR="0005743E" w:rsidRPr="002E2F0E">
        <w:rPr>
          <w:sz w:val="25"/>
          <w:szCs w:val="25"/>
          <w:lang w:eastAsia="ru-RU"/>
        </w:rPr>
        <w:t xml:space="preserve"> 10.12.2014.</w:t>
      </w:r>
    </w:p>
    <w:p w:rsidR="0005743E" w:rsidRPr="002E2F0E" w:rsidRDefault="00052444" w:rsidP="0005743E">
      <w:pPr>
        <w:ind w:firstLine="639"/>
        <w:jc w:val="both"/>
        <w:rPr>
          <w:sz w:val="25"/>
          <w:szCs w:val="25"/>
          <w:lang w:eastAsia="ru-RU"/>
        </w:rPr>
      </w:pPr>
      <w:r w:rsidRPr="002E2F0E">
        <w:rPr>
          <w:sz w:val="25"/>
          <w:szCs w:val="25"/>
          <w:lang w:eastAsia="ru-RU"/>
        </w:rPr>
        <w:t>Фактическое выполнение работ по ремонту кровель по адресам</w:t>
      </w:r>
      <w:r w:rsidR="00B149AA" w:rsidRPr="002E2F0E">
        <w:rPr>
          <w:sz w:val="25"/>
          <w:szCs w:val="25"/>
          <w:lang w:eastAsia="ru-RU"/>
        </w:rPr>
        <w:t xml:space="preserve"> ул. Лесная,</w:t>
      </w:r>
      <w:r w:rsidR="005F3F24" w:rsidRPr="002E2F0E">
        <w:rPr>
          <w:sz w:val="25"/>
          <w:szCs w:val="25"/>
          <w:lang w:eastAsia="ru-RU"/>
        </w:rPr>
        <w:t xml:space="preserve"> </w:t>
      </w:r>
      <w:r w:rsidR="00B149AA" w:rsidRPr="002E2F0E">
        <w:rPr>
          <w:sz w:val="25"/>
          <w:szCs w:val="25"/>
          <w:lang w:eastAsia="ru-RU"/>
        </w:rPr>
        <w:t>д. № 16,</w:t>
      </w:r>
      <w:r w:rsidR="00940F9B" w:rsidRPr="002E2F0E">
        <w:rPr>
          <w:sz w:val="25"/>
          <w:szCs w:val="25"/>
          <w:lang w:eastAsia="ru-RU"/>
        </w:rPr>
        <w:t xml:space="preserve"> </w:t>
      </w:r>
      <w:r w:rsidR="00B149AA" w:rsidRPr="002E2F0E">
        <w:rPr>
          <w:sz w:val="25"/>
          <w:szCs w:val="25"/>
          <w:lang w:eastAsia="ru-RU"/>
        </w:rPr>
        <w:t xml:space="preserve">кв. 2, ул. Портовая, д. № 10, кв. 2, ул. Лесная, д. № 18, кв. 1 и веранды по адресу ул. Лесная, д. № 27, кв. 2  </w:t>
      </w:r>
      <w:r w:rsidRPr="002E2F0E">
        <w:rPr>
          <w:sz w:val="25"/>
          <w:szCs w:val="25"/>
          <w:lang w:eastAsia="ru-RU"/>
        </w:rPr>
        <w:t xml:space="preserve">подтверждено проведенной проверкой контрольно-счетной палаты </w:t>
      </w:r>
      <w:r w:rsidRPr="002E2F0E">
        <w:rPr>
          <w:sz w:val="25"/>
          <w:szCs w:val="25"/>
          <w:lang w:eastAsia="ru-RU"/>
        </w:rPr>
        <w:lastRenderedPageBreak/>
        <w:t>администрации  МО ГО «Александровск-Сахалинский район» посредством передачи фотоматериалов.</w:t>
      </w:r>
    </w:p>
    <w:p w:rsidR="0005743E" w:rsidRPr="002E2F0E" w:rsidRDefault="0005743E" w:rsidP="0005743E">
      <w:pPr>
        <w:ind w:firstLine="639"/>
        <w:jc w:val="both"/>
        <w:rPr>
          <w:i/>
          <w:sz w:val="25"/>
          <w:szCs w:val="25"/>
          <w:u w:val="single"/>
          <w:lang w:eastAsia="ru-RU"/>
        </w:rPr>
      </w:pPr>
      <w:r w:rsidRPr="002E2F0E">
        <w:rPr>
          <w:i/>
          <w:sz w:val="25"/>
          <w:szCs w:val="25"/>
          <w:u w:val="single"/>
          <w:lang w:eastAsia="ru-RU"/>
        </w:rPr>
        <w:t>Муниципальное образование «Городской округ Ногликский»</w:t>
      </w:r>
    </w:p>
    <w:p w:rsidR="0005743E" w:rsidRPr="002E2F0E" w:rsidRDefault="005B28B5" w:rsidP="0005743E">
      <w:pPr>
        <w:ind w:firstLine="639"/>
        <w:jc w:val="both"/>
        <w:rPr>
          <w:sz w:val="25"/>
          <w:szCs w:val="25"/>
          <w:lang w:eastAsia="ru-RU"/>
        </w:rPr>
      </w:pPr>
      <w:r w:rsidRPr="002E2F0E">
        <w:rPr>
          <w:sz w:val="25"/>
          <w:szCs w:val="25"/>
          <w:lang w:eastAsia="ru-RU"/>
        </w:rPr>
        <w:t xml:space="preserve">Контрольным мероприятием проверено наличие материальных ценностей, приобретенных </w:t>
      </w:r>
      <w:r w:rsidR="0005743E" w:rsidRPr="002E2F0E">
        <w:rPr>
          <w:sz w:val="25"/>
          <w:szCs w:val="25"/>
          <w:lang w:eastAsia="ru-RU"/>
        </w:rPr>
        <w:t xml:space="preserve">в 2013-2014 годах в рамках ДЦП и Подпрограммы </w:t>
      </w:r>
      <w:r w:rsidR="005F3F24" w:rsidRPr="002E2F0E">
        <w:rPr>
          <w:sz w:val="25"/>
          <w:szCs w:val="25"/>
          <w:lang w:eastAsia="ru-RU"/>
        </w:rPr>
        <w:t xml:space="preserve">1 </w:t>
      </w:r>
      <w:r w:rsidR="0005743E" w:rsidRPr="002E2F0E">
        <w:rPr>
          <w:sz w:val="25"/>
          <w:szCs w:val="25"/>
          <w:lang w:eastAsia="ru-RU"/>
        </w:rPr>
        <w:t xml:space="preserve">«Устойчивое развитие </w:t>
      </w:r>
      <w:r w:rsidRPr="002E2F0E">
        <w:rPr>
          <w:sz w:val="25"/>
          <w:szCs w:val="25"/>
          <w:lang w:eastAsia="ru-RU"/>
        </w:rPr>
        <w:t>КМНС</w:t>
      </w:r>
      <w:r w:rsidR="0005743E" w:rsidRPr="002E2F0E">
        <w:rPr>
          <w:sz w:val="25"/>
          <w:szCs w:val="25"/>
          <w:lang w:eastAsia="ru-RU"/>
        </w:rPr>
        <w:t xml:space="preserve">» и переданных родовым хозяйствам и общинам </w:t>
      </w:r>
      <w:r w:rsidRPr="002E2F0E">
        <w:rPr>
          <w:sz w:val="25"/>
          <w:szCs w:val="25"/>
          <w:lang w:eastAsia="ru-RU"/>
        </w:rPr>
        <w:t>КМНС.</w:t>
      </w:r>
    </w:p>
    <w:p w:rsidR="0005743E" w:rsidRPr="002E2F0E" w:rsidRDefault="0005743E" w:rsidP="0005743E">
      <w:pPr>
        <w:ind w:firstLine="639"/>
        <w:jc w:val="both"/>
        <w:rPr>
          <w:sz w:val="25"/>
          <w:szCs w:val="25"/>
          <w:lang w:eastAsia="ru-RU"/>
        </w:rPr>
      </w:pPr>
      <w:r w:rsidRPr="002E2F0E">
        <w:rPr>
          <w:sz w:val="25"/>
          <w:szCs w:val="25"/>
          <w:lang w:eastAsia="ru-RU"/>
        </w:rPr>
        <w:t xml:space="preserve">Кроме того, </w:t>
      </w:r>
      <w:r w:rsidR="005B28B5" w:rsidRPr="002E2F0E">
        <w:rPr>
          <w:sz w:val="25"/>
          <w:szCs w:val="25"/>
          <w:lang w:eastAsia="ru-RU"/>
        </w:rPr>
        <w:t xml:space="preserve">выборочно </w:t>
      </w:r>
      <w:r w:rsidRPr="002E2F0E">
        <w:rPr>
          <w:sz w:val="25"/>
          <w:szCs w:val="25"/>
          <w:lang w:eastAsia="ru-RU"/>
        </w:rPr>
        <w:t xml:space="preserve">проведена проверка фактического объема выполненных работ по ремонту жилья в п. Ноглики в объеме 3 квартир в 2013 году и 4 квартир в 2014 году (микрорайон колхоза «Восток»). </w:t>
      </w:r>
    </w:p>
    <w:p w:rsidR="0005743E" w:rsidRPr="002E2F0E" w:rsidRDefault="0005743E" w:rsidP="0005743E">
      <w:pPr>
        <w:ind w:firstLine="639"/>
        <w:jc w:val="both"/>
        <w:outlineLvl w:val="1"/>
        <w:rPr>
          <w:sz w:val="25"/>
          <w:szCs w:val="25"/>
          <w:lang w:eastAsia="ru-RU"/>
        </w:rPr>
      </w:pPr>
      <w:r w:rsidRPr="002E2F0E">
        <w:rPr>
          <w:sz w:val="25"/>
          <w:szCs w:val="25"/>
          <w:lang w:eastAsia="ru-RU"/>
        </w:rPr>
        <w:t>Муниципальные контракты, договоры на приобретение товар</w:t>
      </w:r>
      <w:r w:rsidR="00052444" w:rsidRPr="002E2F0E">
        <w:rPr>
          <w:sz w:val="25"/>
          <w:szCs w:val="25"/>
          <w:lang w:eastAsia="ru-RU"/>
        </w:rPr>
        <w:t>н</w:t>
      </w:r>
      <w:r w:rsidRPr="002E2F0E">
        <w:rPr>
          <w:sz w:val="25"/>
          <w:szCs w:val="25"/>
          <w:lang w:eastAsia="ru-RU"/>
        </w:rPr>
        <w:t xml:space="preserve">о-материальных ценностей </w:t>
      </w:r>
      <w:r w:rsidR="005B28B5" w:rsidRPr="002E2F0E">
        <w:rPr>
          <w:sz w:val="25"/>
          <w:szCs w:val="25"/>
          <w:lang w:eastAsia="ru-RU"/>
        </w:rPr>
        <w:t>в 2013-</w:t>
      </w:r>
      <w:r w:rsidRPr="002E2F0E">
        <w:rPr>
          <w:sz w:val="25"/>
          <w:szCs w:val="25"/>
          <w:lang w:eastAsia="ru-RU"/>
        </w:rPr>
        <w:t>2014 год</w:t>
      </w:r>
      <w:r w:rsidR="005B28B5" w:rsidRPr="002E2F0E">
        <w:rPr>
          <w:sz w:val="25"/>
          <w:szCs w:val="25"/>
          <w:lang w:eastAsia="ru-RU"/>
        </w:rPr>
        <w:t>ах</w:t>
      </w:r>
      <w:r w:rsidRPr="002E2F0E">
        <w:rPr>
          <w:sz w:val="25"/>
          <w:szCs w:val="25"/>
          <w:lang w:eastAsia="ru-RU"/>
        </w:rPr>
        <w:t xml:space="preserve"> в рамках </w:t>
      </w:r>
      <w:r w:rsidR="005B28B5" w:rsidRPr="002E2F0E">
        <w:rPr>
          <w:sz w:val="25"/>
          <w:szCs w:val="25"/>
          <w:lang w:eastAsia="ru-RU"/>
        </w:rPr>
        <w:t>ДЦП и П</w:t>
      </w:r>
      <w:r w:rsidRPr="002E2F0E">
        <w:rPr>
          <w:sz w:val="25"/>
          <w:szCs w:val="25"/>
          <w:lang w:eastAsia="ru-RU"/>
        </w:rPr>
        <w:t xml:space="preserve">одпрограммы </w:t>
      </w:r>
      <w:r w:rsidR="005B28B5" w:rsidRPr="002E2F0E">
        <w:rPr>
          <w:sz w:val="25"/>
          <w:szCs w:val="25"/>
          <w:lang w:eastAsia="ru-RU"/>
        </w:rPr>
        <w:t xml:space="preserve">1 </w:t>
      </w:r>
      <w:r w:rsidRPr="002E2F0E">
        <w:rPr>
          <w:sz w:val="25"/>
          <w:szCs w:val="25"/>
          <w:lang w:eastAsia="ru-RU"/>
        </w:rPr>
        <w:t>заключ</w:t>
      </w:r>
      <w:r w:rsidR="005B28B5" w:rsidRPr="002E2F0E">
        <w:rPr>
          <w:sz w:val="25"/>
          <w:szCs w:val="25"/>
          <w:lang w:eastAsia="ru-RU"/>
        </w:rPr>
        <w:t>ены</w:t>
      </w:r>
      <w:r w:rsidRPr="002E2F0E">
        <w:rPr>
          <w:sz w:val="25"/>
          <w:szCs w:val="25"/>
          <w:lang w:eastAsia="ru-RU"/>
        </w:rPr>
        <w:t xml:space="preserve"> Муниципальным казенным учреждением «Управление социальной политики» администрации </w:t>
      </w:r>
      <w:r w:rsidR="005B28B5" w:rsidRPr="002E2F0E">
        <w:rPr>
          <w:sz w:val="25"/>
          <w:szCs w:val="25"/>
          <w:lang w:eastAsia="ru-RU"/>
        </w:rPr>
        <w:t>МО «ГО</w:t>
      </w:r>
      <w:r w:rsidRPr="002E2F0E">
        <w:rPr>
          <w:sz w:val="25"/>
          <w:szCs w:val="25"/>
          <w:lang w:eastAsia="ru-RU"/>
        </w:rPr>
        <w:t xml:space="preserve"> Ногликский». </w:t>
      </w:r>
    </w:p>
    <w:p w:rsidR="0005743E" w:rsidRPr="002E2F0E" w:rsidRDefault="0005743E" w:rsidP="0005743E">
      <w:pPr>
        <w:ind w:firstLine="639"/>
        <w:jc w:val="both"/>
        <w:outlineLvl w:val="1"/>
        <w:rPr>
          <w:i/>
          <w:sz w:val="25"/>
          <w:szCs w:val="25"/>
          <w:lang w:eastAsia="ru-RU"/>
        </w:rPr>
      </w:pPr>
      <w:r w:rsidRPr="002E2F0E">
        <w:rPr>
          <w:i/>
          <w:sz w:val="25"/>
          <w:szCs w:val="25"/>
          <w:lang w:eastAsia="ru-RU"/>
        </w:rPr>
        <w:t>2013 год:</w:t>
      </w:r>
    </w:p>
    <w:p w:rsidR="0005743E" w:rsidRPr="002E2F0E" w:rsidRDefault="0005743E" w:rsidP="0005743E">
      <w:pPr>
        <w:ind w:firstLine="639"/>
        <w:jc w:val="both"/>
        <w:outlineLvl w:val="1"/>
        <w:rPr>
          <w:sz w:val="25"/>
          <w:szCs w:val="25"/>
          <w:lang w:eastAsia="ru-RU"/>
        </w:rPr>
      </w:pPr>
      <w:r w:rsidRPr="002E2F0E">
        <w:rPr>
          <w:sz w:val="25"/>
          <w:szCs w:val="25"/>
          <w:lang w:eastAsia="ru-RU"/>
        </w:rPr>
        <w:t>Согласно муниципальному контракту № 1 от 12.04.2013, заключенному с ООО «Интергрупп» (г. Хабаровск), приобретены 2 единицы снегоходов «Буран», которые переданы нивхской родовой общине «Нивхинка» (представитель Игмайн С.Н.)  и ООО НРХ «Венивонгун» (представитель – Райлик Т.Н.).</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Проверке представлены акты на передачу трем нивсхим родовым общинам (НРО) «Удача» (Ваган И.А.), «Аборигены» (Мувчик А.С.) и «Рассвет»  (Саменко Е.Л.) 3-х генераторов дизельных марки </w:t>
      </w:r>
      <w:r w:rsidR="00EE4B48" w:rsidRPr="002E2F0E">
        <w:rPr>
          <w:sz w:val="25"/>
          <w:szCs w:val="25"/>
          <w:lang w:eastAsia="ru-RU"/>
        </w:rPr>
        <w:t>«</w:t>
      </w:r>
      <w:r w:rsidRPr="002E2F0E">
        <w:rPr>
          <w:sz w:val="25"/>
          <w:szCs w:val="25"/>
          <w:lang w:eastAsia="ru-RU"/>
        </w:rPr>
        <w:t>Кратон</w:t>
      </w:r>
      <w:r w:rsidR="00EE4B48" w:rsidRPr="002E2F0E">
        <w:rPr>
          <w:sz w:val="25"/>
          <w:szCs w:val="25"/>
          <w:lang w:eastAsia="ru-RU"/>
        </w:rPr>
        <w:t>»</w:t>
      </w:r>
      <w:r w:rsidRPr="002E2F0E">
        <w:rPr>
          <w:sz w:val="25"/>
          <w:szCs w:val="25"/>
          <w:lang w:eastAsia="ru-RU"/>
        </w:rPr>
        <w:t xml:space="preserve">, приобретенных в 2013 году у ИП Набережных И.Ю. за счет субсидии областного бюджета по ДЦП по договорам  № 75 от 23.05.2013 </w:t>
      </w:r>
      <w:r w:rsidR="00151492">
        <w:rPr>
          <w:sz w:val="25"/>
          <w:szCs w:val="25"/>
          <w:lang w:eastAsia="ru-RU"/>
        </w:rPr>
        <w:t xml:space="preserve">    </w:t>
      </w:r>
      <w:r w:rsidRPr="002E2F0E">
        <w:rPr>
          <w:sz w:val="25"/>
          <w:szCs w:val="25"/>
          <w:lang w:eastAsia="ru-RU"/>
        </w:rPr>
        <w:t>(1 шт.) и  № 105 от 18.07.2013 (2</w:t>
      </w:r>
      <w:r w:rsidR="00EE4B48" w:rsidRPr="002E2F0E">
        <w:rPr>
          <w:sz w:val="25"/>
          <w:szCs w:val="25"/>
          <w:lang w:eastAsia="ru-RU"/>
        </w:rPr>
        <w:t xml:space="preserve"> </w:t>
      </w:r>
      <w:r w:rsidRPr="002E2F0E">
        <w:rPr>
          <w:sz w:val="25"/>
          <w:szCs w:val="25"/>
          <w:lang w:eastAsia="ru-RU"/>
        </w:rPr>
        <w:t xml:space="preserve">шт.). </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Сетеснастные материалы в течение 2013 года приобретались у ИП Белюков Д.С. </w:t>
      </w:r>
      <w:r w:rsidR="00151492">
        <w:rPr>
          <w:sz w:val="25"/>
          <w:szCs w:val="25"/>
          <w:lang w:eastAsia="ru-RU"/>
        </w:rPr>
        <w:t xml:space="preserve">   </w:t>
      </w:r>
      <w:r w:rsidRPr="002E2F0E">
        <w:rPr>
          <w:sz w:val="25"/>
          <w:szCs w:val="25"/>
          <w:lang w:eastAsia="ru-RU"/>
        </w:rPr>
        <w:t xml:space="preserve">(г. Южно-Сахалинск) </w:t>
      </w:r>
      <w:r w:rsidR="005B28B5" w:rsidRPr="002E2F0E">
        <w:rPr>
          <w:sz w:val="25"/>
          <w:szCs w:val="25"/>
          <w:lang w:eastAsia="ru-RU"/>
        </w:rPr>
        <w:t xml:space="preserve">по </w:t>
      </w:r>
      <w:r w:rsidRPr="002E2F0E">
        <w:rPr>
          <w:sz w:val="25"/>
          <w:szCs w:val="25"/>
          <w:lang w:eastAsia="ru-RU"/>
        </w:rPr>
        <w:t>договор</w:t>
      </w:r>
      <w:r w:rsidR="005B28B5" w:rsidRPr="002E2F0E">
        <w:rPr>
          <w:sz w:val="25"/>
          <w:szCs w:val="25"/>
          <w:lang w:eastAsia="ru-RU"/>
        </w:rPr>
        <w:t>ам</w:t>
      </w:r>
      <w:r w:rsidRPr="002E2F0E">
        <w:rPr>
          <w:sz w:val="25"/>
          <w:szCs w:val="25"/>
          <w:lang w:eastAsia="ru-RU"/>
        </w:rPr>
        <w:t xml:space="preserve"> № 76 от 23.05.2013 на общую сумму 88,0 тыс. рублей (шнур грузовой, наплава, посадочная нить, сетеполотно); № 130 от 05.09.2013 на сумму 88,0 тыс. рублей (дель для зимних ловушек 180 кг); № 158 от 07.10.2013 на сумму 44,0 тыс. рублей (дель для зимних ловушек 90 кг). Указанные материальные ценности переданы согласно актам передачи ООО НРХ «Венивонгун» (представитель Райлик В.Н.) и НРО «Рассвет» (представитель Саменко Е.Л.) на основании прокола заседания совета родовых хозяйств.</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Морозильные камеры «Веко» в количестве 3 штук на сумму 86,7 тыс. рублей приобретены у ИП Алиев М.К.  </w:t>
      </w:r>
      <w:r w:rsidR="005B28B5" w:rsidRPr="002E2F0E">
        <w:rPr>
          <w:sz w:val="25"/>
          <w:szCs w:val="25"/>
          <w:lang w:eastAsia="ru-RU"/>
        </w:rPr>
        <w:t>по</w:t>
      </w:r>
      <w:r w:rsidRPr="002E2F0E">
        <w:rPr>
          <w:sz w:val="25"/>
          <w:szCs w:val="25"/>
          <w:lang w:eastAsia="ru-RU"/>
        </w:rPr>
        <w:t xml:space="preserve"> договор</w:t>
      </w:r>
      <w:r w:rsidR="005B28B5" w:rsidRPr="002E2F0E">
        <w:rPr>
          <w:sz w:val="25"/>
          <w:szCs w:val="25"/>
          <w:lang w:eastAsia="ru-RU"/>
        </w:rPr>
        <w:t>у</w:t>
      </w:r>
      <w:r w:rsidRPr="002E2F0E">
        <w:rPr>
          <w:sz w:val="25"/>
          <w:szCs w:val="25"/>
          <w:lang w:eastAsia="ru-RU"/>
        </w:rPr>
        <w:t xml:space="preserve">  № 186 от 01.11.2013 и переданы ООО НРХ «Венивонгун» (представитель Райлик В.Н.), НРО  «Нивхинка» (представитель Игмайн С.Н.) и НПК РХ «Кекрво» (бухгалтер Дорошенко З.Д.). </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Столы разделочные с бортом и полкой из нержавеющей стали в количестве 2 единиц общей стоимостью 38,5 тыс. рублей приобретены у ООО «Виг Трейд» согласно гражданско-правовому договору (далее – ГПД) № 117 от 16.08.2013 и на основании актов переданы НРО «Удача» (Ваган И.А.) и НПК РХ «Кекрво» (представитель Дорошенко З.Д.). </w:t>
      </w:r>
    </w:p>
    <w:p w:rsidR="0005743E" w:rsidRPr="002E2F0E" w:rsidRDefault="0005743E" w:rsidP="0005743E">
      <w:pPr>
        <w:ind w:firstLine="639"/>
        <w:jc w:val="both"/>
        <w:outlineLvl w:val="1"/>
        <w:rPr>
          <w:sz w:val="25"/>
          <w:szCs w:val="25"/>
          <w:lang w:eastAsia="ru-RU"/>
        </w:rPr>
      </w:pPr>
      <w:r w:rsidRPr="002E2F0E">
        <w:rPr>
          <w:sz w:val="25"/>
          <w:szCs w:val="25"/>
          <w:lang w:eastAsia="ru-RU"/>
        </w:rPr>
        <w:t>На основании ГПД № 124 от 30.08.2013, заключенного с ООО «Драйв», приобретен спортивный инвентарь на сумму 53,450 тыс. рублей (лук традиционный в количестве 4 единиц и лук детский в количестве 2 штук), который передан в МБУ СОШ № 2 п.г.т. Ноглики</w:t>
      </w:r>
      <w:r w:rsidR="00052444" w:rsidRPr="002E2F0E">
        <w:rPr>
          <w:sz w:val="25"/>
          <w:szCs w:val="25"/>
          <w:lang w:eastAsia="ru-RU"/>
        </w:rPr>
        <w:t xml:space="preserve"> (</w:t>
      </w:r>
      <w:r w:rsidRPr="002E2F0E">
        <w:rPr>
          <w:sz w:val="25"/>
          <w:szCs w:val="25"/>
          <w:lang w:eastAsia="ru-RU"/>
        </w:rPr>
        <w:t>где обучается основная масса детей КМНС</w:t>
      </w:r>
      <w:r w:rsidR="00052444" w:rsidRPr="002E2F0E">
        <w:rPr>
          <w:sz w:val="25"/>
          <w:szCs w:val="25"/>
          <w:lang w:eastAsia="ru-RU"/>
        </w:rPr>
        <w:t>)</w:t>
      </w:r>
      <w:r w:rsidRPr="002E2F0E">
        <w:rPr>
          <w:sz w:val="25"/>
          <w:szCs w:val="25"/>
          <w:lang w:eastAsia="ru-RU"/>
        </w:rPr>
        <w:t xml:space="preserve">,  согласно акту приема-передачи. </w:t>
      </w:r>
    </w:p>
    <w:p w:rsidR="0005743E" w:rsidRPr="002E2F0E" w:rsidRDefault="0005743E" w:rsidP="0005743E">
      <w:pPr>
        <w:ind w:firstLine="639"/>
        <w:jc w:val="both"/>
        <w:outlineLvl w:val="1"/>
        <w:rPr>
          <w:sz w:val="25"/>
          <w:szCs w:val="25"/>
          <w:lang w:eastAsia="ru-RU"/>
        </w:rPr>
      </w:pPr>
      <w:r w:rsidRPr="002E2F0E">
        <w:rPr>
          <w:sz w:val="25"/>
          <w:szCs w:val="25"/>
          <w:lang w:eastAsia="ru-RU"/>
        </w:rPr>
        <w:t>Согласно договору поставки № 41/96 от 13.06.2013 с ИП Грушецкий С.В. приобретены комплекты спортивной формы (костюмы, ветровки по 12 шт.) на общую сумму 55,0 тыс. рублей с учетом доставки из Томской области. Спортивная форма также передана в МБУ СОШ № 2 п.г.т. Ноглики.</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Индивидуальным предпринимателем Набережных И.Ю., согласно ГПД № 104, заключенному 15.07.2013, поставлена оргтехника стоимостью 51,840 тыс. рублей </w:t>
      </w:r>
      <w:r w:rsidRPr="002E2F0E">
        <w:rPr>
          <w:sz w:val="25"/>
          <w:szCs w:val="25"/>
          <w:lang w:eastAsia="ru-RU"/>
        </w:rPr>
        <w:lastRenderedPageBreak/>
        <w:t>(ноутбук, принтер, клавиатура, винчестер, кабель антивирус), которая в полном объеме передана НПК РХ «Кекрво».</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Телефакс Панасоник стоимостью 12,0 тыс. рублей </w:t>
      </w:r>
      <w:r w:rsidR="007D7966" w:rsidRPr="002E2F0E">
        <w:rPr>
          <w:sz w:val="25"/>
          <w:szCs w:val="25"/>
          <w:lang w:eastAsia="ru-RU"/>
        </w:rPr>
        <w:t xml:space="preserve">приобретен по </w:t>
      </w:r>
      <w:r w:rsidRPr="002E2F0E">
        <w:rPr>
          <w:sz w:val="25"/>
          <w:szCs w:val="25"/>
          <w:lang w:eastAsia="ru-RU"/>
        </w:rPr>
        <w:t>договор</w:t>
      </w:r>
      <w:r w:rsidR="007D7966" w:rsidRPr="002E2F0E">
        <w:rPr>
          <w:sz w:val="25"/>
          <w:szCs w:val="25"/>
          <w:lang w:eastAsia="ru-RU"/>
        </w:rPr>
        <w:t xml:space="preserve">у  </w:t>
      </w:r>
      <w:r w:rsidRPr="002E2F0E">
        <w:rPr>
          <w:sz w:val="25"/>
          <w:szCs w:val="25"/>
          <w:lang w:eastAsia="ru-RU"/>
        </w:rPr>
        <w:t xml:space="preserve">№ 103 с ИП Зарюта А.В. 15.07.2013 </w:t>
      </w:r>
      <w:r w:rsidR="007D7966" w:rsidRPr="002E2F0E">
        <w:rPr>
          <w:sz w:val="25"/>
          <w:szCs w:val="25"/>
          <w:lang w:eastAsia="ru-RU"/>
        </w:rPr>
        <w:t xml:space="preserve">и </w:t>
      </w:r>
      <w:r w:rsidRPr="002E2F0E">
        <w:rPr>
          <w:sz w:val="25"/>
          <w:szCs w:val="25"/>
          <w:lang w:eastAsia="ru-RU"/>
        </w:rPr>
        <w:t>передан в пользование НПК РХ «Кекрво».</w:t>
      </w:r>
    </w:p>
    <w:p w:rsidR="0005743E" w:rsidRPr="002E2F0E" w:rsidRDefault="0005743E" w:rsidP="0005743E">
      <w:pPr>
        <w:ind w:firstLine="639"/>
        <w:jc w:val="both"/>
        <w:outlineLvl w:val="1"/>
        <w:rPr>
          <w:i/>
          <w:sz w:val="25"/>
          <w:szCs w:val="25"/>
          <w:lang w:eastAsia="ru-RU"/>
        </w:rPr>
      </w:pPr>
      <w:r w:rsidRPr="002E2F0E">
        <w:rPr>
          <w:i/>
          <w:sz w:val="25"/>
          <w:szCs w:val="25"/>
          <w:lang w:eastAsia="ru-RU"/>
        </w:rPr>
        <w:t>2014 год:</w:t>
      </w:r>
    </w:p>
    <w:p w:rsidR="0005743E" w:rsidRPr="002E2F0E" w:rsidRDefault="0005743E" w:rsidP="0005743E">
      <w:pPr>
        <w:ind w:firstLine="639"/>
        <w:jc w:val="both"/>
        <w:outlineLvl w:val="1"/>
        <w:rPr>
          <w:sz w:val="25"/>
          <w:szCs w:val="25"/>
          <w:lang w:eastAsia="ru-RU"/>
        </w:rPr>
      </w:pPr>
      <w:r w:rsidRPr="002E2F0E">
        <w:rPr>
          <w:sz w:val="25"/>
          <w:szCs w:val="25"/>
          <w:lang w:eastAsia="ru-RU"/>
        </w:rPr>
        <w:t xml:space="preserve">Проверке представлены муниципальные контракты, договоры </w:t>
      </w:r>
      <w:r w:rsidR="007D7966" w:rsidRPr="002E2F0E">
        <w:rPr>
          <w:sz w:val="25"/>
          <w:szCs w:val="25"/>
          <w:lang w:eastAsia="ru-RU"/>
        </w:rPr>
        <w:t>ГПХ</w:t>
      </w:r>
      <w:r w:rsidRPr="002E2F0E">
        <w:rPr>
          <w:sz w:val="25"/>
          <w:szCs w:val="25"/>
          <w:lang w:eastAsia="ru-RU"/>
        </w:rPr>
        <w:t xml:space="preserve">, счета, товарные накладные, платежные поручения на приобретение и оплату морозильных камер в количестве 14 единиц, снегоходов «Буран» в количестве 2 шт., лодки «Автобот 45», автомобиля УАЗ «Фермер», а также документы на передачу указанных материальных ценностей в нивсхие родовые общины, товарищеско-соседские общины, соседско-родовые общины и другие объединения коренных малочисленных народов </w:t>
      </w:r>
      <w:r w:rsidR="003E6CFD" w:rsidRPr="002E2F0E">
        <w:rPr>
          <w:sz w:val="25"/>
          <w:szCs w:val="25"/>
          <w:lang w:eastAsia="ru-RU"/>
        </w:rPr>
        <w:t>С</w:t>
      </w:r>
      <w:r w:rsidRPr="002E2F0E">
        <w:rPr>
          <w:sz w:val="25"/>
          <w:szCs w:val="25"/>
          <w:lang w:eastAsia="ru-RU"/>
        </w:rPr>
        <w:t>евера.</w:t>
      </w:r>
    </w:p>
    <w:p w:rsidR="001D4F6D" w:rsidRPr="002E2F0E" w:rsidRDefault="0005743E" w:rsidP="0005743E">
      <w:pPr>
        <w:ind w:firstLine="639"/>
        <w:jc w:val="both"/>
        <w:outlineLvl w:val="1"/>
        <w:rPr>
          <w:sz w:val="25"/>
          <w:szCs w:val="25"/>
          <w:lang w:eastAsia="ru-RU"/>
        </w:rPr>
      </w:pPr>
      <w:r w:rsidRPr="002E2F0E">
        <w:rPr>
          <w:sz w:val="25"/>
          <w:szCs w:val="25"/>
          <w:lang w:eastAsia="ru-RU"/>
        </w:rPr>
        <w:t>Кроме того, за 2013-2014 г. г. на приобретение продуктов питания, спальных мешков для пастухов-оленеводов, на оказание услуг по зубопротезированию, по организации питания детей КМНС в период учебного года и летнего отдыха представлены в полном объеме договоры гражданско-правового характера, счета, акты передачи продуктов оленеводам, заказ-наряды на изготовление изделий пациентам с перечнем услуг, прейскурантом работ и списками.</w:t>
      </w:r>
      <w:r w:rsidR="003E6CFD" w:rsidRPr="002E2F0E">
        <w:rPr>
          <w:sz w:val="25"/>
          <w:szCs w:val="25"/>
          <w:lang w:eastAsia="ru-RU"/>
        </w:rPr>
        <w:t xml:space="preserve"> </w:t>
      </w:r>
    </w:p>
    <w:p w:rsidR="001D4F6D" w:rsidRPr="002E2F0E" w:rsidRDefault="001D4F6D" w:rsidP="0005743E">
      <w:pPr>
        <w:ind w:firstLine="639"/>
        <w:jc w:val="both"/>
        <w:outlineLvl w:val="1"/>
        <w:rPr>
          <w:sz w:val="25"/>
          <w:szCs w:val="25"/>
          <w:lang w:eastAsia="ru-RU"/>
        </w:rPr>
      </w:pPr>
      <w:r w:rsidRPr="002E2F0E">
        <w:rPr>
          <w:sz w:val="25"/>
          <w:szCs w:val="25"/>
          <w:lang w:eastAsia="ru-RU"/>
        </w:rPr>
        <w:t>На предмет распределения и передачи в 2014 году 7 пастухам-оленеводам денежных средств в общей сумме 250,8 тыс. рублей (в том числе средства областного бюджета в сумме 228,0 тыс. рублей) представлен протокол собрания пастухов-оленеводов НПХ «Валетта» от 10.11.2014 о решении распределения указанных средств пропорционально обслуживаем</w:t>
      </w:r>
      <w:r w:rsidR="00EE4B48" w:rsidRPr="002E2F0E">
        <w:rPr>
          <w:sz w:val="25"/>
          <w:szCs w:val="25"/>
          <w:lang w:eastAsia="ru-RU"/>
        </w:rPr>
        <w:t>ому</w:t>
      </w:r>
      <w:r w:rsidRPr="002E2F0E">
        <w:rPr>
          <w:sz w:val="25"/>
          <w:szCs w:val="25"/>
          <w:lang w:eastAsia="ru-RU"/>
        </w:rPr>
        <w:t xml:space="preserve"> поголовь</w:t>
      </w:r>
      <w:r w:rsidR="00EE4B48" w:rsidRPr="002E2F0E">
        <w:rPr>
          <w:sz w:val="25"/>
          <w:szCs w:val="25"/>
          <w:lang w:eastAsia="ru-RU"/>
        </w:rPr>
        <w:t>ю</w:t>
      </w:r>
      <w:r w:rsidRPr="002E2F0E">
        <w:rPr>
          <w:sz w:val="25"/>
          <w:szCs w:val="25"/>
          <w:lang w:eastAsia="ru-RU"/>
        </w:rPr>
        <w:t xml:space="preserve"> животных и авансовый отчет на выдачу денежных средств.</w:t>
      </w:r>
    </w:p>
    <w:p w:rsidR="007D7966" w:rsidRPr="002E2F0E" w:rsidRDefault="0005743E" w:rsidP="0005743E">
      <w:pPr>
        <w:ind w:firstLine="639"/>
        <w:jc w:val="both"/>
        <w:outlineLvl w:val="1"/>
        <w:rPr>
          <w:sz w:val="25"/>
          <w:szCs w:val="25"/>
          <w:lang w:eastAsia="ru-RU"/>
        </w:rPr>
      </w:pPr>
      <w:r w:rsidRPr="002E2F0E">
        <w:rPr>
          <w:sz w:val="25"/>
          <w:szCs w:val="25"/>
          <w:lang w:eastAsia="ru-RU"/>
        </w:rPr>
        <w:t>Визуальная проверка на предмет фактического наличия переданного в пользование имущества проведена в  НПК РХ «Кекрво». Морозильные камеры «Веко»  (2013 год) и «Океан» (2014 год), компьютерная техника и телефакс (2013 год), стол разделочный (2013 год), автомобиль УАЗ «Фермер» (2014 год, поступил в феврале 2015 года) находятся в наличии, используются по назначению, за исключением стола разделочного, который до настоящего времени не использовался и находится в заводской упаковке</w:t>
      </w:r>
      <w:r w:rsidR="007D7966" w:rsidRPr="002E2F0E">
        <w:rPr>
          <w:sz w:val="25"/>
          <w:szCs w:val="25"/>
          <w:lang w:eastAsia="ru-RU"/>
        </w:rPr>
        <w:t>.</w:t>
      </w:r>
      <w:r w:rsidRPr="002E2F0E">
        <w:rPr>
          <w:sz w:val="25"/>
          <w:szCs w:val="25"/>
          <w:lang w:eastAsia="ru-RU"/>
        </w:rPr>
        <w:t xml:space="preserve"> </w:t>
      </w:r>
    </w:p>
    <w:p w:rsidR="0005743E" w:rsidRPr="002E2F0E" w:rsidRDefault="0005743E" w:rsidP="0005743E">
      <w:pPr>
        <w:ind w:firstLine="639"/>
        <w:jc w:val="both"/>
        <w:outlineLvl w:val="1"/>
        <w:rPr>
          <w:sz w:val="25"/>
          <w:szCs w:val="25"/>
          <w:lang w:eastAsia="ru-RU"/>
        </w:rPr>
      </w:pPr>
      <w:r w:rsidRPr="002E2F0E">
        <w:rPr>
          <w:sz w:val="25"/>
          <w:szCs w:val="25"/>
          <w:lang w:eastAsia="ru-RU"/>
        </w:rPr>
        <w:t>По другим общинам провести визуальную проверку на предмет фактического наличия и использования материальных ценностей, приобретенных на средства областного бюджета по мероприятиям ДЦП и Подпрограммы, не представилось возможным, т.к. взрослое население находи</w:t>
      </w:r>
      <w:r w:rsidR="001D4F6D" w:rsidRPr="002E2F0E">
        <w:rPr>
          <w:sz w:val="25"/>
          <w:szCs w:val="25"/>
          <w:lang w:eastAsia="ru-RU"/>
        </w:rPr>
        <w:t>лось</w:t>
      </w:r>
      <w:r w:rsidRPr="002E2F0E">
        <w:rPr>
          <w:sz w:val="25"/>
          <w:szCs w:val="25"/>
          <w:lang w:eastAsia="ru-RU"/>
        </w:rPr>
        <w:t xml:space="preserve"> на промысле</w:t>
      </w:r>
      <w:r w:rsidR="007D7966" w:rsidRPr="002E2F0E">
        <w:rPr>
          <w:sz w:val="25"/>
          <w:szCs w:val="25"/>
          <w:lang w:eastAsia="ru-RU"/>
        </w:rPr>
        <w:t>.</w:t>
      </w:r>
      <w:r w:rsidRPr="002E2F0E">
        <w:rPr>
          <w:sz w:val="25"/>
          <w:szCs w:val="25"/>
          <w:lang w:eastAsia="ru-RU"/>
        </w:rPr>
        <w:t xml:space="preserve"> </w:t>
      </w:r>
    </w:p>
    <w:p w:rsidR="0005743E" w:rsidRPr="002E2F0E" w:rsidRDefault="0005743E" w:rsidP="0005743E">
      <w:pPr>
        <w:ind w:firstLine="639"/>
        <w:jc w:val="both"/>
        <w:rPr>
          <w:sz w:val="25"/>
          <w:szCs w:val="25"/>
          <w:lang w:eastAsia="ru-RU"/>
        </w:rPr>
      </w:pPr>
      <w:r w:rsidRPr="002E2F0E">
        <w:rPr>
          <w:sz w:val="25"/>
          <w:szCs w:val="25"/>
          <w:lang w:eastAsia="ru-RU"/>
        </w:rPr>
        <w:t xml:space="preserve">Проверкой фактического объема выполненных работ по ремонту жилья в              п.г.т.  Ноглики установлено завышение объемов выполненных работ по ремонту кровли по адресу </w:t>
      </w:r>
      <w:r w:rsidRPr="002E2F0E">
        <w:rPr>
          <w:i/>
          <w:sz w:val="25"/>
          <w:szCs w:val="25"/>
          <w:lang w:eastAsia="ru-RU"/>
        </w:rPr>
        <w:t>Молодежная д. 4, кв. 1</w:t>
      </w:r>
      <w:r w:rsidRPr="002E2F0E">
        <w:rPr>
          <w:sz w:val="25"/>
          <w:szCs w:val="25"/>
          <w:lang w:eastAsia="ru-RU"/>
        </w:rPr>
        <w:t xml:space="preserve"> по муниципальному контракту № 5 от 18.04.2013 (подрядчик – ООО «Север строй»): в акте выполненных работ ф. КС-2 № 1 от 21.05.2013 указано количество выполненных работ в размере 88 кв. м, фактически объем выполненных работ составил 56 кв. м, т. е. завышен на 32 кв. м. </w:t>
      </w:r>
    </w:p>
    <w:p w:rsidR="0005743E" w:rsidRPr="002E2F0E" w:rsidRDefault="0005743E" w:rsidP="0005743E">
      <w:pPr>
        <w:ind w:firstLine="639"/>
        <w:jc w:val="both"/>
        <w:rPr>
          <w:sz w:val="25"/>
          <w:szCs w:val="25"/>
          <w:lang w:eastAsia="ru-RU"/>
        </w:rPr>
      </w:pPr>
      <w:r w:rsidRPr="002E2F0E">
        <w:rPr>
          <w:sz w:val="25"/>
          <w:szCs w:val="25"/>
          <w:lang w:eastAsia="ru-RU"/>
        </w:rPr>
        <w:t>Общая стоимость фактически не выполненных работ по ремонту кровли, предъявленная подрядчиком к оплате и оплаченная заказчиком, составила</w:t>
      </w:r>
      <w:r w:rsidR="00580768" w:rsidRPr="002E2F0E">
        <w:rPr>
          <w:sz w:val="25"/>
          <w:szCs w:val="25"/>
          <w:lang w:eastAsia="ru-RU"/>
        </w:rPr>
        <w:t xml:space="preserve"> </w:t>
      </w:r>
      <w:r w:rsidRPr="00C708FC">
        <w:rPr>
          <w:sz w:val="25"/>
          <w:szCs w:val="25"/>
          <w:lang w:eastAsia="ru-RU"/>
        </w:rPr>
        <w:t>43,900  тыс. рублей</w:t>
      </w:r>
      <w:r w:rsidRPr="002E2F0E">
        <w:rPr>
          <w:sz w:val="25"/>
          <w:szCs w:val="25"/>
          <w:lang w:eastAsia="ru-RU"/>
        </w:rPr>
        <w:t xml:space="preserve"> (</w:t>
      </w:r>
      <w:r w:rsidR="007D7966" w:rsidRPr="002E2F0E">
        <w:rPr>
          <w:sz w:val="25"/>
          <w:szCs w:val="25"/>
          <w:lang w:eastAsia="ru-RU"/>
        </w:rPr>
        <w:t>№№</w:t>
      </w:r>
      <w:r w:rsidRPr="002E2F0E">
        <w:rPr>
          <w:sz w:val="25"/>
          <w:szCs w:val="25"/>
          <w:lang w:eastAsia="ru-RU"/>
        </w:rPr>
        <w:t xml:space="preserve"> позици</w:t>
      </w:r>
      <w:r w:rsidR="007D7966" w:rsidRPr="002E2F0E">
        <w:rPr>
          <w:sz w:val="25"/>
          <w:szCs w:val="25"/>
          <w:lang w:eastAsia="ru-RU"/>
        </w:rPr>
        <w:t>й</w:t>
      </w:r>
      <w:r w:rsidRPr="002E2F0E">
        <w:rPr>
          <w:sz w:val="25"/>
          <w:szCs w:val="25"/>
          <w:lang w:eastAsia="ru-RU"/>
        </w:rPr>
        <w:t xml:space="preserve"> по смете и акту </w:t>
      </w:r>
      <w:r w:rsidR="007D7966" w:rsidRPr="002E2F0E">
        <w:rPr>
          <w:sz w:val="25"/>
          <w:szCs w:val="25"/>
          <w:lang w:eastAsia="ru-RU"/>
        </w:rPr>
        <w:t>ф. КС-2</w:t>
      </w:r>
      <w:r w:rsidRPr="002E2F0E">
        <w:rPr>
          <w:sz w:val="25"/>
          <w:szCs w:val="25"/>
          <w:lang w:eastAsia="ru-RU"/>
        </w:rPr>
        <w:t xml:space="preserve"> с  № 1 по № 7).</w:t>
      </w:r>
    </w:p>
    <w:p w:rsidR="0005743E" w:rsidRPr="002E2F0E" w:rsidRDefault="0005743E" w:rsidP="0005743E">
      <w:pPr>
        <w:ind w:firstLine="639"/>
        <w:jc w:val="both"/>
        <w:rPr>
          <w:sz w:val="25"/>
          <w:szCs w:val="25"/>
          <w:lang w:eastAsia="ru-RU"/>
        </w:rPr>
      </w:pPr>
      <w:r w:rsidRPr="002E2F0E">
        <w:rPr>
          <w:sz w:val="25"/>
          <w:szCs w:val="25"/>
          <w:lang w:eastAsia="ru-RU"/>
        </w:rPr>
        <w:t xml:space="preserve">Кроме того, в разделе 2 указанного акта ф. КС-2 «Смена оконных блоков» не  подтверждена визуальным осмотром работа подрядчика по «установке и креплению наличников обналичивание оконных блоков с наружной стороны» (позиция 15,3).  Общая стоимость работ, оплаченная заказчиком, но фактически не выполненная подрядчиком по указанной позиции, составила </w:t>
      </w:r>
      <w:r w:rsidRPr="00C708FC">
        <w:rPr>
          <w:sz w:val="25"/>
          <w:szCs w:val="25"/>
          <w:lang w:eastAsia="ru-RU"/>
        </w:rPr>
        <w:t>1,025 тыс.</w:t>
      </w:r>
      <w:r w:rsidR="007D7966" w:rsidRPr="00C708FC">
        <w:rPr>
          <w:sz w:val="25"/>
          <w:szCs w:val="25"/>
          <w:lang w:eastAsia="ru-RU"/>
        </w:rPr>
        <w:t xml:space="preserve"> рублей.</w:t>
      </w:r>
      <w:r w:rsidRPr="002E2F0E">
        <w:rPr>
          <w:sz w:val="25"/>
          <w:szCs w:val="25"/>
          <w:lang w:eastAsia="ru-RU"/>
        </w:rPr>
        <w:t xml:space="preserve"> </w:t>
      </w:r>
    </w:p>
    <w:p w:rsidR="0005743E" w:rsidRPr="002E2F0E" w:rsidRDefault="0005743E" w:rsidP="0005743E">
      <w:pPr>
        <w:ind w:firstLine="639"/>
        <w:jc w:val="both"/>
        <w:rPr>
          <w:sz w:val="25"/>
          <w:szCs w:val="25"/>
          <w:lang w:eastAsia="ru-RU"/>
        </w:rPr>
      </w:pPr>
      <w:r w:rsidRPr="002E2F0E">
        <w:rPr>
          <w:sz w:val="25"/>
          <w:szCs w:val="25"/>
          <w:lang w:eastAsia="ru-RU"/>
        </w:rPr>
        <w:t xml:space="preserve">Не  подтверждена визуальным осмотром аналогичная работа подрядчика ООО «Север строй» по установке и креплению наличников обналичивание оконных блоков с наружной стороны по муниципальному контракту № 4 от 18.04.2013 раздел 1. пер. </w:t>
      </w:r>
      <w:r w:rsidRPr="002E2F0E">
        <w:rPr>
          <w:i/>
          <w:sz w:val="25"/>
          <w:szCs w:val="25"/>
          <w:lang w:eastAsia="ru-RU"/>
        </w:rPr>
        <w:t>Пильтунский 3, кв. 2</w:t>
      </w:r>
      <w:r w:rsidRPr="002E2F0E">
        <w:rPr>
          <w:sz w:val="25"/>
          <w:szCs w:val="25"/>
          <w:lang w:eastAsia="ru-RU"/>
        </w:rPr>
        <w:t xml:space="preserve"> (позиция 10 и 11 акта выполненных рабо</w:t>
      </w:r>
      <w:r w:rsidR="00607CC6" w:rsidRPr="002E2F0E">
        <w:rPr>
          <w:sz w:val="25"/>
          <w:szCs w:val="25"/>
          <w:lang w:eastAsia="ru-RU"/>
        </w:rPr>
        <w:t xml:space="preserve">т от 21.05.2013), а также </w:t>
      </w:r>
      <w:r w:rsidRPr="002E2F0E">
        <w:rPr>
          <w:sz w:val="25"/>
          <w:szCs w:val="25"/>
          <w:lang w:eastAsia="ru-RU"/>
        </w:rPr>
        <w:lastRenderedPageBreak/>
        <w:t xml:space="preserve">раздел 2. </w:t>
      </w:r>
      <w:r w:rsidRPr="002E2F0E">
        <w:rPr>
          <w:i/>
          <w:sz w:val="25"/>
          <w:szCs w:val="25"/>
          <w:lang w:eastAsia="ru-RU"/>
        </w:rPr>
        <w:t>ул. Физкультурная 59, кв. 2</w:t>
      </w:r>
      <w:r w:rsidRPr="002E2F0E">
        <w:rPr>
          <w:sz w:val="25"/>
          <w:szCs w:val="25"/>
          <w:lang w:eastAsia="ru-RU"/>
        </w:rPr>
        <w:t xml:space="preserve"> (позиция 21, 22 указанного акта выполненных работ).</w:t>
      </w:r>
      <w:r w:rsidR="00607CC6" w:rsidRPr="002E2F0E">
        <w:rPr>
          <w:sz w:val="25"/>
          <w:szCs w:val="25"/>
          <w:lang w:eastAsia="ru-RU"/>
        </w:rPr>
        <w:t xml:space="preserve"> </w:t>
      </w:r>
      <w:r w:rsidRPr="002E2F0E">
        <w:rPr>
          <w:sz w:val="25"/>
          <w:szCs w:val="25"/>
          <w:lang w:eastAsia="ru-RU"/>
        </w:rPr>
        <w:t xml:space="preserve">Общая стоимость работ, оплаченная заказчиком, но фактически не выполненная подрядчиком по указанным позициям составила </w:t>
      </w:r>
      <w:r w:rsidRPr="00C708FC">
        <w:rPr>
          <w:sz w:val="25"/>
          <w:szCs w:val="25"/>
          <w:lang w:eastAsia="ru-RU"/>
        </w:rPr>
        <w:t>6,607 тыс. рублей</w:t>
      </w:r>
      <w:r w:rsidRPr="002E2F0E">
        <w:rPr>
          <w:sz w:val="25"/>
          <w:szCs w:val="25"/>
          <w:lang w:eastAsia="ru-RU"/>
        </w:rPr>
        <w:t xml:space="preserve">. </w:t>
      </w:r>
    </w:p>
    <w:p w:rsidR="0005743E" w:rsidRPr="002E2F0E" w:rsidRDefault="0005743E" w:rsidP="0005743E">
      <w:pPr>
        <w:ind w:firstLine="639"/>
        <w:jc w:val="both"/>
        <w:rPr>
          <w:sz w:val="25"/>
          <w:szCs w:val="25"/>
          <w:lang w:eastAsia="ru-RU"/>
        </w:rPr>
      </w:pPr>
      <w:r w:rsidRPr="002E2F0E">
        <w:rPr>
          <w:sz w:val="25"/>
          <w:szCs w:val="25"/>
          <w:lang w:eastAsia="ru-RU"/>
        </w:rPr>
        <w:t xml:space="preserve">Следует отметить, что муниципальные контракты на ремонт жилья № 5 от 18.04.2013, № 2 от 17.04.2013 и № 4 от 18.04.2013 исполнены подрядчиком ООО «Север строй» с нарушением установленных сроков (просрочка соответственно 19, 20 и 13 дней), в связи с чем, в соответствии с п. 7.3. контрактов, при оплате работ с подрядчика удержаны суммы штрафных санкций в размерах соответственно 1,097;  1,358  и 0,765 тыс. рублей.  </w:t>
      </w:r>
    </w:p>
    <w:p w:rsidR="0005743E" w:rsidRPr="002E2F0E" w:rsidRDefault="0005743E" w:rsidP="0005743E">
      <w:pPr>
        <w:ind w:firstLine="639"/>
        <w:jc w:val="both"/>
        <w:rPr>
          <w:sz w:val="25"/>
          <w:szCs w:val="25"/>
          <w:lang w:eastAsia="ru-RU"/>
        </w:rPr>
      </w:pPr>
      <w:r w:rsidRPr="002C1E47">
        <w:rPr>
          <w:i/>
          <w:sz w:val="25"/>
          <w:szCs w:val="25"/>
          <w:lang w:eastAsia="ru-RU"/>
        </w:rPr>
        <w:t>За 2014 год</w:t>
      </w:r>
      <w:r w:rsidRPr="002E2F0E">
        <w:rPr>
          <w:sz w:val="25"/>
          <w:szCs w:val="25"/>
          <w:lang w:eastAsia="ru-RU"/>
        </w:rPr>
        <w:t xml:space="preserve"> по контракту № 3 от 21.05.2014, заключенному на ремонт жилья также с ООО «Север строй», не подтвержден объем работ по ремонту кровли площадью 29,2 кв. м. </w:t>
      </w:r>
      <w:r w:rsidR="007D7966" w:rsidRPr="002E2F0E">
        <w:rPr>
          <w:sz w:val="25"/>
          <w:szCs w:val="25"/>
          <w:lang w:eastAsia="ru-RU"/>
        </w:rPr>
        <w:t xml:space="preserve">В </w:t>
      </w:r>
      <w:r w:rsidRPr="002E2F0E">
        <w:rPr>
          <w:sz w:val="25"/>
          <w:szCs w:val="25"/>
          <w:lang w:eastAsia="ru-RU"/>
        </w:rPr>
        <w:t>техническом задани</w:t>
      </w:r>
      <w:r w:rsidR="007D7966" w:rsidRPr="002E2F0E">
        <w:rPr>
          <w:sz w:val="25"/>
          <w:szCs w:val="25"/>
          <w:lang w:eastAsia="ru-RU"/>
        </w:rPr>
        <w:t>и</w:t>
      </w:r>
      <w:r w:rsidRPr="002E2F0E">
        <w:rPr>
          <w:sz w:val="25"/>
          <w:szCs w:val="25"/>
          <w:lang w:eastAsia="ru-RU"/>
        </w:rPr>
        <w:t xml:space="preserve">  к контракту № 3 и акту ф</w:t>
      </w:r>
      <w:r w:rsidR="007D7966" w:rsidRPr="002E2F0E">
        <w:rPr>
          <w:sz w:val="25"/>
          <w:szCs w:val="25"/>
          <w:lang w:eastAsia="ru-RU"/>
        </w:rPr>
        <w:t>.</w:t>
      </w:r>
      <w:r w:rsidRPr="002E2F0E">
        <w:rPr>
          <w:sz w:val="25"/>
          <w:szCs w:val="25"/>
          <w:lang w:eastAsia="ru-RU"/>
        </w:rPr>
        <w:t xml:space="preserve"> КС-2 от 25.06.2014, по пер. </w:t>
      </w:r>
      <w:r w:rsidRPr="002E2F0E">
        <w:rPr>
          <w:i/>
          <w:sz w:val="25"/>
          <w:szCs w:val="25"/>
          <w:lang w:eastAsia="ru-RU"/>
        </w:rPr>
        <w:t>Молодежный д. 10, кв. 3</w:t>
      </w:r>
      <w:r w:rsidRPr="002E2F0E">
        <w:rPr>
          <w:sz w:val="25"/>
          <w:szCs w:val="25"/>
          <w:lang w:eastAsia="ru-RU"/>
        </w:rPr>
        <w:t xml:space="preserve"> количество выполненных работ  по ремонту кровли отражено в объеме 72 кв. м.</w:t>
      </w:r>
    </w:p>
    <w:p w:rsidR="0005743E" w:rsidRPr="00C708FC" w:rsidRDefault="0005743E" w:rsidP="0005743E">
      <w:pPr>
        <w:ind w:firstLine="639"/>
        <w:jc w:val="both"/>
        <w:rPr>
          <w:sz w:val="25"/>
          <w:szCs w:val="25"/>
          <w:lang w:eastAsia="ru-RU"/>
        </w:rPr>
      </w:pPr>
      <w:r w:rsidRPr="002E2F0E">
        <w:rPr>
          <w:sz w:val="25"/>
          <w:szCs w:val="25"/>
          <w:lang w:eastAsia="ru-RU"/>
        </w:rPr>
        <w:t xml:space="preserve">Проведенными при визуальном осмотре объекта ремонта замерами установлено, что фактическая площадь отремонтированной кровли составляет 42,8 кв. м, т. е. объем работ завышен на 29,2 кв. м. Стоимость работ, необоснованно предъявленных подрядчиком к оплате, и оплаченная заказчиком, составила  </w:t>
      </w:r>
      <w:r w:rsidRPr="00C708FC">
        <w:rPr>
          <w:sz w:val="25"/>
          <w:szCs w:val="25"/>
          <w:lang w:eastAsia="ru-RU"/>
        </w:rPr>
        <w:t>47,512 тыс. рублей.</w:t>
      </w:r>
    </w:p>
    <w:p w:rsidR="0005743E" w:rsidRPr="002E2F0E" w:rsidRDefault="0005743E" w:rsidP="0005743E">
      <w:pPr>
        <w:ind w:firstLine="639"/>
        <w:jc w:val="both"/>
        <w:rPr>
          <w:sz w:val="25"/>
          <w:szCs w:val="25"/>
          <w:lang w:eastAsia="ru-RU"/>
        </w:rPr>
      </w:pPr>
      <w:r w:rsidRPr="002E2F0E">
        <w:rPr>
          <w:sz w:val="25"/>
          <w:szCs w:val="25"/>
          <w:lang w:eastAsia="ru-RU"/>
        </w:rPr>
        <w:t>По всем объектам ремонта, где произведена установка оконных блоков из ПВХ  (как в 2013, так и в 2014 году) отмечается низкое качество работ (за исключением объекта ремонта по ул. Космонавтов д. 27, кв. 2). Работы по установке окон произведены при плохой гидроизоляции швов, пена по периметру окон является открытой, что в дальнейшем, под воздействием воды и солнечного света, приведет  к разрушению гидро</w:t>
      </w:r>
      <w:r w:rsidR="007D7966" w:rsidRPr="002E2F0E">
        <w:rPr>
          <w:sz w:val="25"/>
          <w:szCs w:val="25"/>
          <w:lang w:eastAsia="ru-RU"/>
        </w:rPr>
        <w:t>- и термо</w:t>
      </w:r>
      <w:r w:rsidRPr="002E2F0E">
        <w:rPr>
          <w:sz w:val="25"/>
          <w:szCs w:val="25"/>
          <w:lang w:eastAsia="ru-RU"/>
        </w:rPr>
        <w:t>изоляции</w:t>
      </w:r>
      <w:r w:rsidR="007D7966" w:rsidRPr="002E2F0E">
        <w:rPr>
          <w:sz w:val="25"/>
          <w:szCs w:val="25"/>
          <w:lang w:eastAsia="ru-RU"/>
        </w:rPr>
        <w:t>,</w:t>
      </w:r>
      <w:r w:rsidRPr="002E2F0E">
        <w:rPr>
          <w:sz w:val="25"/>
          <w:szCs w:val="25"/>
          <w:lang w:eastAsia="ru-RU"/>
        </w:rPr>
        <w:t xml:space="preserve"> открытая пена создает неэстетический вид объекта ремонта.</w:t>
      </w:r>
    </w:p>
    <w:p w:rsidR="0005743E" w:rsidRPr="002E2F0E" w:rsidRDefault="0005743E" w:rsidP="0005743E">
      <w:pPr>
        <w:ind w:firstLine="639"/>
        <w:jc w:val="both"/>
        <w:rPr>
          <w:sz w:val="25"/>
          <w:szCs w:val="25"/>
          <w:lang w:eastAsia="ru-RU"/>
        </w:rPr>
      </w:pPr>
      <w:r w:rsidRPr="002E2F0E">
        <w:rPr>
          <w:sz w:val="25"/>
          <w:szCs w:val="25"/>
          <w:lang w:eastAsia="ru-RU"/>
        </w:rPr>
        <w:t>Общая стоимость фактически невыполненных подрядчиком работ при ремонте жилья по указанным выше контрактам, и необоснованно оплаченная заказчиком, составила</w:t>
      </w:r>
      <w:r w:rsidR="00607CC6" w:rsidRPr="002E2F0E">
        <w:rPr>
          <w:sz w:val="25"/>
          <w:szCs w:val="25"/>
          <w:lang w:eastAsia="ru-RU"/>
        </w:rPr>
        <w:t xml:space="preserve"> </w:t>
      </w:r>
      <w:r w:rsidRPr="002E2F0E">
        <w:rPr>
          <w:sz w:val="25"/>
          <w:szCs w:val="25"/>
          <w:lang w:eastAsia="ru-RU"/>
        </w:rPr>
        <w:t>99,044 тыс. рублей</w:t>
      </w:r>
      <w:r w:rsidR="00D76721">
        <w:rPr>
          <w:sz w:val="25"/>
          <w:szCs w:val="25"/>
          <w:lang w:eastAsia="ru-RU"/>
        </w:rPr>
        <w:t xml:space="preserve"> (в т. ч. средства областного бюджета – 90,0 тыс. рублей)</w:t>
      </w:r>
      <w:r w:rsidRPr="002E2F0E">
        <w:rPr>
          <w:sz w:val="25"/>
          <w:szCs w:val="25"/>
          <w:lang w:eastAsia="ru-RU"/>
        </w:rPr>
        <w:t>.</w:t>
      </w:r>
    </w:p>
    <w:p w:rsidR="0005743E" w:rsidRPr="002E2F0E" w:rsidRDefault="005B7C41" w:rsidP="0005743E">
      <w:pPr>
        <w:ind w:firstLine="639"/>
        <w:jc w:val="both"/>
        <w:rPr>
          <w:i/>
          <w:sz w:val="25"/>
          <w:szCs w:val="25"/>
          <w:u w:val="single"/>
          <w:lang w:eastAsia="ru-RU"/>
        </w:rPr>
      </w:pPr>
      <w:r w:rsidRPr="002E2F0E">
        <w:rPr>
          <w:i/>
          <w:sz w:val="25"/>
          <w:szCs w:val="25"/>
          <w:u w:val="single"/>
          <w:lang w:eastAsia="ru-RU"/>
        </w:rPr>
        <w:t>Муниципальное образование Поронайский городской округ</w:t>
      </w:r>
    </w:p>
    <w:p w:rsidR="005B7C41" w:rsidRPr="002E2F0E" w:rsidRDefault="007D7966" w:rsidP="005B7C41">
      <w:pPr>
        <w:ind w:firstLine="567"/>
        <w:jc w:val="both"/>
        <w:rPr>
          <w:sz w:val="25"/>
          <w:szCs w:val="25"/>
          <w:lang w:eastAsia="ru-RU"/>
        </w:rPr>
      </w:pPr>
      <w:r w:rsidRPr="002E2F0E">
        <w:rPr>
          <w:sz w:val="25"/>
          <w:szCs w:val="25"/>
          <w:lang w:eastAsia="ru-RU"/>
        </w:rPr>
        <w:t>В</w:t>
      </w:r>
      <w:r w:rsidR="005B7C41" w:rsidRPr="002E2F0E">
        <w:rPr>
          <w:sz w:val="25"/>
          <w:szCs w:val="25"/>
          <w:lang w:eastAsia="ru-RU"/>
        </w:rPr>
        <w:t>изуальная проверка части фактически выполненных работ по ремонту жилого фонда в г. Поронайске, а также наличие катера на воздушной подушке и одного комплекта быстровозводимых домов</w:t>
      </w:r>
      <w:r w:rsidRPr="002E2F0E">
        <w:rPr>
          <w:sz w:val="25"/>
          <w:szCs w:val="25"/>
          <w:lang w:eastAsia="ru-RU"/>
        </w:rPr>
        <w:t xml:space="preserve"> показала следующее.</w:t>
      </w:r>
    </w:p>
    <w:p w:rsidR="005B7C41" w:rsidRPr="002E2F0E" w:rsidRDefault="005B7C41" w:rsidP="005B7C41">
      <w:pPr>
        <w:ind w:firstLine="540"/>
        <w:jc w:val="both"/>
        <w:outlineLvl w:val="1"/>
        <w:rPr>
          <w:i/>
          <w:sz w:val="25"/>
          <w:szCs w:val="25"/>
          <w:u w:val="single"/>
          <w:lang w:eastAsia="ru-RU"/>
        </w:rPr>
      </w:pPr>
      <w:r w:rsidRPr="002E2F0E">
        <w:rPr>
          <w:i/>
          <w:sz w:val="25"/>
          <w:szCs w:val="25"/>
          <w:u w:val="single"/>
          <w:lang w:eastAsia="ru-RU"/>
        </w:rPr>
        <w:t>1. Ремонт жилья.</w:t>
      </w:r>
    </w:p>
    <w:p w:rsidR="005B7C41" w:rsidRPr="002E2F0E" w:rsidRDefault="005B7C41" w:rsidP="005B7C41">
      <w:pPr>
        <w:ind w:firstLine="540"/>
        <w:jc w:val="both"/>
        <w:outlineLvl w:val="1"/>
        <w:rPr>
          <w:sz w:val="25"/>
          <w:szCs w:val="25"/>
          <w:lang w:eastAsia="ru-RU"/>
        </w:rPr>
      </w:pPr>
      <w:r w:rsidRPr="002E2F0E">
        <w:rPr>
          <w:sz w:val="25"/>
          <w:szCs w:val="25"/>
          <w:lang w:eastAsia="ru-RU"/>
        </w:rPr>
        <w:t xml:space="preserve">В 2013 году за счет средств ДЦП и в порядке софинансирования расходов по ремонту жилья за счет средств местного бюджета (10%) администрацией Поронайского городского округа  было заключено 2 муниципальных контракта на ремонт 6 квартир </w:t>
      </w:r>
      <w:r w:rsidR="007D7966" w:rsidRPr="002E2F0E">
        <w:rPr>
          <w:sz w:val="25"/>
          <w:szCs w:val="25"/>
          <w:lang w:eastAsia="ru-RU"/>
        </w:rPr>
        <w:t>КМНС</w:t>
      </w:r>
      <w:r w:rsidRPr="002E2F0E">
        <w:rPr>
          <w:sz w:val="25"/>
          <w:szCs w:val="25"/>
          <w:lang w:eastAsia="ru-RU"/>
        </w:rPr>
        <w:t xml:space="preserve">  в г. Поронайске и 1 квартиры в с. Гастелло.</w:t>
      </w:r>
    </w:p>
    <w:p w:rsidR="005B7C41" w:rsidRPr="002E2F0E" w:rsidRDefault="005B7C41" w:rsidP="005B7C41">
      <w:pPr>
        <w:ind w:firstLine="540"/>
        <w:jc w:val="both"/>
        <w:outlineLvl w:val="1"/>
        <w:rPr>
          <w:sz w:val="25"/>
          <w:szCs w:val="25"/>
          <w:lang w:eastAsia="ru-RU"/>
        </w:rPr>
      </w:pPr>
      <w:r w:rsidRPr="002E2F0E">
        <w:rPr>
          <w:sz w:val="25"/>
          <w:szCs w:val="25"/>
          <w:lang w:eastAsia="ru-RU"/>
        </w:rPr>
        <w:t xml:space="preserve">В 2014 году </w:t>
      </w:r>
      <w:r w:rsidR="007D7966" w:rsidRPr="002E2F0E">
        <w:rPr>
          <w:sz w:val="25"/>
          <w:szCs w:val="25"/>
          <w:lang w:eastAsia="ru-RU"/>
        </w:rPr>
        <w:t>для</w:t>
      </w:r>
      <w:r w:rsidRPr="002E2F0E">
        <w:rPr>
          <w:sz w:val="25"/>
          <w:szCs w:val="25"/>
          <w:lang w:eastAsia="ru-RU"/>
        </w:rPr>
        <w:t xml:space="preserve"> исполнения мероприятий </w:t>
      </w:r>
      <w:r w:rsidR="007D7966" w:rsidRPr="002E2F0E">
        <w:rPr>
          <w:sz w:val="25"/>
          <w:szCs w:val="25"/>
          <w:lang w:eastAsia="ru-RU"/>
        </w:rPr>
        <w:t>П</w:t>
      </w:r>
      <w:r w:rsidRPr="002E2F0E">
        <w:rPr>
          <w:sz w:val="25"/>
          <w:szCs w:val="25"/>
          <w:lang w:eastAsia="ru-RU"/>
        </w:rPr>
        <w:t xml:space="preserve">одпрограммы </w:t>
      </w:r>
      <w:r w:rsidR="007D7966" w:rsidRPr="002E2F0E">
        <w:rPr>
          <w:sz w:val="25"/>
          <w:szCs w:val="25"/>
          <w:lang w:eastAsia="ru-RU"/>
        </w:rPr>
        <w:t>«У</w:t>
      </w:r>
      <w:r w:rsidRPr="002E2F0E">
        <w:rPr>
          <w:sz w:val="25"/>
          <w:szCs w:val="25"/>
          <w:lang w:eastAsia="ru-RU"/>
        </w:rPr>
        <w:t>стойчиво</w:t>
      </w:r>
      <w:r w:rsidR="007D7966" w:rsidRPr="002E2F0E">
        <w:rPr>
          <w:sz w:val="25"/>
          <w:szCs w:val="25"/>
          <w:lang w:eastAsia="ru-RU"/>
        </w:rPr>
        <w:t>е</w:t>
      </w:r>
      <w:r w:rsidRPr="002E2F0E">
        <w:rPr>
          <w:sz w:val="25"/>
          <w:szCs w:val="25"/>
          <w:lang w:eastAsia="ru-RU"/>
        </w:rPr>
        <w:t xml:space="preserve"> развити</w:t>
      </w:r>
      <w:r w:rsidR="008176E6" w:rsidRPr="002E2F0E">
        <w:rPr>
          <w:sz w:val="25"/>
          <w:szCs w:val="25"/>
          <w:lang w:eastAsia="ru-RU"/>
        </w:rPr>
        <w:t>е</w:t>
      </w:r>
      <w:r w:rsidRPr="002E2F0E">
        <w:rPr>
          <w:sz w:val="25"/>
          <w:szCs w:val="25"/>
          <w:lang w:eastAsia="ru-RU"/>
        </w:rPr>
        <w:t xml:space="preserve"> КМНС</w:t>
      </w:r>
      <w:r w:rsidR="008176E6" w:rsidRPr="002E2F0E">
        <w:rPr>
          <w:sz w:val="25"/>
          <w:szCs w:val="25"/>
          <w:lang w:eastAsia="ru-RU"/>
        </w:rPr>
        <w:t>»</w:t>
      </w:r>
      <w:r w:rsidRPr="002E2F0E">
        <w:rPr>
          <w:sz w:val="25"/>
          <w:szCs w:val="25"/>
          <w:lang w:eastAsia="ru-RU"/>
        </w:rPr>
        <w:t xml:space="preserve"> было заключено 2 муниципальных контракта и 3 договора </w:t>
      </w:r>
      <w:r w:rsidR="008176E6" w:rsidRPr="002E2F0E">
        <w:rPr>
          <w:sz w:val="25"/>
          <w:szCs w:val="25"/>
          <w:lang w:eastAsia="ru-RU"/>
        </w:rPr>
        <w:t xml:space="preserve">ГПХ </w:t>
      </w:r>
      <w:r w:rsidRPr="002E2F0E">
        <w:rPr>
          <w:sz w:val="25"/>
          <w:szCs w:val="25"/>
          <w:lang w:eastAsia="ru-RU"/>
        </w:rPr>
        <w:t xml:space="preserve">на ремонт 7 квартир КМНС в г. Поронайске. Всего за 2 года в рамках ДЦП и </w:t>
      </w:r>
      <w:r w:rsidR="00607CC6" w:rsidRPr="002E2F0E">
        <w:rPr>
          <w:sz w:val="25"/>
          <w:szCs w:val="25"/>
          <w:lang w:eastAsia="ru-RU"/>
        </w:rPr>
        <w:t>П</w:t>
      </w:r>
      <w:r w:rsidRPr="002E2F0E">
        <w:rPr>
          <w:sz w:val="25"/>
          <w:szCs w:val="25"/>
          <w:lang w:eastAsia="ru-RU"/>
        </w:rPr>
        <w:t>одпрограммы</w:t>
      </w:r>
      <w:r w:rsidR="00607CC6" w:rsidRPr="002E2F0E">
        <w:rPr>
          <w:sz w:val="25"/>
          <w:szCs w:val="25"/>
          <w:lang w:eastAsia="ru-RU"/>
        </w:rPr>
        <w:t xml:space="preserve"> </w:t>
      </w:r>
      <w:r w:rsidRPr="002E2F0E">
        <w:rPr>
          <w:sz w:val="25"/>
          <w:szCs w:val="25"/>
          <w:lang w:eastAsia="ru-RU"/>
        </w:rPr>
        <w:t>отремонтировано 14 квартир с общей стоимостью заявленных в контрактах и договорах работ в размере 1311,0 тыс. рублей, по годам - 651,0 и 660,0  тыс. рублей соответственно, в том числе - средства областного бюджета – 1192,0 тыс. рублей, местного бюджета – 119,0 тыс. рублей.</w:t>
      </w:r>
    </w:p>
    <w:p w:rsidR="005B7C41" w:rsidRPr="002E2F0E" w:rsidRDefault="005B7C41" w:rsidP="005B7C41">
      <w:pPr>
        <w:ind w:firstLine="540"/>
        <w:jc w:val="both"/>
        <w:outlineLvl w:val="1"/>
        <w:rPr>
          <w:sz w:val="25"/>
          <w:szCs w:val="25"/>
          <w:lang w:eastAsia="ru-RU"/>
        </w:rPr>
      </w:pPr>
      <w:r w:rsidRPr="002E2F0E">
        <w:rPr>
          <w:sz w:val="25"/>
          <w:szCs w:val="25"/>
          <w:lang w:eastAsia="ru-RU"/>
        </w:rPr>
        <w:t>В</w:t>
      </w:r>
      <w:r w:rsidR="008176E6" w:rsidRPr="002E2F0E">
        <w:rPr>
          <w:sz w:val="25"/>
          <w:szCs w:val="25"/>
          <w:lang w:eastAsia="ru-RU"/>
        </w:rPr>
        <w:t>ыполнен в</w:t>
      </w:r>
      <w:r w:rsidRPr="002E2F0E">
        <w:rPr>
          <w:sz w:val="25"/>
          <w:szCs w:val="25"/>
          <w:lang w:eastAsia="ru-RU"/>
        </w:rPr>
        <w:t xml:space="preserve">изуальный осмотр </w:t>
      </w:r>
      <w:r w:rsidR="008176E6" w:rsidRPr="002E2F0E">
        <w:rPr>
          <w:sz w:val="25"/>
          <w:szCs w:val="25"/>
          <w:lang w:eastAsia="ru-RU"/>
        </w:rPr>
        <w:t xml:space="preserve">11 </w:t>
      </w:r>
      <w:r w:rsidRPr="002E2F0E">
        <w:rPr>
          <w:sz w:val="25"/>
          <w:szCs w:val="25"/>
          <w:lang w:eastAsia="ru-RU"/>
        </w:rPr>
        <w:t xml:space="preserve">отремонтированных квартир с выборочным обмером отдельных видов ремонтных работ по следующим адресам: </w:t>
      </w:r>
    </w:p>
    <w:p w:rsidR="005B7C41" w:rsidRPr="002E2F0E" w:rsidRDefault="005B7C41" w:rsidP="005B7C41">
      <w:pPr>
        <w:pStyle w:val="ab"/>
        <w:ind w:left="0" w:firstLine="567"/>
        <w:jc w:val="both"/>
        <w:rPr>
          <w:sz w:val="25"/>
          <w:szCs w:val="25"/>
        </w:rPr>
      </w:pPr>
      <w:r w:rsidRPr="002E2F0E">
        <w:rPr>
          <w:sz w:val="25"/>
          <w:szCs w:val="25"/>
        </w:rPr>
        <w:t>по муниципальному контракту (далее – МК), заключенному с  ИП Сиднева О.Е. от 07.08.2013  № 8/13 проверено качест</w:t>
      </w:r>
      <w:r w:rsidR="000B1C4B" w:rsidRPr="002E2F0E">
        <w:rPr>
          <w:sz w:val="25"/>
          <w:szCs w:val="25"/>
        </w:rPr>
        <w:t xml:space="preserve">во и объемы работ по </w:t>
      </w:r>
      <w:r w:rsidRPr="002E2F0E">
        <w:rPr>
          <w:sz w:val="25"/>
          <w:szCs w:val="25"/>
        </w:rPr>
        <w:t>ул. Криворучко, д. 39а, кв. 22;</w:t>
      </w:r>
      <w:r w:rsidR="000B1C4B" w:rsidRPr="002E2F0E">
        <w:rPr>
          <w:sz w:val="25"/>
          <w:szCs w:val="25"/>
        </w:rPr>
        <w:t xml:space="preserve"> </w:t>
      </w:r>
      <w:r w:rsidRPr="002E2F0E">
        <w:rPr>
          <w:sz w:val="25"/>
          <w:szCs w:val="25"/>
        </w:rPr>
        <w:t>ул. Восточная, дом № 125, кв. 67;</w:t>
      </w:r>
      <w:r w:rsidR="000B1C4B" w:rsidRPr="002E2F0E">
        <w:rPr>
          <w:sz w:val="25"/>
          <w:szCs w:val="25"/>
        </w:rPr>
        <w:t xml:space="preserve"> </w:t>
      </w:r>
      <w:r w:rsidRPr="002E2F0E">
        <w:rPr>
          <w:sz w:val="25"/>
          <w:szCs w:val="25"/>
        </w:rPr>
        <w:t>ул. Победы, д. 77, кв.14;</w:t>
      </w:r>
      <w:r w:rsidR="000B1C4B" w:rsidRPr="002E2F0E">
        <w:rPr>
          <w:sz w:val="25"/>
          <w:szCs w:val="25"/>
        </w:rPr>
        <w:t xml:space="preserve"> </w:t>
      </w:r>
      <w:r w:rsidRPr="002E2F0E">
        <w:rPr>
          <w:sz w:val="25"/>
          <w:szCs w:val="25"/>
        </w:rPr>
        <w:t>ул. Сахалинская 21, кв. 37;</w:t>
      </w:r>
    </w:p>
    <w:p w:rsidR="005B7C41" w:rsidRPr="002E2F0E" w:rsidRDefault="005B7C41" w:rsidP="005B7C41">
      <w:pPr>
        <w:pStyle w:val="ab"/>
        <w:ind w:left="0" w:firstLine="567"/>
        <w:jc w:val="both"/>
        <w:rPr>
          <w:sz w:val="25"/>
          <w:szCs w:val="25"/>
        </w:rPr>
      </w:pPr>
      <w:r w:rsidRPr="002E2F0E">
        <w:rPr>
          <w:sz w:val="25"/>
          <w:szCs w:val="25"/>
        </w:rPr>
        <w:t xml:space="preserve">далее проверки проведены по следующим адресам: </w:t>
      </w:r>
    </w:p>
    <w:p w:rsidR="005B7C41" w:rsidRPr="002E2F0E" w:rsidRDefault="005B7C41" w:rsidP="005B7C41">
      <w:pPr>
        <w:pStyle w:val="ab"/>
        <w:ind w:left="0" w:firstLine="567"/>
        <w:jc w:val="both"/>
        <w:rPr>
          <w:sz w:val="25"/>
          <w:szCs w:val="25"/>
        </w:rPr>
      </w:pPr>
      <w:r w:rsidRPr="002E2F0E">
        <w:rPr>
          <w:sz w:val="25"/>
          <w:szCs w:val="25"/>
          <w:lang w:eastAsia="ru-RU"/>
        </w:rPr>
        <w:t xml:space="preserve">- </w:t>
      </w:r>
      <w:r w:rsidRPr="002E2F0E">
        <w:rPr>
          <w:sz w:val="25"/>
          <w:szCs w:val="25"/>
        </w:rPr>
        <w:t>ул. Сахалинская, д. 21, кв. 22 (МК с ИП Сиднева О.Е. № 333 от 29.10.2013);</w:t>
      </w:r>
    </w:p>
    <w:p w:rsidR="005B7C41" w:rsidRPr="002E2F0E" w:rsidRDefault="005B7C41" w:rsidP="005B7C41">
      <w:pPr>
        <w:pStyle w:val="ab"/>
        <w:ind w:left="0" w:firstLine="567"/>
        <w:jc w:val="both"/>
        <w:rPr>
          <w:sz w:val="25"/>
          <w:szCs w:val="25"/>
        </w:rPr>
      </w:pPr>
      <w:r w:rsidRPr="002E2F0E">
        <w:rPr>
          <w:sz w:val="25"/>
          <w:szCs w:val="25"/>
          <w:lang w:eastAsia="ru-RU"/>
        </w:rPr>
        <w:t xml:space="preserve">- </w:t>
      </w:r>
      <w:r w:rsidRPr="002E2F0E">
        <w:rPr>
          <w:sz w:val="25"/>
          <w:szCs w:val="25"/>
        </w:rPr>
        <w:t>ул. Сахалинская, д. 9, кв. 20 (договор с ООО «Домино»  от 31.01.2014 № 01/14);</w:t>
      </w:r>
    </w:p>
    <w:p w:rsidR="005B7C41" w:rsidRPr="002E2F0E" w:rsidRDefault="005B7C41" w:rsidP="005B7C41">
      <w:pPr>
        <w:pStyle w:val="ab"/>
        <w:ind w:left="0" w:firstLine="567"/>
        <w:jc w:val="both"/>
        <w:rPr>
          <w:sz w:val="25"/>
          <w:szCs w:val="25"/>
        </w:rPr>
      </w:pPr>
      <w:r w:rsidRPr="002E2F0E">
        <w:rPr>
          <w:sz w:val="25"/>
          <w:szCs w:val="25"/>
        </w:rPr>
        <w:lastRenderedPageBreak/>
        <w:t>- ул. Октябрьская, 84, кв. 45 (МК с ИП Дружинин В.В. от 16.04.2014 № 037);</w:t>
      </w:r>
    </w:p>
    <w:p w:rsidR="005B7C41" w:rsidRPr="002E2F0E" w:rsidRDefault="005B7C41" w:rsidP="005B7C41">
      <w:pPr>
        <w:pStyle w:val="ab"/>
        <w:ind w:left="0" w:firstLine="567"/>
        <w:jc w:val="both"/>
        <w:rPr>
          <w:sz w:val="25"/>
          <w:szCs w:val="25"/>
        </w:rPr>
      </w:pPr>
      <w:r w:rsidRPr="002E2F0E">
        <w:rPr>
          <w:sz w:val="25"/>
          <w:szCs w:val="25"/>
        </w:rPr>
        <w:t xml:space="preserve">- ул. Криворучко, д. 39а, кв. 19 (договор с ООО «Домино» от 31.01.2014 </w:t>
      </w:r>
      <w:r w:rsidR="00E351D4" w:rsidRPr="002E2F0E">
        <w:rPr>
          <w:sz w:val="25"/>
          <w:szCs w:val="25"/>
        </w:rPr>
        <w:t xml:space="preserve"> </w:t>
      </w:r>
      <w:r w:rsidRPr="002E2F0E">
        <w:rPr>
          <w:sz w:val="25"/>
          <w:szCs w:val="25"/>
        </w:rPr>
        <w:t>№ 02/14);</w:t>
      </w:r>
    </w:p>
    <w:p w:rsidR="005B7C41" w:rsidRPr="002E2F0E" w:rsidRDefault="005B7C41" w:rsidP="005B7C41">
      <w:pPr>
        <w:pStyle w:val="ab"/>
        <w:ind w:left="0" w:firstLine="567"/>
        <w:jc w:val="both"/>
        <w:rPr>
          <w:sz w:val="25"/>
          <w:szCs w:val="25"/>
        </w:rPr>
      </w:pPr>
      <w:r w:rsidRPr="002E2F0E">
        <w:rPr>
          <w:sz w:val="25"/>
          <w:szCs w:val="25"/>
          <w:lang w:eastAsia="ru-RU"/>
        </w:rPr>
        <w:t xml:space="preserve">- </w:t>
      </w:r>
      <w:r w:rsidRPr="002E2F0E">
        <w:rPr>
          <w:sz w:val="25"/>
          <w:szCs w:val="25"/>
        </w:rPr>
        <w:t>ул. Сахалинская, д. 21, кв. 22 (договор с ООО «Домино» от 31.01.2014, № 03/14);</w:t>
      </w:r>
    </w:p>
    <w:p w:rsidR="005B7C41" w:rsidRPr="002E2F0E" w:rsidRDefault="005B7C41" w:rsidP="005B7C41">
      <w:pPr>
        <w:pStyle w:val="ab"/>
        <w:ind w:left="0" w:firstLine="567"/>
        <w:jc w:val="both"/>
        <w:rPr>
          <w:sz w:val="25"/>
          <w:szCs w:val="25"/>
        </w:rPr>
      </w:pPr>
      <w:r w:rsidRPr="002E2F0E">
        <w:rPr>
          <w:sz w:val="25"/>
          <w:szCs w:val="25"/>
        </w:rPr>
        <w:t>- ул. Восточная  д. 61, кв.71 (МК № 037 от 16.04.2014 с ИП Дружинин В.В.);</w:t>
      </w:r>
    </w:p>
    <w:p w:rsidR="005B7C41" w:rsidRPr="002E2F0E" w:rsidRDefault="005B7C41" w:rsidP="005B7C41">
      <w:pPr>
        <w:pStyle w:val="ab"/>
        <w:ind w:left="0" w:firstLine="567"/>
        <w:jc w:val="both"/>
        <w:rPr>
          <w:sz w:val="25"/>
          <w:szCs w:val="25"/>
        </w:rPr>
      </w:pPr>
      <w:r w:rsidRPr="002E2F0E">
        <w:rPr>
          <w:sz w:val="25"/>
          <w:szCs w:val="25"/>
        </w:rPr>
        <w:t xml:space="preserve">- ул. Западная, д. 15, кв. 22 (МК № 27ЕД/100 от 24.11.2014 с ИП Дружинин В.В.). </w:t>
      </w:r>
    </w:p>
    <w:p w:rsidR="005B7C41" w:rsidRPr="002E2F0E" w:rsidRDefault="005B7C41" w:rsidP="005B7C41">
      <w:pPr>
        <w:pStyle w:val="ab"/>
        <w:ind w:left="0" w:firstLine="708"/>
        <w:jc w:val="both"/>
        <w:rPr>
          <w:bCs/>
          <w:sz w:val="25"/>
          <w:szCs w:val="25"/>
          <w:lang w:eastAsia="ru-RU"/>
        </w:rPr>
      </w:pPr>
      <w:r w:rsidRPr="002E2F0E">
        <w:rPr>
          <w:bCs/>
          <w:sz w:val="25"/>
          <w:szCs w:val="25"/>
          <w:lang w:eastAsia="ru-RU"/>
        </w:rPr>
        <w:t>Все перечисленные контракты и договоры заключены администрацией Поронайского городского округа в лице мэра, за исключением последнего МК от 24.11.2014, Заказчиком по которому выступило Управление муниципального заказа администрации Поронайского городского округа (далее - Управление муниципального заказа)</w:t>
      </w:r>
      <w:r w:rsidR="008176E6" w:rsidRPr="002E2F0E">
        <w:rPr>
          <w:bCs/>
          <w:sz w:val="25"/>
          <w:szCs w:val="25"/>
          <w:lang w:eastAsia="ru-RU"/>
        </w:rPr>
        <w:t>.</w:t>
      </w:r>
      <w:r w:rsidRPr="002E2F0E">
        <w:rPr>
          <w:bCs/>
          <w:sz w:val="25"/>
          <w:szCs w:val="25"/>
          <w:lang w:eastAsia="ru-RU"/>
        </w:rPr>
        <w:t xml:space="preserve"> </w:t>
      </w:r>
    </w:p>
    <w:p w:rsidR="005B7C41" w:rsidRPr="002E2F0E" w:rsidRDefault="005B7C41" w:rsidP="005B7C41">
      <w:pPr>
        <w:pStyle w:val="ab"/>
        <w:ind w:left="0" w:firstLine="708"/>
        <w:jc w:val="both"/>
        <w:rPr>
          <w:bCs/>
          <w:sz w:val="25"/>
          <w:szCs w:val="25"/>
          <w:lang w:eastAsia="ru-RU"/>
        </w:rPr>
      </w:pPr>
      <w:r w:rsidRPr="002E2F0E">
        <w:rPr>
          <w:bCs/>
          <w:sz w:val="25"/>
          <w:szCs w:val="25"/>
          <w:lang w:eastAsia="ru-RU"/>
        </w:rPr>
        <w:t>Акты выполненных работ ф. КС-2, а также формы КС-3 «Справка о стоимости выполненных работ и затрат» представлены по всем выше перечисленным объектам ремонта и в объеме работ, заявленных техническими заданиями и локальными сметами. Сроки работ, как правило, подрядчиками соблюдены.</w:t>
      </w:r>
    </w:p>
    <w:p w:rsidR="005B7C41" w:rsidRPr="002E2F0E" w:rsidRDefault="005B7C41" w:rsidP="005B7C41">
      <w:pPr>
        <w:pStyle w:val="ab"/>
        <w:ind w:left="0" w:firstLine="708"/>
        <w:jc w:val="both"/>
        <w:rPr>
          <w:sz w:val="25"/>
          <w:szCs w:val="25"/>
        </w:rPr>
      </w:pPr>
      <w:r w:rsidRPr="002E2F0E">
        <w:rPr>
          <w:bCs/>
          <w:sz w:val="25"/>
          <w:szCs w:val="25"/>
          <w:lang w:eastAsia="ru-RU"/>
        </w:rPr>
        <w:t xml:space="preserve">Проведенными в ходе визуальной проверки обмерами </w:t>
      </w:r>
      <w:r w:rsidRPr="002E2F0E">
        <w:rPr>
          <w:sz w:val="25"/>
          <w:szCs w:val="25"/>
        </w:rPr>
        <w:t xml:space="preserve">фактические объемы выполненных работ соответствовали объемам, отраженным в акте ф. КС-2, только по двум объектам – ремонты квартир в 2014 году по адресу ул. Западная, д. 15, кв. 22 (Заказчик – Управление муниципального заказа, Подрядчик – ИП Дружинин В.В.) и ул. Восточная  д. 61, кв.71 (Заказчик – Администрация, Подрядчик – ИП Дружинин В.В.).  Замечания по качеству работ и жалобы жильцов  отсутствуют. </w:t>
      </w:r>
    </w:p>
    <w:p w:rsidR="005B7C41" w:rsidRPr="002E2F0E" w:rsidRDefault="005B7C41" w:rsidP="005B7C41">
      <w:pPr>
        <w:pStyle w:val="ab"/>
        <w:ind w:left="0" w:firstLine="709"/>
        <w:jc w:val="both"/>
        <w:rPr>
          <w:sz w:val="25"/>
          <w:szCs w:val="25"/>
        </w:rPr>
      </w:pPr>
      <w:r w:rsidRPr="002E2F0E">
        <w:rPr>
          <w:sz w:val="25"/>
          <w:szCs w:val="25"/>
        </w:rPr>
        <w:t xml:space="preserve">По всем другим объектам ремонта установлены расхождения фактически выполненных объемов работ с объемами, отраженными в актах о приемке выполненных работ. </w:t>
      </w:r>
    </w:p>
    <w:p w:rsidR="005B7C41" w:rsidRPr="002E2F0E" w:rsidRDefault="005B7C41" w:rsidP="005B7C41">
      <w:pPr>
        <w:ind w:firstLine="709"/>
        <w:jc w:val="both"/>
        <w:rPr>
          <w:color w:val="000000"/>
          <w:sz w:val="25"/>
          <w:szCs w:val="25"/>
          <w:lang w:eastAsia="ru-RU"/>
        </w:rPr>
      </w:pPr>
      <w:r w:rsidRPr="002E2F0E">
        <w:rPr>
          <w:sz w:val="25"/>
          <w:szCs w:val="25"/>
        </w:rPr>
        <w:t xml:space="preserve">Так, например, </w:t>
      </w:r>
      <w:r w:rsidRPr="002E2F0E">
        <w:rPr>
          <w:i/>
          <w:sz w:val="25"/>
          <w:szCs w:val="25"/>
        </w:rPr>
        <w:t>по ул. Сахалинская д. 21, кв. 22</w:t>
      </w:r>
      <w:r w:rsidRPr="002E2F0E">
        <w:rPr>
          <w:sz w:val="25"/>
          <w:szCs w:val="25"/>
        </w:rPr>
        <w:t xml:space="preserve"> (ф. КС-2 № 2 от 14.11.2013, ИП Сиднева О.Е., МК  № 333 от 29.10.2013) фактически не подтвержден объем работ, предъявленный подрядчиком к оплате, а заказчиком оплаченный по</w:t>
      </w:r>
      <w:r w:rsidRPr="002E2F0E">
        <w:rPr>
          <w:color w:val="000000"/>
          <w:sz w:val="25"/>
          <w:szCs w:val="25"/>
        </w:rPr>
        <w:t xml:space="preserve"> </w:t>
      </w:r>
      <w:r w:rsidRPr="002E2F0E">
        <w:rPr>
          <w:color w:val="000000"/>
          <w:sz w:val="25"/>
          <w:szCs w:val="25"/>
          <w:lang w:eastAsia="ru-RU"/>
        </w:rPr>
        <w:t>демонтажу дверной коробки, установке новой двери, ремонту штукатурки откосов, а также отдельные виды работ по устройству полов, в том числе укладка лаг в количестве 42 кв. м, устройство покрытий дощатых (42 кв. м), окраска масляными составами по дереву (42 кв. м),</w:t>
      </w:r>
      <w:r w:rsidRPr="002E2F0E">
        <w:rPr>
          <w:color w:val="000000"/>
          <w:sz w:val="25"/>
          <w:szCs w:val="25"/>
        </w:rPr>
        <w:t xml:space="preserve"> </w:t>
      </w:r>
      <w:r w:rsidRPr="002E2F0E">
        <w:rPr>
          <w:color w:val="000000"/>
          <w:sz w:val="25"/>
          <w:szCs w:val="25"/>
          <w:lang w:eastAsia="ru-RU"/>
        </w:rPr>
        <w:t>разборка покрытий полов из керамических плиток (3,5 кв. м), устройство плинтусов из керамических плиток (5 м) и др.</w:t>
      </w:r>
    </w:p>
    <w:p w:rsidR="005B7C41" w:rsidRPr="002E2F0E" w:rsidRDefault="005B7C41" w:rsidP="005B7C41">
      <w:pPr>
        <w:jc w:val="both"/>
        <w:rPr>
          <w:color w:val="000000"/>
          <w:sz w:val="25"/>
          <w:szCs w:val="25"/>
          <w:lang w:eastAsia="ru-RU"/>
        </w:rPr>
      </w:pPr>
      <w:r w:rsidRPr="002E2F0E">
        <w:rPr>
          <w:color w:val="000000"/>
          <w:sz w:val="25"/>
          <w:szCs w:val="25"/>
          <w:lang w:eastAsia="ru-RU"/>
        </w:rPr>
        <w:tab/>
        <w:t xml:space="preserve">По </w:t>
      </w:r>
      <w:r w:rsidRPr="002E2F0E">
        <w:rPr>
          <w:bCs/>
          <w:i/>
          <w:iCs/>
          <w:color w:val="000000"/>
          <w:sz w:val="25"/>
          <w:szCs w:val="25"/>
          <w:lang w:eastAsia="ru-RU"/>
        </w:rPr>
        <w:t xml:space="preserve">ул. Криворучко ул. 39а, кв. 22 </w:t>
      </w:r>
      <w:r w:rsidRPr="002E2F0E">
        <w:rPr>
          <w:bCs/>
          <w:iCs/>
          <w:color w:val="000000"/>
          <w:sz w:val="25"/>
          <w:szCs w:val="25"/>
          <w:lang w:eastAsia="ru-RU"/>
        </w:rPr>
        <w:t>(ф. КС-2 № 2 от 02.09.2013, ИП Сиднева О.Е., МК № 8/13 от 07.08.2013) не подтверждены работы по у</w:t>
      </w:r>
      <w:r w:rsidRPr="002E2F0E">
        <w:rPr>
          <w:color w:val="000000"/>
          <w:sz w:val="25"/>
          <w:szCs w:val="25"/>
          <w:lang w:eastAsia="ru-RU"/>
        </w:rPr>
        <w:t xml:space="preserve">становке оконных блоков из ПВХ (2,1 кв. м), укладке лаг по плитам перекрытий для ремонта полов (5 кв. м),  устройству покрытий дощатых (5 кв. м), а также из плит древесностружечных (5 кв. м), устройству плинтусов поливинилхлоридных (11 м), установке и креплению наличников </w:t>
      </w:r>
      <w:r w:rsidRPr="002E2F0E">
        <w:rPr>
          <w:iCs/>
          <w:color w:val="000000"/>
          <w:sz w:val="25"/>
          <w:szCs w:val="25"/>
          <w:lang w:eastAsia="ru-RU"/>
        </w:rPr>
        <w:t>дверей (20 м), р</w:t>
      </w:r>
      <w:r w:rsidRPr="002E2F0E">
        <w:rPr>
          <w:color w:val="000000"/>
          <w:sz w:val="25"/>
          <w:szCs w:val="25"/>
          <w:lang w:eastAsia="ru-RU"/>
        </w:rPr>
        <w:t>емонту штукатурки откосов внутри здания по камню и бетону цементно-известковым раствором (0,8 кв. м).</w:t>
      </w:r>
    </w:p>
    <w:p w:rsidR="005B7C41" w:rsidRPr="002E2F0E" w:rsidRDefault="005B7C41" w:rsidP="005B7C41">
      <w:pPr>
        <w:jc w:val="both"/>
        <w:rPr>
          <w:bCs/>
          <w:iCs/>
          <w:color w:val="000000"/>
          <w:sz w:val="25"/>
          <w:szCs w:val="25"/>
          <w:lang w:eastAsia="ru-RU"/>
        </w:rPr>
      </w:pPr>
      <w:r w:rsidRPr="002E2F0E">
        <w:rPr>
          <w:color w:val="000000"/>
          <w:sz w:val="25"/>
          <w:szCs w:val="25"/>
          <w:lang w:eastAsia="ru-RU"/>
        </w:rPr>
        <w:tab/>
        <w:t xml:space="preserve">Не проведены работы, но предъявлены и оплачены в полном объеме по демонтажу </w:t>
      </w:r>
      <w:r w:rsidRPr="002E2F0E">
        <w:rPr>
          <w:bCs/>
          <w:iCs/>
          <w:color w:val="000000"/>
          <w:sz w:val="25"/>
          <w:szCs w:val="25"/>
          <w:lang w:eastAsia="ru-RU"/>
        </w:rPr>
        <w:t>1</w:t>
      </w:r>
      <w:r w:rsidRPr="002E2F0E">
        <w:rPr>
          <w:color w:val="000000"/>
          <w:sz w:val="25"/>
          <w:szCs w:val="25"/>
          <w:lang w:eastAsia="ru-RU"/>
        </w:rPr>
        <w:t xml:space="preserve"> оконной коробки, облицовке оконных и дверных откосов (0,8 кв. м), ремонту  штукатурки наружных откосов  по камню и бетону цементно-известковым раствором  (5 кв. м) по </w:t>
      </w:r>
      <w:r w:rsidRPr="002E2F0E">
        <w:rPr>
          <w:bCs/>
          <w:i/>
          <w:iCs/>
          <w:color w:val="000000"/>
          <w:sz w:val="25"/>
          <w:szCs w:val="25"/>
          <w:lang w:eastAsia="ru-RU"/>
        </w:rPr>
        <w:t xml:space="preserve">ул. Криворучко ул. 39а, кв. 19 </w:t>
      </w:r>
      <w:r w:rsidRPr="002E2F0E">
        <w:rPr>
          <w:bCs/>
          <w:iCs/>
          <w:color w:val="000000"/>
          <w:sz w:val="25"/>
          <w:szCs w:val="25"/>
          <w:lang w:eastAsia="ru-RU"/>
        </w:rPr>
        <w:t xml:space="preserve">(ф. КС-2 № 1 от 24.02.2014, ООО «Домино», договор № 02/14 от 31.01.2014).  </w:t>
      </w:r>
    </w:p>
    <w:p w:rsidR="005B7C41" w:rsidRPr="002E2F0E" w:rsidRDefault="005B7C41" w:rsidP="005B7C41">
      <w:pPr>
        <w:ind w:firstLine="709"/>
        <w:jc w:val="both"/>
        <w:rPr>
          <w:bCs/>
          <w:iCs/>
          <w:color w:val="000000"/>
          <w:sz w:val="25"/>
          <w:szCs w:val="25"/>
          <w:lang w:eastAsia="ru-RU"/>
        </w:rPr>
      </w:pPr>
      <w:r w:rsidRPr="002E2F0E">
        <w:rPr>
          <w:bCs/>
          <w:iCs/>
          <w:color w:val="000000"/>
          <w:sz w:val="25"/>
          <w:szCs w:val="25"/>
          <w:lang w:eastAsia="ru-RU"/>
        </w:rPr>
        <w:t xml:space="preserve">По </w:t>
      </w:r>
      <w:r w:rsidRPr="002E2F0E">
        <w:rPr>
          <w:bCs/>
          <w:i/>
          <w:iCs/>
          <w:color w:val="000000"/>
          <w:sz w:val="25"/>
          <w:szCs w:val="25"/>
          <w:lang w:eastAsia="ru-RU"/>
        </w:rPr>
        <w:t xml:space="preserve">ул. Октябрьская л. 84, кв. 45 </w:t>
      </w:r>
      <w:r w:rsidRPr="002E2F0E">
        <w:rPr>
          <w:bCs/>
          <w:iCs/>
          <w:color w:val="000000"/>
          <w:sz w:val="25"/>
          <w:szCs w:val="25"/>
          <w:lang w:eastAsia="ru-RU"/>
        </w:rPr>
        <w:t xml:space="preserve">не проводилось большинство оплаченных объемов работ по санузлу и ванне (до ремонта имелась ванна, кафельная плитка, работы по демонтажу и установке не требовались), завышен демонтаж  оконных коробок на 1 единицу и др., (ф. КС-2 № 1 от 20.05.2014, ИП Дружинин В.В., МК </w:t>
      </w:r>
      <w:r w:rsidR="00E351D4" w:rsidRPr="002E2F0E">
        <w:rPr>
          <w:bCs/>
          <w:iCs/>
          <w:color w:val="000000"/>
          <w:sz w:val="25"/>
          <w:szCs w:val="25"/>
          <w:lang w:eastAsia="ru-RU"/>
        </w:rPr>
        <w:t xml:space="preserve">  </w:t>
      </w:r>
      <w:r w:rsidRPr="002E2F0E">
        <w:rPr>
          <w:bCs/>
          <w:iCs/>
          <w:color w:val="000000"/>
          <w:sz w:val="25"/>
          <w:szCs w:val="25"/>
          <w:lang w:eastAsia="ru-RU"/>
        </w:rPr>
        <w:t>№ 037 от 16.04.2014).</w:t>
      </w:r>
    </w:p>
    <w:p w:rsidR="005B7C41" w:rsidRPr="002E2F0E" w:rsidRDefault="005B7C41" w:rsidP="005B7C41">
      <w:pPr>
        <w:ind w:firstLine="709"/>
        <w:jc w:val="both"/>
        <w:rPr>
          <w:bCs/>
          <w:iCs/>
          <w:color w:val="000000"/>
          <w:sz w:val="25"/>
          <w:szCs w:val="25"/>
          <w:lang w:eastAsia="ru-RU"/>
        </w:rPr>
      </w:pPr>
      <w:r w:rsidRPr="002E2F0E">
        <w:rPr>
          <w:bCs/>
          <w:iCs/>
          <w:color w:val="000000"/>
          <w:sz w:val="25"/>
          <w:szCs w:val="25"/>
          <w:lang w:eastAsia="ru-RU"/>
        </w:rPr>
        <w:t xml:space="preserve">Также завышен </w:t>
      </w:r>
      <w:r w:rsidRPr="002E2F0E">
        <w:rPr>
          <w:color w:val="000000"/>
          <w:sz w:val="25"/>
          <w:szCs w:val="25"/>
          <w:lang w:eastAsia="ru-RU"/>
        </w:rPr>
        <w:t xml:space="preserve">демонтаж оконных коробок на 1 шт. </w:t>
      </w:r>
      <w:r w:rsidRPr="002E2F0E">
        <w:rPr>
          <w:i/>
          <w:color w:val="000000"/>
          <w:sz w:val="25"/>
          <w:szCs w:val="25"/>
          <w:lang w:eastAsia="ru-RU"/>
        </w:rPr>
        <w:t xml:space="preserve">по </w:t>
      </w:r>
      <w:r w:rsidRPr="002E2F0E">
        <w:rPr>
          <w:bCs/>
          <w:i/>
          <w:iCs/>
          <w:color w:val="000000"/>
          <w:sz w:val="25"/>
          <w:szCs w:val="25"/>
          <w:lang w:eastAsia="ru-RU"/>
        </w:rPr>
        <w:t>ул. Сахалинская д. 9, кв</w:t>
      </w:r>
      <w:r w:rsidRPr="002E2F0E">
        <w:rPr>
          <w:bCs/>
          <w:iCs/>
          <w:color w:val="000000"/>
          <w:sz w:val="25"/>
          <w:szCs w:val="25"/>
          <w:lang w:eastAsia="ru-RU"/>
        </w:rPr>
        <w:t>.</w:t>
      </w:r>
      <w:r w:rsidRPr="002E2F0E">
        <w:rPr>
          <w:b/>
          <w:bCs/>
          <w:i/>
          <w:iCs/>
          <w:color w:val="000000"/>
          <w:sz w:val="25"/>
          <w:szCs w:val="25"/>
          <w:lang w:eastAsia="ru-RU"/>
        </w:rPr>
        <w:t xml:space="preserve"> </w:t>
      </w:r>
      <w:r w:rsidRPr="002E2F0E">
        <w:rPr>
          <w:bCs/>
          <w:i/>
          <w:iCs/>
          <w:color w:val="000000"/>
          <w:sz w:val="25"/>
          <w:szCs w:val="25"/>
          <w:lang w:eastAsia="ru-RU"/>
        </w:rPr>
        <w:t xml:space="preserve">20 </w:t>
      </w:r>
      <w:r w:rsidRPr="002E2F0E">
        <w:rPr>
          <w:bCs/>
          <w:iCs/>
          <w:color w:val="000000"/>
          <w:sz w:val="25"/>
          <w:szCs w:val="25"/>
          <w:lang w:eastAsia="ru-RU"/>
        </w:rPr>
        <w:t>(ф. КС-2 № 1 от 24.02.2014, ООО "Домино", дог. № 01/14 от 31.01.2014), объемы работ по у</w:t>
      </w:r>
      <w:r w:rsidRPr="002E2F0E">
        <w:rPr>
          <w:color w:val="000000"/>
          <w:sz w:val="25"/>
          <w:szCs w:val="25"/>
          <w:lang w:eastAsia="ru-RU"/>
        </w:rPr>
        <w:t>становке блоков из ПВХ и ремонту штукатурки наружных откосов по камню и бетону цементно-известковым раствором завышены на 0,335 кв</w:t>
      </w:r>
      <w:r w:rsidR="00AF19FB">
        <w:rPr>
          <w:color w:val="000000"/>
          <w:sz w:val="25"/>
          <w:szCs w:val="25"/>
          <w:lang w:eastAsia="ru-RU"/>
        </w:rPr>
        <w:t>.</w:t>
      </w:r>
      <w:r w:rsidRPr="002E2F0E">
        <w:rPr>
          <w:color w:val="000000"/>
          <w:sz w:val="25"/>
          <w:szCs w:val="25"/>
          <w:lang w:eastAsia="ru-RU"/>
        </w:rPr>
        <w:t xml:space="preserve"> м и 2,5 кв. м соответственно.</w:t>
      </w:r>
    </w:p>
    <w:p w:rsidR="005B7C41" w:rsidRPr="002E2F0E" w:rsidRDefault="005B7C41" w:rsidP="005B7C41">
      <w:pPr>
        <w:overflowPunct/>
        <w:autoSpaceDE/>
        <w:autoSpaceDN/>
        <w:adjustRightInd/>
        <w:ind w:firstLine="851"/>
        <w:jc w:val="both"/>
        <w:rPr>
          <w:color w:val="000000"/>
          <w:sz w:val="25"/>
          <w:szCs w:val="25"/>
          <w:lang w:eastAsia="ru-RU"/>
        </w:rPr>
      </w:pPr>
      <w:r w:rsidRPr="002E2F0E">
        <w:rPr>
          <w:bCs/>
          <w:iCs/>
          <w:color w:val="000000"/>
          <w:sz w:val="25"/>
          <w:szCs w:val="25"/>
          <w:lang w:eastAsia="ru-RU"/>
        </w:rPr>
        <w:lastRenderedPageBreak/>
        <w:t xml:space="preserve">Частично не подтверждены объемы работ по </w:t>
      </w:r>
      <w:r w:rsidRPr="002E2F0E">
        <w:rPr>
          <w:bCs/>
          <w:i/>
          <w:iCs/>
          <w:color w:val="000000"/>
          <w:sz w:val="25"/>
          <w:szCs w:val="25"/>
          <w:lang w:eastAsia="ru-RU"/>
        </w:rPr>
        <w:t>ул. Сахалинская д. 21, кв. 22 (</w:t>
      </w:r>
      <w:r w:rsidRPr="002E2F0E">
        <w:rPr>
          <w:bCs/>
          <w:iCs/>
          <w:color w:val="000000"/>
          <w:sz w:val="25"/>
          <w:szCs w:val="25"/>
          <w:lang w:eastAsia="ru-RU"/>
        </w:rPr>
        <w:t xml:space="preserve">ф. КС-2 № 3 от 24.02.2014, ООО "Домино", дог. № 03/14 от 31.01.2014) по </w:t>
      </w:r>
      <w:r w:rsidRPr="002E2F0E">
        <w:rPr>
          <w:color w:val="000000"/>
          <w:sz w:val="25"/>
          <w:szCs w:val="25"/>
          <w:lang w:eastAsia="ru-RU"/>
        </w:rPr>
        <w:t>снятию подоконных досок (0,87 кв. м), облицовке оконных и дверных откосов (0,55 кв. м), ремонту штукатурки наружных откосов по камню и бетону цементно-известковым раствором (4,35 кв. м) и др.</w:t>
      </w:r>
    </w:p>
    <w:p w:rsidR="005B7C41" w:rsidRPr="002E2F0E" w:rsidRDefault="005B7C41" w:rsidP="005B7C41">
      <w:pPr>
        <w:overflowPunct/>
        <w:autoSpaceDE/>
        <w:autoSpaceDN/>
        <w:adjustRightInd/>
        <w:ind w:firstLine="709"/>
        <w:jc w:val="both"/>
        <w:rPr>
          <w:color w:val="000000"/>
          <w:sz w:val="25"/>
          <w:szCs w:val="25"/>
          <w:lang w:eastAsia="ru-RU"/>
        </w:rPr>
      </w:pPr>
      <w:r w:rsidRPr="002E2F0E">
        <w:rPr>
          <w:i/>
          <w:color w:val="000000"/>
          <w:sz w:val="25"/>
          <w:szCs w:val="25"/>
          <w:lang w:eastAsia="ru-RU"/>
        </w:rPr>
        <w:t>По ул. Победы 77, кв. 14</w:t>
      </w:r>
      <w:r w:rsidRPr="002E2F0E">
        <w:rPr>
          <w:color w:val="000000"/>
          <w:sz w:val="25"/>
          <w:szCs w:val="25"/>
          <w:lang w:eastAsia="ru-RU"/>
        </w:rPr>
        <w:t xml:space="preserve"> не осуществлен ремонт штукатурки по дверному откосу, </w:t>
      </w:r>
      <w:r w:rsidRPr="002E2F0E">
        <w:rPr>
          <w:i/>
          <w:color w:val="000000"/>
          <w:sz w:val="25"/>
          <w:szCs w:val="25"/>
          <w:lang w:eastAsia="ru-RU"/>
        </w:rPr>
        <w:t xml:space="preserve">по ул. Сахалинская 21, кв. 37 </w:t>
      </w:r>
      <w:r w:rsidRPr="002E2F0E">
        <w:rPr>
          <w:color w:val="000000"/>
          <w:sz w:val="25"/>
          <w:szCs w:val="25"/>
          <w:lang w:eastAsia="ru-RU"/>
        </w:rPr>
        <w:t xml:space="preserve">фактически не подтверждены оплаченные работы по разборке и укладке лаг, устройству дощатых покрытий и фанерного покрытия  (оба объекта ИП Сиднева О.Е., МК № 8/13 от 07.08.2013). </w:t>
      </w:r>
    </w:p>
    <w:p w:rsidR="00BC502C" w:rsidRPr="00C708FC" w:rsidRDefault="00BC502C" w:rsidP="005B7C41">
      <w:pPr>
        <w:ind w:firstLine="709"/>
        <w:jc w:val="both"/>
        <w:outlineLvl w:val="1"/>
        <w:rPr>
          <w:sz w:val="25"/>
          <w:szCs w:val="25"/>
          <w:lang w:eastAsia="ru-RU"/>
        </w:rPr>
      </w:pPr>
      <w:r w:rsidRPr="002E2F0E">
        <w:rPr>
          <w:sz w:val="25"/>
          <w:szCs w:val="25"/>
          <w:lang w:eastAsia="ru-RU"/>
        </w:rPr>
        <w:t xml:space="preserve">Общая стоимость </w:t>
      </w:r>
      <w:r w:rsidR="005B7C41" w:rsidRPr="002E2F0E">
        <w:rPr>
          <w:sz w:val="25"/>
          <w:szCs w:val="25"/>
          <w:lang w:eastAsia="ru-RU"/>
        </w:rPr>
        <w:t>фактически не выполненных</w:t>
      </w:r>
      <w:r w:rsidR="008176E6" w:rsidRPr="002E2F0E">
        <w:rPr>
          <w:sz w:val="25"/>
          <w:szCs w:val="25"/>
          <w:lang w:eastAsia="ru-RU"/>
        </w:rPr>
        <w:t xml:space="preserve"> и/или неподтвержденных, но</w:t>
      </w:r>
      <w:r w:rsidRPr="002E2F0E">
        <w:rPr>
          <w:sz w:val="25"/>
          <w:szCs w:val="25"/>
          <w:lang w:eastAsia="ru-RU"/>
        </w:rPr>
        <w:t xml:space="preserve"> предъявленных подрядчиками и оплаченных Заказчиком </w:t>
      </w:r>
      <w:r w:rsidR="005B7C41" w:rsidRPr="002E2F0E">
        <w:rPr>
          <w:sz w:val="25"/>
          <w:szCs w:val="25"/>
          <w:lang w:eastAsia="ru-RU"/>
        </w:rPr>
        <w:t xml:space="preserve">объемов работ по ремонту квартир КМНС за 2013-2014 годы в г. Поронайске </w:t>
      </w:r>
      <w:r w:rsidRPr="002E2F0E">
        <w:rPr>
          <w:sz w:val="25"/>
          <w:szCs w:val="25"/>
          <w:lang w:eastAsia="ru-RU"/>
        </w:rPr>
        <w:t>составила 319,9 тыс. рублей</w:t>
      </w:r>
      <w:r w:rsidR="00F74FA3" w:rsidRPr="002E2F0E">
        <w:rPr>
          <w:sz w:val="25"/>
          <w:szCs w:val="25"/>
          <w:lang w:eastAsia="ru-RU"/>
        </w:rPr>
        <w:t xml:space="preserve">, в том числе за счет средств областного бюджета – </w:t>
      </w:r>
      <w:r w:rsidR="00F74FA3" w:rsidRPr="00C708FC">
        <w:rPr>
          <w:sz w:val="25"/>
          <w:szCs w:val="25"/>
          <w:lang w:eastAsia="ru-RU"/>
        </w:rPr>
        <w:t xml:space="preserve">290,8 тыс. рублей. </w:t>
      </w:r>
    </w:p>
    <w:p w:rsidR="005B7C41" w:rsidRPr="002E2F0E" w:rsidRDefault="008176E6" w:rsidP="006F0B83">
      <w:pPr>
        <w:ind w:firstLine="567"/>
        <w:jc w:val="both"/>
        <w:outlineLvl w:val="1"/>
        <w:rPr>
          <w:sz w:val="25"/>
          <w:szCs w:val="25"/>
          <w:lang w:eastAsia="ru-RU"/>
        </w:rPr>
      </w:pPr>
      <w:r w:rsidRPr="002E2F0E">
        <w:rPr>
          <w:sz w:val="25"/>
          <w:szCs w:val="25"/>
          <w:lang w:eastAsia="ru-RU"/>
        </w:rPr>
        <w:t>В</w:t>
      </w:r>
      <w:r w:rsidR="005B7C41" w:rsidRPr="002E2F0E">
        <w:rPr>
          <w:sz w:val="25"/>
          <w:szCs w:val="25"/>
          <w:lang w:eastAsia="ru-RU"/>
        </w:rPr>
        <w:t>изуальны</w:t>
      </w:r>
      <w:r w:rsidRPr="002E2F0E">
        <w:rPr>
          <w:sz w:val="25"/>
          <w:szCs w:val="25"/>
          <w:lang w:eastAsia="ru-RU"/>
        </w:rPr>
        <w:t>м</w:t>
      </w:r>
      <w:r w:rsidR="005B7C41" w:rsidRPr="002E2F0E">
        <w:rPr>
          <w:sz w:val="25"/>
          <w:szCs w:val="25"/>
          <w:lang w:eastAsia="ru-RU"/>
        </w:rPr>
        <w:t xml:space="preserve"> осмотр</w:t>
      </w:r>
      <w:r w:rsidRPr="002E2F0E">
        <w:rPr>
          <w:sz w:val="25"/>
          <w:szCs w:val="25"/>
          <w:lang w:eastAsia="ru-RU"/>
        </w:rPr>
        <w:t>ом</w:t>
      </w:r>
      <w:r w:rsidR="005B7C41" w:rsidRPr="002E2F0E">
        <w:rPr>
          <w:sz w:val="25"/>
          <w:szCs w:val="25"/>
          <w:lang w:eastAsia="ru-RU"/>
        </w:rPr>
        <w:t xml:space="preserve"> катера на воздушной подушке</w:t>
      </w:r>
      <w:r w:rsidR="00F74FA3" w:rsidRPr="002E2F0E">
        <w:rPr>
          <w:sz w:val="25"/>
          <w:szCs w:val="25"/>
          <w:lang w:eastAsia="ru-RU"/>
        </w:rPr>
        <w:t>, приобретенн</w:t>
      </w:r>
      <w:r w:rsidRPr="002E2F0E">
        <w:rPr>
          <w:sz w:val="25"/>
          <w:szCs w:val="25"/>
          <w:lang w:eastAsia="ru-RU"/>
        </w:rPr>
        <w:t>ого</w:t>
      </w:r>
      <w:r w:rsidR="00F74FA3" w:rsidRPr="002E2F0E">
        <w:rPr>
          <w:sz w:val="25"/>
          <w:szCs w:val="25"/>
          <w:lang w:eastAsia="ru-RU"/>
        </w:rPr>
        <w:t xml:space="preserve"> по </w:t>
      </w:r>
      <w:r w:rsidRPr="002E2F0E">
        <w:rPr>
          <w:sz w:val="25"/>
          <w:szCs w:val="25"/>
          <w:lang w:eastAsia="ru-RU"/>
        </w:rPr>
        <w:t xml:space="preserve">МК  </w:t>
      </w:r>
      <w:r w:rsidR="00DE21A8">
        <w:rPr>
          <w:sz w:val="25"/>
          <w:szCs w:val="25"/>
          <w:lang w:eastAsia="ru-RU"/>
        </w:rPr>
        <w:t xml:space="preserve">        №</w:t>
      </w:r>
      <w:r w:rsidR="006F0B83" w:rsidRPr="002E2F0E">
        <w:rPr>
          <w:sz w:val="25"/>
          <w:szCs w:val="25"/>
        </w:rPr>
        <w:t xml:space="preserve"> 3/12 от 01.06.2012</w:t>
      </w:r>
      <w:r w:rsidRPr="002E2F0E">
        <w:rPr>
          <w:sz w:val="25"/>
          <w:szCs w:val="25"/>
        </w:rPr>
        <w:t>, подтверждено и</w:t>
      </w:r>
      <w:r w:rsidR="005B7C41" w:rsidRPr="002E2F0E">
        <w:rPr>
          <w:sz w:val="25"/>
          <w:szCs w:val="25"/>
          <w:lang w:eastAsia="ru-RU"/>
        </w:rPr>
        <w:t xml:space="preserve">спользование </w:t>
      </w:r>
      <w:r w:rsidRPr="002E2F0E">
        <w:rPr>
          <w:sz w:val="25"/>
          <w:szCs w:val="25"/>
          <w:lang w:eastAsia="ru-RU"/>
        </w:rPr>
        <w:t>его</w:t>
      </w:r>
      <w:r w:rsidR="005B7C41" w:rsidRPr="002E2F0E">
        <w:rPr>
          <w:sz w:val="25"/>
          <w:szCs w:val="25"/>
          <w:lang w:eastAsia="ru-RU"/>
        </w:rPr>
        <w:t xml:space="preserve"> по назначению </w:t>
      </w:r>
      <w:r w:rsidRPr="002E2F0E">
        <w:rPr>
          <w:sz w:val="25"/>
          <w:szCs w:val="25"/>
          <w:lang w:eastAsia="ru-RU"/>
        </w:rPr>
        <w:t xml:space="preserve">с предоставлением </w:t>
      </w:r>
      <w:r w:rsidR="005B7C41" w:rsidRPr="002E2F0E">
        <w:rPr>
          <w:sz w:val="25"/>
          <w:szCs w:val="25"/>
          <w:lang w:eastAsia="ru-RU"/>
        </w:rPr>
        <w:t>путевы</w:t>
      </w:r>
      <w:r w:rsidRPr="002E2F0E">
        <w:rPr>
          <w:sz w:val="25"/>
          <w:szCs w:val="25"/>
          <w:lang w:eastAsia="ru-RU"/>
        </w:rPr>
        <w:t>х</w:t>
      </w:r>
      <w:r w:rsidR="005B7C41" w:rsidRPr="002E2F0E">
        <w:rPr>
          <w:sz w:val="25"/>
          <w:szCs w:val="25"/>
          <w:lang w:eastAsia="ru-RU"/>
        </w:rPr>
        <w:t xml:space="preserve"> листо</w:t>
      </w:r>
      <w:r w:rsidRPr="002E2F0E">
        <w:rPr>
          <w:sz w:val="25"/>
          <w:szCs w:val="25"/>
          <w:lang w:eastAsia="ru-RU"/>
        </w:rPr>
        <w:t>в</w:t>
      </w:r>
      <w:r w:rsidR="005B7C41" w:rsidRPr="002E2F0E">
        <w:rPr>
          <w:sz w:val="25"/>
          <w:szCs w:val="25"/>
          <w:lang w:eastAsia="ru-RU"/>
        </w:rPr>
        <w:t xml:space="preserve"> судна  (период с 1 по 16 августа т. г.), </w:t>
      </w:r>
      <w:r w:rsidRPr="002E2F0E">
        <w:rPr>
          <w:sz w:val="25"/>
          <w:szCs w:val="25"/>
          <w:lang w:eastAsia="ru-RU"/>
        </w:rPr>
        <w:t xml:space="preserve">согласно </w:t>
      </w:r>
      <w:r w:rsidR="005B7C41" w:rsidRPr="002E2F0E">
        <w:rPr>
          <w:sz w:val="25"/>
          <w:szCs w:val="25"/>
          <w:lang w:eastAsia="ru-RU"/>
        </w:rPr>
        <w:t xml:space="preserve">которым </w:t>
      </w:r>
      <w:r w:rsidRPr="002E2F0E">
        <w:rPr>
          <w:sz w:val="25"/>
          <w:szCs w:val="25"/>
          <w:lang w:eastAsia="ru-RU"/>
        </w:rPr>
        <w:t xml:space="preserve">осуществляется перевозка пассажиров </w:t>
      </w:r>
      <w:r w:rsidR="005B7C41" w:rsidRPr="002E2F0E">
        <w:rPr>
          <w:sz w:val="25"/>
          <w:szCs w:val="25"/>
          <w:lang w:eastAsia="ru-RU"/>
        </w:rPr>
        <w:t xml:space="preserve">на реке </w:t>
      </w:r>
      <w:r w:rsidR="00C63A81" w:rsidRPr="002E2F0E">
        <w:rPr>
          <w:sz w:val="25"/>
          <w:szCs w:val="25"/>
          <w:lang w:eastAsia="ru-RU"/>
        </w:rPr>
        <w:t xml:space="preserve">ежедневно </w:t>
      </w:r>
      <w:r w:rsidR="005B7C41" w:rsidRPr="002E2F0E">
        <w:rPr>
          <w:sz w:val="25"/>
          <w:szCs w:val="25"/>
          <w:lang w:eastAsia="ru-RU"/>
        </w:rPr>
        <w:t>в пределах от 60 до 90 минут.</w:t>
      </w:r>
    </w:p>
    <w:p w:rsidR="005B7C41" w:rsidRPr="002E2F0E" w:rsidRDefault="005B7C41" w:rsidP="006F0B83">
      <w:pPr>
        <w:ind w:firstLine="567"/>
        <w:jc w:val="both"/>
        <w:outlineLvl w:val="1"/>
        <w:rPr>
          <w:sz w:val="25"/>
          <w:szCs w:val="25"/>
          <w:lang w:eastAsia="ru-RU"/>
        </w:rPr>
      </w:pPr>
      <w:r w:rsidRPr="002E2F0E">
        <w:rPr>
          <w:sz w:val="25"/>
          <w:szCs w:val="25"/>
          <w:lang w:eastAsia="ru-RU"/>
        </w:rPr>
        <w:t xml:space="preserve">Комплект быстровозводимого жилого дома находится в охраняемом складском помещении. Согласно пояснениям представителя родовой общины в настоящее время производится отсыпка фундамента, дом будет собран (возведен) до ноября 2015 года. </w:t>
      </w:r>
    </w:p>
    <w:p w:rsidR="005B7C41" w:rsidRPr="002E2F0E" w:rsidRDefault="005B7C41" w:rsidP="006F0B83">
      <w:pPr>
        <w:ind w:firstLine="567"/>
        <w:jc w:val="both"/>
        <w:outlineLvl w:val="1"/>
        <w:rPr>
          <w:i/>
          <w:sz w:val="25"/>
          <w:szCs w:val="25"/>
          <w:u w:val="single"/>
          <w:lang w:eastAsia="ru-RU"/>
        </w:rPr>
      </w:pPr>
      <w:r w:rsidRPr="002E2F0E">
        <w:rPr>
          <w:i/>
          <w:sz w:val="25"/>
          <w:szCs w:val="25"/>
          <w:u w:val="single"/>
          <w:lang w:eastAsia="ru-RU"/>
        </w:rPr>
        <w:t>Муниципальное образование городской округ «Смирныховский»</w:t>
      </w:r>
    </w:p>
    <w:p w:rsidR="005B7C41" w:rsidRPr="002E2F0E" w:rsidRDefault="002520FE" w:rsidP="00383161">
      <w:pPr>
        <w:ind w:firstLine="567"/>
        <w:jc w:val="both"/>
        <w:outlineLvl w:val="1"/>
        <w:rPr>
          <w:iCs/>
          <w:sz w:val="25"/>
          <w:szCs w:val="25"/>
          <w:lang w:eastAsia="ru-RU"/>
        </w:rPr>
      </w:pPr>
      <w:r w:rsidRPr="002E2F0E">
        <w:rPr>
          <w:sz w:val="25"/>
          <w:szCs w:val="25"/>
          <w:lang w:eastAsia="ru-RU"/>
        </w:rPr>
        <w:t>Выборочной к</w:t>
      </w:r>
      <w:r w:rsidR="000B1C4B" w:rsidRPr="002E2F0E">
        <w:rPr>
          <w:sz w:val="25"/>
          <w:szCs w:val="25"/>
          <w:lang w:eastAsia="ru-RU"/>
        </w:rPr>
        <w:t xml:space="preserve">амеральной проверкой </w:t>
      </w:r>
      <w:r w:rsidR="00383161" w:rsidRPr="002E2F0E">
        <w:rPr>
          <w:sz w:val="25"/>
          <w:szCs w:val="25"/>
          <w:lang w:eastAsia="ru-RU"/>
        </w:rPr>
        <w:t>представленны</w:t>
      </w:r>
      <w:r w:rsidR="000B1C4B" w:rsidRPr="002E2F0E">
        <w:rPr>
          <w:sz w:val="25"/>
          <w:szCs w:val="25"/>
          <w:lang w:eastAsia="ru-RU"/>
        </w:rPr>
        <w:t>х</w:t>
      </w:r>
      <w:r w:rsidR="00383161" w:rsidRPr="002E2F0E">
        <w:rPr>
          <w:sz w:val="25"/>
          <w:szCs w:val="25"/>
          <w:lang w:eastAsia="ru-RU"/>
        </w:rPr>
        <w:t xml:space="preserve"> документ</w:t>
      </w:r>
      <w:r w:rsidR="000B1C4B" w:rsidRPr="002E2F0E">
        <w:rPr>
          <w:sz w:val="25"/>
          <w:szCs w:val="25"/>
          <w:lang w:eastAsia="ru-RU"/>
        </w:rPr>
        <w:t>ов</w:t>
      </w:r>
      <w:r w:rsidR="00383161" w:rsidRPr="002E2F0E">
        <w:rPr>
          <w:sz w:val="25"/>
          <w:szCs w:val="25"/>
          <w:lang w:eastAsia="ru-RU"/>
        </w:rPr>
        <w:t xml:space="preserve"> установлено, что муниципальным образованием исполнены все мероприятия и освоены средства областного бюджета, предусмотренные ДЦП (2013 год) и Подпрограммой 1 (2014 год), за исключением субсидии</w:t>
      </w:r>
      <w:r w:rsidR="009211A9" w:rsidRPr="002E2F0E">
        <w:rPr>
          <w:iCs/>
          <w:sz w:val="25"/>
          <w:szCs w:val="25"/>
          <w:lang w:eastAsia="ru-RU"/>
        </w:rPr>
        <w:t>, предоставленн</w:t>
      </w:r>
      <w:r w:rsidR="00383161" w:rsidRPr="002E2F0E">
        <w:rPr>
          <w:iCs/>
          <w:sz w:val="25"/>
          <w:szCs w:val="25"/>
          <w:lang w:eastAsia="ru-RU"/>
        </w:rPr>
        <w:t>ой</w:t>
      </w:r>
      <w:r w:rsidR="009211A9" w:rsidRPr="002E2F0E">
        <w:rPr>
          <w:iCs/>
          <w:sz w:val="25"/>
          <w:szCs w:val="25"/>
          <w:lang w:eastAsia="ru-RU"/>
        </w:rPr>
        <w:t xml:space="preserve"> в 2013 году по Соглашению с министерством здравоохранения в сумме 6,0 тыс. рублей</w:t>
      </w:r>
      <w:r w:rsidR="00234137" w:rsidRPr="002E2F0E">
        <w:rPr>
          <w:iCs/>
          <w:sz w:val="25"/>
          <w:szCs w:val="25"/>
          <w:lang w:eastAsia="ru-RU"/>
        </w:rPr>
        <w:t xml:space="preserve">: работы по </w:t>
      </w:r>
      <w:r w:rsidR="00383161" w:rsidRPr="002E2F0E">
        <w:rPr>
          <w:iCs/>
          <w:sz w:val="25"/>
          <w:szCs w:val="25"/>
          <w:lang w:eastAsia="ru-RU"/>
        </w:rPr>
        <w:t xml:space="preserve"> </w:t>
      </w:r>
      <w:r w:rsidR="00234137" w:rsidRPr="002E2F0E">
        <w:rPr>
          <w:iCs/>
          <w:sz w:val="25"/>
          <w:szCs w:val="25"/>
          <w:lang w:eastAsia="ru-RU"/>
        </w:rPr>
        <w:t>зубопротезированию завершены и оплачены только в 2014 году (</w:t>
      </w:r>
      <w:r w:rsidR="00383161" w:rsidRPr="002E2F0E">
        <w:rPr>
          <w:iCs/>
          <w:sz w:val="25"/>
          <w:szCs w:val="25"/>
          <w:lang w:eastAsia="ru-RU"/>
        </w:rPr>
        <w:t>договор на оказание медицинских услуг с ГБУЗ «Смирныховская ЦРБ» на общую сумму 6,643 тыс. рублей</w:t>
      </w:r>
      <w:r w:rsidR="00234137" w:rsidRPr="002E2F0E">
        <w:rPr>
          <w:iCs/>
          <w:sz w:val="25"/>
          <w:szCs w:val="25"/>
          <w:lang w:eastAsia="ru-RU"/>
        </w:rPr>
        <w:t xml:space="preserve">). </w:t>
      </w:r>
      <w:r w:rsidR="00383161" w:rsidRPr="002E2F0E">
        <w:rPr>
          <w:iCs/>
          <w:sz w:val="25"/>
          <w:szCs w:val="25"/>
          <w:lang w:eastAsia="ru-RU"/>
        </w:rPr>
        <w:t xml:space="preserve"> </w:t>
      </w:r>
    </w:p>
    <w:p w:rsidR="00282FDE" w:rsidRPr="002E2F0E" w:rsidRDefault="00282FDE" w:rsidP="00282FDE">
      <w:pPr>
        <w:pStyle w:val="ConsPlusNormal"/>
        <w:ind w:firstLine="567"/>
        <w:jc w:val="both"/>
        <w:outlineLvl w:val="0"/>
        <w:rPr>
          <w:sz w:val="25"/>
          <w:szCs w:val="25"/>
        </w:rPr>
      </w:pPr>
      <w:r w:rsidRPr="002E2F0E">
        <w:rPr>
          <w:sz w:val="25"/>
          <w:szCs w:val="25"/>
        </w:rPr>
        <w:t xml:space="preserve">Кроме того, проверкой установлено, что за счет средств субсидии на устойчивое развитие КМНС в 2013 году необоснованно произведено возмещение расходов на оплату проезда в г. Южно-Сахалинск в консультационную поликлинику на общую сумму 3,5 тыс. рублей, в том числе в 2013 году – </w:t>
      </w:r>
      <w:r w:rsidRPr="00C708FC">
        <w:rPr>
          <w:sz w:val="25"/>
          <w:szCs w:val="25"/>
        </w:rPr>
        <w:t>1,314 тыс. рублей.</w:t>
      </w:r>
      <w:r w:rsidRPr="002E2F0E">
        <w:rPr>
          <w:sz w:val="25"/>
          <w:szCs w:val="25"/>
        </w:rPr>
        <w:t xml:space="preserve"> Основанием выплаты являлась справка, выданная администрацией МО ГО «Смирныховский», которой подтверждается включение несовершеннолетнего ребенка в список представителей коренных малочисленных народов Севера (нарушение ст. 264 ГПК РФ «Дела об установлении фактов, имеющих юридическое значение»).</w:t>
      </w:r>
    </w:p>
    <w:p w:rsidR="00E6626B" w:rsidRPr="002E2F0E" w:rsidRDefault="003F04A9" w:rsidP="00282FDE">
      <w:pPr>
        <w:pStyle w:val="ConsPlusNormal"/>
        <w:ind w:firstLine="567"/>
        <w:jc w:val="both"/>
        <w:outlineLvl w:val="0"/>
        <w:rPr>
          <w:sz w:val="25"/>
          <w:szCs w:val="25"/>
        </w:rPr>
      </w:pPr>
      <w:r w:rsidRPr="002E2F0E">
        <w:rPr>
          <w:sz w:val="25"/>
          <w:szCs w:val="25"/>
        </w:rPr>
        <w:t>П</w:t>
      </w:r>
      <w:r w:rsidR="00234137" w:rsidRPr="002E2F0E">
        <w:rPr>
          <w:sz w:val="25"/>
          <w:szCs w:val="25"/>
        </w:rPr>
        <w:t xml:space="preserve">роверкой соблюдения условий муниципальных контрактов на поставку товаров и проведение ремонтных работ установлены нарушения со стороны Заказчика по срокам оплаты выполненных объемов работ. </w:t>
      </w:r>
      <w:r w:rsidR="008A3E80">
        <w:rPr>
          <w:sz w:val="25"/>
          <w:szCs w:val="25"/>
        </w:rPr>
        <w:t>МК</w:t>
      </w:r>
      <w:r w:rsidR="00234137" w:rsidRPr="002E2F0E">
        <w:rPr>
          <w:sz w:val="25"/>
          <w:szCs w:val="25"/>
        </w:rPr>
        <w:t xml:space="preserve"> № 05/14 от 04.06.2014, заключенный с ООО «Северосахалинское транспортное агентство» на выполнение ремонта жилого фонда по ул. Чехова, д. 11, кв. 4 на общую сумму 89,0 тыс. рублей, исполнен Подрядчиком 24.06.02014 (акт приемки выполненных работ № 47).</w:t>
      </w:r>
      <w:r w:rsidR="00E6626B" w:rsidRPr="002E2F0E">
        <w:rPr>
          <w:sz w:val="25"/>
          <w:szCs w:val="25"/>
        </w:rPr>
        <w:t xml:space="preserve"> Согласно </w:t>
      </w:r>
      <w:r w:rsidR="008A3E80">
        <w:rPr>
          <w:sz w:val="25"/>
          <w:szCs w:val="25"/>
        </w:rPr>
        <w:t xml:space="preserve">   </w:t>
      </w:r>
      <w:r w:rsidR="00E6626B" w:rsidRPr="002E2F0E">
        <w:rPr>
          <w:sz w:val="25"/>
          <w:szCs w:val="25"/>
        </w:rPr>
        <w:t xml:space="preserve">п. 2.4. </w:t>
      </w:r>
      <w:r w:rsidR="008A3E80">
        <w:rPr>
          <w:sz w:val="25"/>
          <w:szCs w:val="25"/>
        </w:rPr>
        <w:t>МК</w:t>
      </w:r>
      <w:r w:rsidR="00E6626B" w:rsidRPr="002E2F0E">
        <w:rPr>
          <w:sz w:val="25"/>
          <w:szCs w:val="25"/>
        </w:rPr>
        <w:t xml:space="preserve"> оплата работ должна осуществляться в течение 30 банковских дней. Фактически расчеты с Подрядчиком осуществлены 17.09.2014</w:t>
      </w:r>
      <w:r w:rsidRPr="002E2F0E">
        <w:rPr>
          <w:sz w:val="25"/>
          <w:szCs w:val="25"/>
        </w:rPr>
        <w:t xml:space="preserve"> (средства</w:t>
      </w:r>
      <w:r w:rsidR="00E6626B" w:rsidRPr="002E2F0E">
        <w:rPr>
          <w:sz w:val="25"/>
          <w:szCs w:val="25"/>
        </w:rPr>
        <w:t xml:space="preserve"> областного бюджета </w:t>
      </w:r>
      <w:r w:rsidRPr="002E2F0E">
        <w:rPr>
          <w:sz w:val="25"/>
          <w:szCs w:val="25"/>
        </w:rPr>
        <w:t xml:space="preserve">- </w:t>
      </w:r>
      <w:r w:rsidR="00E6626B" w:rsidRPr="002E2F0E">
        <w:rPr>
          <w:sz w:val="25"/>
          <w:szCs w:val="25"/>
        </w:rPr>
        <w:t xml:space="preserve"> 81,1 тыс. рублей</w:t>
      </w:r>
      <w:r w:rsidRPr="002E2F0E">
        <w:rPr>
          <w:sz w:val="25"/>
          <w:szCs w:val="25"/>
        </w:rPr>
        <w:t>)</w:t>
      </w:r>
      <w:r w:rsidR="00E6626B" w:rsidRPr="002E2F0E">
        <w:rPr>
          <w:sz w:val="25"/>
          <w:szCs w:val="25"/>
        </w:rPr>
        <w:t xml:space="preserve">, т. е. просрочка исполнения обязательств Заказчиком </w:t>
      </w:r>
      <w:r w:rsidR="00C63A81" w:rsidRPr="002E2F0E">
        <w:rPr>
          <w:sz w:val="25"/>
          <w:szCs w:val="25"/>
        </w:rPr>
        <w:t>составила</w:t>
      </w:r>
      <w:r w:rsidR="00E6626B" w:rsidRPr="002E2F0E">
        <w:rPr>
          <w:sz w:val="25"/>
          <w:szCs w:val="25"/>
        </w:rPr>
        <w:t xml:space="preserve"> 61 день. </w:t>
      </w:r>
    </w:p>
    <w:p w:rsidR="006A6F5C" w:rsidRPr="002E2F0E" w:rsidRDefault="00F861FD" w:rsidP="00282FDE">
      <w:pPr>
        <w:pStyle w:val="ConsPlusNormal"/>
        <w:ind w:firstLine="567"/>
        <w:jc w:val="both"/>
        <w:outlineLvl w:val="0"/>
        <w:rPr>
          <w:sz w:val="25"/>
          <w:szCs w:val="25"/>
        </w:rPr>
      </w:pPr>
      <w:r w:rsidRPr="002E2F0E">
        <w:rPr>
          <w:sz w:val="25"/>
          <w:szCs w:val="25"/>
        </w:rPr>
        <w:t xml:space="preserve">В нарушение п. 2.4. </w:t>
      </w:r>
      <w:r w:rsidR="006E71A7" w:rsidRPr="002E2F0E">
        <w:rPr>
          <w:sz w:val="25"/>
          <w:szCs w:val="25"/>
        </w:rPr>
        <w:t>МК</w:t>
      </w:r>
      <w:r w:rsidRPr="002E2F0E">
        <w:rPr>
          <w:sz w:val="25"/>
          <w:szCs w:val="25"/>
        </w:rPr>
        <w:t xml:space="preserve"> № 09/14 от 20.10.2014, заключенного с ИП Сулейманов Н.С. на ремонт жилого фонда по адресу с. Буюклы, ул. Центральная 61 на сумму 55,7 тыс. рублей,  </w:t>
      </w:r>
      <w:r w:rsidR="00E6626B" w:rsidRPr="002E2F0E">
        <w:rPr>
          <w:sz w:val="25"/>
          <w:szCs w:val="25"/>
        </w:rPr>
        <w:t>оплат</w:t>
      </w:r>
      <w:r w:rsidR="006A6F5C" w:rsidRPr="002E2F0E">
        <w:rPr>
          <w:sz w:val="25"/>
          <w:szCs w:val="25"/>
        </w:rPr>
        <w:t>а</w:t>
      </w:r>
      <w:r w:rsidR="00E6626B" w:rsidRPr="002E2F0E">
        <w:rPr>
          <w:sz w:val="25"/>
          <w:szCs w:val="25"/>
        </w:rPr>
        <w:t xml:space="preserve"> выполненных работ</w:t>
      </w:r>
      <w:r w:rsidR="006A6F5C" w:rsidRPr="002E2F0E">
        <w:rPr>
          <w:sz w:val="25"/>
          <w:szCs w:val="25"/>
        </w:rPr>
        <w:t xml:space="preserve"> также осуществлена с </w:t>
      </w:r>
      <w:r w:rsidRPr="002E2F0E">
        <w:rPr>
          <w:sz w:val="25"/>
          <w:szCs w:val="25"/>
        </w:rPr>
        <w:t xml:space="preserve"> </w:t>
      </w:r>
      <w:r w:rsidR="006A6F5C" w:rsidRPr="002E2F0E">
        <w:rPr>
          <w:sz w:val="25"/>
          <w:szCs w:val="25"/>
        </w:rPr>
        <w:t xml:space="preserve">просрочкой в </w:t>
      </w:r>
      <w:r w:rsidRPr="002E2F0E">
        <w:rPr>
          <w:sz w:val="25"/>
          <w:szCs w:val="25"/>
        </w:rPr>
        <w:t>5 дней</w:t>
      </w:r>
      <w:r w:rsidR="006A6F5C" w:rsidRPr="002E2F0E">
        <w:rPr>
          <w:sz w:val="25"/>
          <w:szCs w:val="25"/>
        </w:rPr>
        <w:t>.</w:t>
      </w:r>
      <w:r w:rsidRPr="002E2F0E">
        <w:rPr>
          <w:sz w:val="25"/>
          <w:szCs w:val="25"/>
        </w:rPr>
        <w:t xml:space="preserve"> </w:t>
      </w:r>
    </w:p>
    <w:p w:rsidR="00234137" w:rsidRPr="002E2F0E" w:rsidRDefault="008C50A4" w:rsidP="00282FDE">
      <w:pPr>
        <w:pStyle w:val="ConsPlusNormal"/>
        <w:ind w:firstLine="567"/>
        <w:jc w:val="both"/>
        <w:outlineLvl w:val="0"/>
        <w:rPr>
          <w:sz w:val="25"/>
          <w:szCs w:val="25"/>
        </w:rPr>
      </w:pPr>
      <w:r w:rsidRPr="002E2F0E">
        <w:rPr>
          <w:sz w:val="25"/>
          <w:szCs w:val="25"/>
        </w:rPr>
        <w:t>В</w:t>
      </w:r>
      <w:r w:rsidR="003F04A9" w:rsidRPr="002E2F0E">
        <w:rPr>
          <w:sz w:val="25"/>
          <w:szCs w:val="25"/>
        </w:rPr>
        <w:t xml:space="preserve"> 2013-2014 год</w:t>
      </w:r>
      <w:r w:rsidR="008A3E80">
        <w:rPr>
          <w:sz w:val="25"/>
          <w:szCs w:val="25"/>
        </w:rPr>
        <w:t>ах</w:t>
      </w:r>
      <w:r w:rsidR="003F04A9" w:rsidRPr="002E2F0E">
        <w:rPr>
          <w:sz w:val="25"/>
          <w:szCs w:val="25"/>
        </w:rPr>
        <w:t xml:space="preserve"> </w:t>
      </w:r>
      <w:r w:rsidR="006E71A7" w:rsidRPr="002E2F0E">
        <w:rPr>
          <w:sz w:val="25"/>
          <w:szCs w:val="25"/>
        </w:rPr>
        <w:t>МО</w:t>
      </w:r>
      <w:r w:rsidR="003F04A9" w:rsidRPr="002E2F0E">
        <w:rPr>
          <w:sz w:val="25"/>
          <w:szCs w:val="25"/>
        </w:rPr>
        <w:t xml:space="preserve"> ГО «Смирныховский» необоснованно, при отсутствии родовых хозяйств и общин</w:t>
      </w:r>
      <w:r w:rsidR="00690E1E" w:rsidRPr="002E2F0E">
        <w:rPr>
          <w:sz w:val="25"/>
          <w:szCs w:val="25"/>
        </w:rPr>
        <w:t>,</w:t>
      </w:r>
      <w:r w:rsidR="003F04A9" w:rsidRPr="002E2F0E">
        <w:rPr>
          <w:sz w:val="25"/>
          <w:szCs w:val="25"/>
        </w:rPr>
        <w:t xml:space="preserve"> предоставлялись субсидии на софинансирование мероприятия «Материально-техническое оснащение общин и родовых хозяйств коренных </w:t>
      </w:r>
      <w:r w:rsidR="003F04A9" w:rsidRPr="002E2F0E">
        <w:rPr>
          <w:sz w:val="25"/>
          <w:szCs w:val="25"/>
        </w:rPr>
        <w:lastRenderedPageBreak/>
        <w:t xml:space="preserve">народов», что привело к длительному неиспользованию приобретенных товарно-материальных ценностей на общую сумму </w:t>
      </w:r>
      <w:r w:rsidR="00690E1E" w:rsidRPr="002E2F0E">
        <w:rPr>
          <w:sz w:val="25"/>
          <w:szCs w:val="25"/>
        </w:rPr>
        <w:t>480,0 тыс. рублей (лодка, сети, снегоход).</w:t>
      </w:r>
    </w:p>
    <w:p w:rsidR="00690E1E" w:rsidRPr="002E2F0E" w:rsidRDefault="00690E1E" w:rsidP="00282FDE">
      <w:pPr>
        <w:pStyle w:val="ConsPlusNormal"/>
        <w:ind w:firstLine="567"/>
        <w:jc w:val="both"/>
        <w:outlineLvl w:val="0"/>
        <w:rPr>
          <w:sz w:val="25"/>
          <w:szCs w:val="25"/>
        </w:rPr>
      </w:pPr>
      <w:r w:rsidRPr="002E2F0E">
        <w:rPr>
          <w:sz w:val="25"/>
          <w:szCs w:val="25"/>
        </w:rPr>
        <w:t xml:space="preserve">Согласно информации администрации МО ГО «Смирныховский» от 17.08.2015 </w:t>
      </w:r>
      <w:r w:rsidR="00EB358D">
        <w:rPr>
          <w:sz w:val="25"/>
          <w:szCs w:val="25"/>
        </w:rPr>
        <w:t xml:space="preserve">     </w:t>
      </w:r>
      <w:r w:rsidRPr="002E2F0E">
        <w:rPr>
          <w:sz w:val="25"/>
          <w:szCs w:val="25"/>
        </w:rPr>
        <w:t xml:space="preserve">№ 4325 все перечисленное имущество до настоящего времени находится на балансе администрации. На территории </w:t>
      </w:r>
      <w:r w:rsidR="008C50A4" w:rsidRPr="002E2F0E">
        <w:rPr>
          <w:sz w:val="25"/>
          <w:szCs w:val="25"/>
        </w:rPr>
        <w:t>МО</w:t>
      </w:r>
      <w:r w:rsidRPr="002E2F0E">
        <w:rPr>
          <w:sz w:val="25"/>
          <w:szCs w:val="25"/>
        </w:rPr>
        <w:t xml:space="preserve"> 06.04.2015 зарегистрирована семейно-родовая община КМНС «Пуймур». Кроме того, постановлением администрации от 31.07.2015 № 1001 утверждено Положение о совете уполномоченных представителей КМНС, распоряжением от 17.08.2015 № 273-р утвержден состав Совета</w:t>
      </w:r>
      <w:r w:rsidR="002520FE" w:rsidRPr="002E2F0E">
        <w:rPr>
          <w:sz w:val="25"/>
          <w:szCs w:val="25"/>
        </w:rPr>
        <w:t xml:space="preserve">, подготовлен проект Порядка предоставления имущества общинам КМНС, после принятия которого, имущество будет передано в </w:t>
      </w:r>
      <w:r w:rsidR="008C50A4" w:rsidRPr="002E2F0E">
        <w:rPr>
          <w:sz w:val="25"/>
          <w:szCs w:val="25"/>
        </w:rPr>
        <w:t>общину</w:t>
      </w:r>
      <w:r w:rsidR="002520FE" w:rsidRPr="002E2F0E">
        <w:rPr>
          <w:sz w:val="25"/>
          <w:szCs w:val="25"/>
        </w:rPr>
        <w:t xml:space="preserve">. </w:t>
      </w:r>
    </w:p>
    <w:p w:rsidR="00DB2E0D" w:rsidRPr="002E2F0E" w:rsidRDefault="00DB2E0D" w:rsidP="00DB2E0D">
      <w:pPr>
        <w:ind w:firstLine="567"/>
        <w:jc w:val="both"/>
        <w:rPr>
          <w:sz w:val="25"/>
          <w:szCs w:val="25"/>
          <w:lang w:eastAsia="ru-RU"/>
        </w:rPr>
      </w:pPr>
      <w:r w:rsidRPr="002E2F0E">
        <w:rPr>
          <w:i/>
          <w:sz w:val="25"/>
          <w:szCs w:val="25"/>
          <w:u w:val="single"/>
          <w:lang w:eastAsia="ru-RU"/>
        </w:rPr>
        <w:t>Муниципальное образование городской округ «Охинский»</w:t>
      </w:r>
    </w:p>
    <w:p w:rsidR="0027663F" w:rsidRPr="002E2F0E" w:rsidRDefault="0027663F" w:rsidP="0027663F">
      <w:pPr>
        <w:ind w:firstLine="567"/>
        <w:jc w:val="both"/>
        <w:rPr>
          <w:sz w:val="25"/>
          <w:szCs w:val="25"/>
          <w:lang w:eastAsia="ru-RU"/>
        </w:rPr>
      </w:pPr>
      <w:r w:rsidRPr="002E2F0E">
        <w:rPr>
          <w:sz w:val="25"/>
          <w:szCs w:val="25"/>
          <w:lang w:eastAsia="ru-RU"/>
        </w:rPr>
        <w:t>Выборочной камеральной проверкой представленных документов установлено следующее.</w:t>
      </w:r>
    </w:p>
    <w:p w:rsidR="0027663F" w:rsidRPr="002E2F0E" w:rsidRDefault="0027663F" w:rsidP="0027663F">
      <w:pPr>
        <w:ind w:firstLine="567"/>
        <w:jc w:val="both"/>
        <w:rPr>
          <w:sz w:val="25"/>
          <w:szCs w:val="25"/>
          <w:lang w:eastAsia="ru-RU"/>
        </w:rPr>
      </w:pPr>
      <w:r w:rsidRPr="002E2F0E">
        <w:rPr>
          <w:sz w:val="25"/>
          <w:szCs w:val="25"/>
          <w:lang w:eastAsia="ru-RU"/>
        </w:rPr>
        <w:t xml:space="preserve">Муниципальным образованием в 2013 году не освоены средства, предоставленные на софинансирование мероприятия по приобретению низкотемпературной морозильной камеры в сумме 292,0 тыс. рублей, в связи с поздним направлением документов ГРБС на возмещение расходов. Денежные средства в бюджет МО поступили в конце декабря, однако поставщику оплата не осуществлена. Согласно </w:t>
      </w:r>
      <w:r w:rsidR="008A3E80">
        <w:rPr>
          <w:sz w:val="25"/>
          <w:szCs w:val="25"/>
          <w:lang w:eastAsia="ru-RU"/>
        </w:rPr>
        <w:t xml:space="preserve">сведениям </w:t>
      </w:r>
      <w:r w:rsidRPr="002E2F0E">
        <w:rPr>
          <w:sz w:val="25"/>
          <w:szCs w:val="25"/>
          <w:lang w:eastAsia="ru-RU"/>
        </w:rPr>
        <w:t>годово</w:t>
      </w:r>
      <w:r w:rsidR="008A3E80">
        <w:rPr>
          <w:sz w:val="25"/>
          <w:szCs w:val="25"/>
          <w:lang w:eastAsia="ru-RU"/>
        </w:rPr>
        <w:t>го</w:t>
      </w:r>
      <w:r w:rsidRPr="002E2F0E">
        <w:rPr>
          <w:sz w:val="25"/>
          <w:szCs w:val="25"/>
          <w:lang w:eastAsia="ru-RU"/>
        </w:rPr>
        <w:t xml:space="preserve"> отчет</w:t>
      </w:r>
      <w:r w:rsidR="008A3E80">
        <w:rPr>
          <w:sz w:val="25"/>
          <w:szCs w:val="25"/>
          <w:lang w:eastAsia="ru-RU"/>
        </w:rPr>
        <w:t>а</w:t>
      </w:r>
      <w:r w:rsidRPr="002E2F0E">
        <w:rPr>
          <w:sz w:val="25"/>
          <w:szCs w:val="25"/>
          <w:lang w:eastAsia="ru-RU"/>
        </w:rPr>
        <w:t xml:space="preserve">, причина неосвоения </w:t>
      </w:r>
      <w:r w:rsidR="008A3E80">
        <w:rPr>
          <w:sz w:val="25"/>
          <w:szCs w:val="25"/>
          <w:lang w:eastAsia="ru-RU"/>
        </w:rPr>
        <w:t>ассигнований</w:t>
      </w:r>
      <w:r w:rsidRPr="002E2F0E">
        <w:rPr>
          <w:sz w:val="25"/>
          <w:szCs w:val="25"/>
          <w:lang w:eastAsia="ru-RU"/>
        </w:rPr>
        <w:t xml:space="preserve"> - длительный поиск поставщика товара, а также отсутствие в Соглашении характеристик по приобретаемому товару.</w:t>
      </w:r>
    </w:p>
    <w:p w:rsidR="0027663F" w:rsidRPr="002E2F0E" w:rsidRDefault="0027663F" w:rsidP="0027663F">
      <w:pPr>
        <w:ind w:firstLine="567"/>
        <w:jc w:val="both"/>
        <w:rPr>
          <w:sz w:val="25"/>
          <w:szCs w:val="25"/>
          <w:lang w:eastAsia="ru-RU"/>
        </w:rPr>
      </w:pPr>
      <w:r w:rsidRPr="002E2F0E">
        <w:rPr>
          <w:sz w:val="25"/>
          <w:szCs w:val="25"/>
          <w:lang w:eastAsia="ru-RU"/>
        </w:rPr>
        <w:t xml:space="preserve">Субсидия в сумме 292,0 тыс. рублей возвращена в областной бюджет с подтверждением потребности в ней на 2014 год. Приобретенная морозильная камера оплачена в 2014 году, поставлена на баланс и передана, в соответствии с протоколом собрания родовых хозяйств и общин № 1 от 30.01.2014, в семейную родовую общину «Ньмиф», договор о передаче в пользование  с администрацией МО ГО «Охинский» заключен  24.04.2014 № 17. </w:t>
      </w:r>
    </w:p>
    <w:p w:rsidR="0027663F" w:rsidRPr="002E2F0E" w:rsidRDefault="0027663F" w:rsidP="0027663F">
      <w:pPr>
        <w:pStyle w:val="ConsPlusNormal"/>
        <w:ind w:firstLine="540"/>
        <w:jc w:val="both"/>
        <w:rPr>
          <w:sz w:val="25"/>
          <w:szCs w:val="25"/>
        </w:rPr>
      </w:pPr>
      <w:r w:rsidRPr="002E2F0E">
        <w:rPr>
          <w:sz w:val="25"/>
          <w:szCs w:val="25"/>
        </w:rPr>
        <w:t xml:space="preserve">Все другие мероприятия, предусмотренные ДЦП, исполнены в полном объеме. </w:t>
      </w:r>
    </w:p>
    <w:p w:rsidR="0027663F" w:rsidRPr="002E2F0E" w:rsidRDefault="0027663F" w:rsidP="0027663F">
      <w:pPr>
        <w:pStyle w:val="ConsPlusNormal"/>
        <w:ind w:firstLine="540"/>
        <w:jc w:val="both"/>
        <w:rPr>
          <w:sz w:val="25"/>
          <w:szCs w:val="25"/>
        </w:rPr>
      </w:pPr>
      <w:r w:rsidRPr="002E2F0E">
        <w:rPr>
          <w:sz w:val="25"/>
          <w:szCs w:val="25"/>
        </w:rPr>
        <w:t xml:space="preserve">Администрацией МО </w:t>
      </w:r>
      <w:r w:rsidR="008C50A4" w:rsidRPr="002E2F0E">
        <w:rPr>
          <w:sz w:val="25"/>
          <w:szCs w:val="25"/>
        </w:rPr>
        <w:t>ГО</w:t>
      </w:r>
      <w:r w:rsidRPr="002E2F0E">
        <w:rPr>
          <w:sz w:val="25"/>
          <w:szCs w:val="25"/>
        </w:rPr>
        <w:t xml:space="preserve"> «Охинский», в целях исполнения мероприятия «Софинансирование расходов, связанных с обеспечением топливом…», постановлением от 13.11.2014 № 829 утвержден Порядок осуществления транспортного сообщения в места традиционного проживания и традиционной хозяйственной деятельности коренных народов Севера МО ГО «Охинский» с отражением направления использования топлива, приобретенного МБУ «Эксплуатационно-техническое управление» (Исполнитель) на условиях софинансирования. Согласно п. 8 указанного Порядка контроль за целевым и эффективным использованием средств, выделенных на приобретение топлива, осуществляется на основании отчетных данных Исполнителя, представленных отделу по связям с общественностью, населением и территориальному управлению администрации МО ГО «Охинский» по форме, установленной  утвержденным Порядком. Мероприятие исполнено, закуплено дизельного топлива  в количестве 13190 литров на общую сумму 540,8 тыс. рублей, в том числе  средства областного бюджета – 491,6 тыс. рублей. </w:t>
      </w:r>
    </w:p>
    <w:p w:rsidR="0027663F" w:rsidRPr="002E2F0E" w:rsidRDefault="0027663F" w:rsidP="0027663F">
      <w:pPr>
        <w:pStyle w:val="ConsPlusNormal"/>
        <w:ind w:firstLine="540"/>
        <w:jc w:val="both"/>
        <w:rPr>
          <w:sz w:val="25"/>
          <w:szCs w:val="25"/>
        </w:rPr>
      </w:pPr>
      <w:r w:rsidRPr="002E2F0E">
        <w:rPr>
          <w:sz w:val="25"/>
          <w:szCs w:val="25"/>
        </w:rPr>
        <w:t xml:space="preserve">В 2014 году </w:t>
      </w:r>
      <w:r w:rsidR="002E2F0E">
        <w:rPr>
          <w:sz w:val="25"/>
          <w:szCs w:val="25"/>
        </w:rPr>
        <w:t>МО</w:t>
      </w:r>
      <w:r w:rsidRPr="002E2F0E">
        <w:rPr>
          <w:sz w:val="25"/>
          <w:szCs w:val="25"/>
        </w:rPr>
        <w:t xml:space="preserve"> все предусмотренные Подпрограммой 1 мероприятия по устойчивому развитию КМНС исполнены. Проверке представлены Соглашения с ГРБС, муниципальные контракты, акты выполненных работ, акты передачи имущества родовым хозяйствам и общинам и др. документы, подтверждающие использование средств областного бюджета по целевому назначению.</w:t>
      </w:r>
    </w:p>
    <w:p w:rsidR="00DB635F" w:rsidRPr="002E2F0E" w:rsidRDefault="0027663F" w:rsidP="00B40205">
      <w:pPr>
        <w:ind w:firstLine="540"/>
        <w:contextualSpacing/>
        <w:jc w:val="both"/>
        <w:rPr>
          <w:sz w:val="25"/>
          <w:szCs w:val="25"/>
        </w:rPr>
      </w:pPr>
      <w:r w:rsidRPr="002E2F0E">
        <w:rPr>
          <w:sz w:val="25"/>
          <w:szCs w:val="25"/>
        </w:rPr>
        <w:t xml:space="preserve">В </w:t>
      </w:r>
      <w:r w:rsidR="00085D79" w:rsidRPr="002E2F0E">
        <w:rPr>
          <w:sz w:val="25"/>
          <w:szCs w:val="25"/>
        </w:rPr>
        <w:t xml:space="preserve">рамках </w:t>
      </w:r>
      <w:r w:rsidR="007C1368" w:rsidRPr="002E2F0E">
        <w:rPr>
          <w:sz w:val="25"/>
          <w:szCs w:val="25"/>
        </w:rPr>
        <w:t>с</w:t>
      </w:r>
      <w:r w:rsidRPr="002E2F0E">
        <w:rPr>
          <w:sz w:val="25"/>
          <w:szCs w:val="25"/>
        </w:rPr>
        <w:t xml:space="preserve">оглашения о взаимодействии, </w:t>
      </w:r>
      <w:r w:rsidRPr="002E2F0E">
        <w:rPr>
          <w:bCs/>
          <w:sz w:val="25"/>
          <w:szCs w:val="25"/>
        </w:rPr>
        <w:t xml:space="preserve">контрольно-счетной палатой МО </w:t>
      </w:r>
      <w:r w:rsidR="008A3E80">
        <w:rPr>
          <w:bCs/>
          <w:sz w:val="25"/>
          <w:szCs w:val="25"/>
        </w:rPr>
        <w:t>ГО</w:t>
      </w:r>
      <w:r w:rsidRPr="002E2F0E">
        <w:rPr>
          <w:bCs/>
          <w:sz w:val="25"/>
          <w:szCs w:val="25"/>
        </w:rPr>
        <w:t xml:space="preserve"> «Охинский» </w:t>
      </w:r>
      <w:r w:rsidR="008A3E80">
        <w:rPr>
          <w:bCs/>
          <w:sz w:val="25"/>
          <w:szCs w:val="25"/>
        </w:rPr>
        <w:t>осуществлено</w:t>
      </w:r>
      <w:r w:rsidR="00895BBC" w:rsidRPr="002E2F0E">
        <w:rPr>
          <w:sz w:val="25"/>
          <w:szCs w:val="25"/>
        </w:rPr>
        <w:t xml:space="preserve"> визуальн</w:t>
      </w:r>
      <w:r w:rsidR="008A3E80">
        <w:rPr>
          <w:sz w:val="25"/>
          <w:szCs w:val="25"/>
        </w:rPr>
        <w:t>ое</w:t>
      </w:r>
      <w:r w:rsidR="00895BBC" w:rsidRPr="002E2F0E">
        <w:rPr>
          <w:sz w:val="25"/>
          <w:szCs w:val="25"/>
        </w:rPr>
        <w:t xml:space="preserve"> </w:t>
      </w:r>
      <w:r w:rsidR="008A3E80">
        <w:rPr>
          <w:sz w:val="25"/>
          <w:szCs w:val="25"/>
        </w:rPr>
        <w:t>обследование</w:t>
      </w:r>
      <w:r w:rsidR="00895BBC" w:rsidRPr="002E2F0E">
        <w:rPr>
          <w:sz w:val="25"/>
          <w:szCs w:val="25"/>
        </w:rPr>
        <w:t xml:space="preserve"> ремонтных работ</w:t>
      </w:r>
      <w:r w:rsidR="00085D79" w:rsidRPr="002E2F0E">
        <w:rPr>
          <w:sz w:val="25"/>
          <w:szCs w:val="25"/>
        </w:rPr>
        <w:t>, проведенных в</w:t>
      </w:r>
      <w:r w:rsidR="00895BBC" w:rsidRPr="002E2F0E">
        <w:rPr>
          <w:sz w:val="25"/>
          <w:szCs w:val="25"/>
        </w:rPr>
        <w:t xml:space="preserve"> жилых помещени</w:t>
      </w:r>
      <w:r w:rsidR="00085D79" w:rsidRPr="002E2F0E">
        <w:rPr>
          <w:sz w:val="25"/>
          <w:szCs w:val="25"/>
        </w:rPr>
        <w:t>ях</w:t>
      </w:r>
      <w:r w:rsidR="00895BBC" w:rsidRPr="002E2F0E">
        <w:rPr>
          <w:sz w:val="25"/>
          <w:szCs w:val="25"/>
        </w:rPr>
        <w:t>,</w:t>
      </w:r>
      <w:r w:rsidR="00085D79" w:rsidRPr="002E2F0E">
        <w:rPr>
          <w:sz w:val="25"/>
          <w:szCs w:val="25"/>
        </w:rPr>
        <w:t xml:space="preserve"> расположенных в с. Некрасовка. </w:t>
      </w:r>
    </w:p>
    <w:p w:rsidR="00895BBC" w:rsidRPr="002E2F0E" w:rsidRDefault="00085D79" w:rsidP="00B40205">
      <w:pPr>
        <w:ind w:firstLine="540"/>
        <w:contextualSpacing/>
        <w:jc w:val="both"/>
        <w:rPr>
          <w:sz w:val="25"/>
          <w:szCs w:val="25"/>
        </w:rPr>
      </w:pPr>
      <w:r w:rsidRPr="002E2F0E">
        <w:rPr>
          <w:sz w:val="25"/>
          <w:szCs w:val="25"/>
        </w:rPr>
        <w:t xml:space="preserve">Кроме того, проведена проверка </w:t>
      </w:r>
      <w:r w:rsidR="0027663F" w:rsidRPr="002E2F0E">
        <w:rPr>
          <w:sz w:val="25"/>
          <w:szCs w:val="25"/>
        </w:rPr>
        <w:t>факт</w:t>
      </w:r>
      <w:r w:rsidRPr="002E2F0E">
        <w:rPr>
          <w:sz w:val="25"/>
          <w:szCs w:val="25"/>
        </w:rPr>
        <w:t>ического</w:t>
      </w:r>
      <w:r w:rsidR="0027663F" w:rsidRPr="002E2F0E">
        <w:rPr>
          <w:sz w:val="25"/>
          <w:szCs w:val="25"/>
        </w:rPr>
        <w:t xml:space="preserve"> наличия и использования по целевому назначению</w:t>
      </w:r>
      <w:r w:rsidR="00895BBC" w:rsidRPr="002E2F0E">
        <w:rPr>
          <w:sz w:val="25"/>
          <w:szCs w:val="25"/>
        </w:rPr>
        <w:t xml:space="preserve"> материальных ценностей</w:t>
      </w:r>
      <w:r w:rsidR="0027663F" w:rsidRPr="002E2F0E">
        <w:rPr>
          <w:sz w:val="25"/>
          <w:szCs w:val="25"/>
        </w:rPr>
        <w:t>,</w:t>
      </w:r>
      <w:r w:rsidR="00895BBC" w:rsidRPr="002E2F0E">
        <w:rPr>
          <w:sz w:val="25"/>
          <w:szCs w:val="25"/>
        </w:rPr>
        <w:t xml:space="preserve"> </w:t>
      </w:r>
      <w:r w:rsidR="0027663F" w:rsidRPr="002E2F0E">
        <w:rPr>
          <w:sz w:val="25"/>
          <w:szCs w:val="25"/>
        </w:rPr>
        <w:t xml:space="preserve">приобретенных за счет софинансирования </w:t>
      </w:r>
      <w:r w:rsidR="0027663F" w:rsidRPr="002E2F0E">
        <w:rPr>
          <w:sz w:val="25"/>
          <w:szCs w:val="25"/>
        </w:rPr>
        <w:lastRenderedPageBreak/>
        <w:t xml:space="preserve">расходов в рамках исполнения мероприятий по устойчивому развитию КМНС и </w:t>
      </w:r>
      <w:r w:rsidR="00895BBC" w:rsidRPr="002E2F0E">
        <w:rPr>
          <w:sz w:val="25"/>
          <w:szCs w:val="25"/>
        </w:rPr>
        <w:t>переданных</w:t>
      </w:r>
      <w:r w:rsidRPr="002E2F0E">
        <w:rPr>
          <w:sz w:val="25"/>
          <w:szCs w:val="25"/>
        </w:rPr>
        <w:t xml:space="preserve"> в проверяемом периоде</w:t>
      </w:r>
      <w:r w:rsidR="00895BBC" w:rsidRPr="002E2F0E">
        <w:rPr>
          <w:sz w:val="25"/>
          <w:szCs w:val="25"/>
        </w:rPr>
        <w:t xml:space="preserve"> членам родовых общин и хозяйств.</w:t>
      </w:r>
    </w:p>
    <w:p w:rsidR="00895BBC" w:rsidRPr="002E2F0E" w:rsidRDefault="00DB635F" w:rsidP="00895BBC">
      <w:pPr>
        <w:ind w:firstLine="709"/>
        <w:contextualSpacing/>
        <w:jc w:val="both"/>
        <w:rPr>
          <w:sz w:val="25"/>
          <w:szCs w:val="25"/>
        </w:rPr>
      </w:pPr>
      <w:r w:rsidRPr="002E2F0E">
        <w:rPr>
          <w:sz w:val="25"/>
          <w:szCs w:val="25"/>
        </w:rPr>
        <w:t>П</w:t>
      </w:r>
      <w:r w:rsidR="00085D79" w:rsidRPr="002E2F0E">
        <w:rPr>
          <w:sz w:val="25"/>
          <w:szCs w:val="25"/>
        </w:rPr>
        <w:t>роверк</w:t>
      </w:r>
      <w:r w:rsidRPr="002E2F0E">
        <w:rPr>
          <w:sz w:val="25"/>
          <w:szCs w:val="25"/>
        </w:rPr>
        <w:t>ой</w:t>
      </w:r>
      <w:r w:rsidR="00085D79" w:rsidRPr="002E2F0E">
        <w:rPr>
          <w:sz w:val="25"/>
          <w:szCs w:val="25"/>
        </w:rPr>
        <w:t xml:space="preserve"> исполнения </w:t>
      </w:r>
      <w:r w:rsidR="0034126E">
        <w:rPr>
          <w:sz w:val="25"/>
          <w:szCs w:val="25"/>
        </w:rPr>
        <w:t>МК</w:t>
      </w:r>
      <w:r w:rsidR="00085D79" w:rsidRPr="002E2F0E">
        <w:rPr>
          <w:sz w:val="25"/>
          <w:szCs w:val="25"/>
        </w:rPr>
        <w:t xml:space="preserve"> от 27.02.2014 </w:t>
      </w:r>
      <w:r w:rsidR="002E2F0E">
        <w:rPr>
          <w:sz w:val="25"/>
          <w:szCs w:val="25"/>
        </w:rPr>
        <w:t>№</w:t>
      </w:r>
      <w:r w:rsidR="00085D79" w:rsidRPr="002E2F0E">
        <w:rPr>
          <w:sz w:val="25"/>
          <w:szCs w:val="25"/>
        </w:rPr>
        <w:t xml:space="preserve"> 0361300002913000160-0258175-01, заключенного МКУ «УКС </w:t>
      </w:r>
      <w:r w:rsidR="0034126E">
        <w:rPr>
          <w:sz w:val="25"/>
          <w:szCs w:val="25"/>
        </w:rPr>
        <w:t>ГО</w:t>
      </w:r>
      <w:r w:rsidR="00085D79" w:rsidRPr="002E2F0E">
        <w:rPr>
          <w:sz w:val="25"/>
          <w:szCs w:val="25"/>
        </w:rPr>
        <w:t xml:space="preserve"> «Охинский» с ООО «Компания Стройсервис», проведен в</w:t>
      </w:r>
      <w:r w:rsidR="00895BBC" w:rsidRPr="002E2F0E">
        <w:rPr>
          <w:sz w:val="25"/>
          <w:szCs w:val="25"/>
        </w:rPr>
        <w:t>изуальны</w:t>
      </w:r>
      <w:r w:rsidR="00085D79" w:rsidRPr="002E2F0E">
        <w:rPr>
          <w:sz w:val="25"/>
          <w:szCs w:val="25"/>
        </w:rPr>
        <w:t>й</w:t>
      </w:r>
      <w:r w:rsidR="00895BBC" w:rsidRPr="002E2F0E">
        <w:rPr>
          <w:sz w:val="25"/>
          <w:szCs w:val="25"/>
        </w:rPr>
        <w:t xml:space="preserve"> осмотр</w:t>
      </w:r>
      <w:r w:rsidR="00085D79" w:rsidRPr="002E2F0E">
        <w:rPr>
          <w:sz w:val="25"/>
          <w:szCs w:val="25"/>
        </w:rPr>
        <w:t xml:space="preserve"> и выборочный обмер</w:t>
      </w:r>
      <w:r w:rsidR="00895BBC" w:rsidRPr="002E2F0E">
        <w:rPr>
          <w:sz w:val="25"/>
          <w:szCs w:val="25"/>
        </w:rPr>
        <w:t xml:space="preserve"> ремонтных </w:t>
      </w:r>
      <w:r w:rsidR="0027663F" w:rsidRPr="002E2F0E">
        <w:rPr>
          <w:sz w:val="25"/>
          <w:szCs w:val="25"/>
        </w:rPr>
        <w:t>работ</w:t>
      </w:r>
      <w:r w:rsidR="00895BBC" w:rsidRPr="002E2F0E">
        <w:rPr>
          <w:sz w:val="25"/>
          <w:szCs w:val="25"/>
        </w:rPr>
        <w:t>, проведённых по адрес</w:t>
      </w:r>
      <w:r w:rsidR="00085D79" w:rsidRPr="002E2F0E">
        <w:rPr>
          <w:sz w:val="25"/>
          <w:szCs w:val="25"/>
        </w:rPr>
        <w:t>ам</w:t>
      </w:r>
      <w:r w:rsidR="00895BBC" w:rsidRPr="002E2F0E">
        <w:rPr>
          <w:sz w:val="25"/>
          <w:szCs w:val="25"/>
        </w:rPr>
        <w:t xml:space="preserve"> ул. Парковая, дом 2, квартира 2</w:t>
      </w:r>
      <w:r w:rsidR="00085D79" w:rsidRPr="002E2F0E">
        <w:rPr>
          <w:sz w:val="25"/>
          <w:szCs w:val="25"/>
        </w:rPr>
        <w:t xml:space="preserve"> и ул. Октябрьская, дом 99, квартира 1.</w:t>
      </w:r>
      <w:r w:rsidR="00895BBC" w:rsidRPr="002E2F0E">
        <w:rPr>
          <w:sz w:val="25"/>
          <w:szCs w:val="25"/>
        </w:rPr>
        <w:t xml:space="preserve"> </w:t>
      </w:r>
      <w:r w:rsidR="00085D79" w:rsidRPr="002E2F0E">
        <w:rPr>
          <w:sz w:val="25"/>
          <w:szCs w:val="25"/>
        </w:rPr>
        <w:t xml:space="preserve">Расхождений не </w:t>
      </w:r>
      <w:r w:rsidR="00895BBC" w:rsidRPr="002E2F0E">
        <w:rPr>
          <w:sz w:val="25"/>
          <w:szCs w:val="25"/>
        </w:rPr>
        <w:t>установлено</w:t>
      </w:r>
      <w:r w:rsidR="00085D79" w:rsidRPr="002E2F0E">
        <w:rPr>
          <w:sz w:val="25"/>
          <w:szCs w:val="25"/>
        </w:rPr>
        <w:t>:</w:t>
      </w:r>
      <w:r w:rsidR="00895BBC" w:rsidRPr="002E2F0E">
        <w:rPr>
          <w:sz w:val="25"/>
          <w:szCs w:val="25"/>
        </w:rPr>
        <w:t xml:space="preserve"> объём фактически </w:t>
      </w:r>
      <w:r w:rsidR="0027663F" w:rsidRPr="002E2F0E">
        <w:rPr>
          <w:sz w:val="25"/>
          <w:szCs w:val="25"/>
        </w:rPr>
        <w:t>выполненных</w:t>
      </w:r>
      <w:r w:rsidR="00895BBC" w:rsidRPr="002E2F0E">
        <w:rPr>
          <w:sz w:val="25"/>
          <w:szCs w:val="25"/>
        </w:rPr>
        <w:t xml:space="preserve"> работ</w:t>
      </w:r>
      <w:r w:rsidR="00A06598" w:rsidRPr="002E2F0E">
        <w:rPr>
          <w:sz w:val="25"/>
          <w:szCs w:val="25"/>
        </w:rPr>
        <w:t xml:space="preserve"> по указанным квартирам</w:t>
      </w:r>
      <w:r w:rsidR="00085D79" w:rsidRPr="002E2F0E">
        <w:rPr>
          <w:sz w:val="25"/>
          <w:szCs w:val="25"/>
        </w:rPr>
        <w:t xml:space="preserve"> соответствует</w:t>
      </w:r>
      <w:r w:rsidR="00895BBC" w:rsidRPr="002E2F0E">
        <w:rPr>
          <w:sz w:val="25"/>
          <w:szCs w:val="25"/>
        </w:rPr>
        <w:t xml:space="preserve"> заявленному </w:t>
      </w:r>
      <w:r w:rsidR="00A06598" w:rsidRPr="002E2F0E">
        <w:rPr>
          <w:sz w:val="25"/>
          <w:szCs w:val="25"/>
        </w:rPr>
        <w:t>по</w:t>
      </w:r>
      <w:r w:rsidR="00085D79" w:rsidRPr="002E2F0E">
        <w:rPr>
          <w:sz w:val="25"/>
          <w:szCs w:val="25"/>
        </w:rPr>
        <w:t xml:space="preserve"> смете и оплаченному по акту ф. КС-2 и справки ф. КС-3 от 25.04.2014 на основании</w:t>
      </w:r>
      <w:r w:rsidR="00895BBC" w:rsidRPr="002E2F0E">
        <w:rPr>
          <w:sz w:val="25"/>
          <w:szCs w:val="25"/>
        </w:rPr>
        <w:t xml:space="preserve"> счет-фактур</w:t>
      </w:r>
      <w:r w:rsidR="00085D79" w:rsidRPr="002E2F0E">
        <w:rPr>
          <w:sz w:val="25"/>
          <w:szCs w:val="25"/>
        </w:rPr>
        <w:t>ы № 43 от 25.04.2014</w:t>
      </w:r>
      <w:r w:rsidR="00A06598" w:rsidRPr="002E2F0E">
        <w:rPr>
          <w:sz w:val="25"/>
          <w:szCs w:val="25"/>
        </w:rPr>
        <w:t>.</w:t>
      </w:r>
      <w:r w:rsidR="00895BBC" w:rsidRPr="002E2F0E">
        <w:rPr>
          <w:sz w:val="25"/>
          <w:szCs w:val="25"/>
        </w:rPr>
        <w:t xml:space="preserve"> </w:t>
      </w:r>
      <w:r w:rsidR="00A06598" w:rsidRPr="002E2F0E">
        <w:rPr>
          <w:sz w:val="25"/>
          <w:szCs w:val="25"/>
        </w:rPr>
        <w:t>Стоимость выполненных работ</w:t>
      </w:r>
      <w:r w:rsidR="0010463A" w:rsidRPr="002E2F0E">
        <w:rPr>
          <w:sz w:val="25"/>
          <w:szCs w:val="25"/>
        </w:rPr>
        <w:t xml:space="preserve"> по указанным квартирам составила 841,1 тыс. рублей.</w:t>
      </w:r>
      <w:r w:rsidR="00A06598" w:rsidRPr="002E2F0E">
        <w:rPr>
          <w:sz w:val="25"/>
          <w:szCs w:val="25"/>
        </w:rPr>
        <w:t xml:space="preserve"> </w:t>
      </w:r>
    </w:p>
    <w:p w:rsidR="00DB635F" w:rsidRPr="002E2F0E" w:rsidRDefault="0010463A" w:rsidP="00895BBC">
      <w:pPr>
        <w:ind w:firstLine="709"/>
        <w:contextualSpacing/>
        <w:jc w:val="both"/>
        <w:rPr>
          <w:sz w:val="25"/>
          <w:szCs w:val="25"/>
        </w:rPr>
      </w:pPr>
      <w:r w:rsidRPr="002E2F0E">
        <w:rPr>
          <w:sz w:val="25"/>
          <w:szCs w:val="25"/>
        </w:rPr>
        <w:t xml:space="preserve">В рамках </w:t>
      </w:r>
      <w:r w:rsidR="002E2F0E">
        <w:rPr>
          <w:sz w:val="25"/>
          <w:szCs w:val="25"/>
        </w:rPr>
        <w:t>МК</w:t>
      </w:r>
      <w:r w:rsidRPr="002E2F0E">
        <w:rPr>
          <w:sz w:val="25"/>
          <w:szCs w:val="25"/>
        </w:rPr>
        <w:t xml:space="preserve"> от 28.11.2014 № 0361300002914000029, заключенного МКУ «УКС </w:t>
      </w:r>
      <w:r w:rsidR="008C50A4" w:rsidRPr="002E2F0E">
        <w:rPr>
          <w:sz w:val="25"/>
          <w:szCs w:val="25"/>
        </w:rPr>
        <w:t>ГО</w:t>
      </w:r>
      <w:r w:rsidRPr="002E2F0E">
        <w:rPr>
          <w:sz w:val="25"/>
          <w:szCs w:val="25"/>
        </w:rPr>
        <w:t xml:space="preserve"> «Охинский» с ООО «Компания Стройсервис»</w:t>
      </w:r>
      <w:r w:rsidR="00DB635F" w:rsidRPr="002E2F0E">
        <w:rPr>
          <w:sz w:val="25"/>
          <w:szCs w:val="25"/>
        </w:rPr>
        <w:t>,</w:t>
      </w:r>
      <w:r w:rsidRPr="002E2F0E">
        <w:rPr>
          <w:sz w:val="25"/>
          <w:szCs w:val="25"/>
        </w:rPr>
        <w:t xml:space="preserve"> проведен </w:t>
      </w:r>
      <w:r w:rsidR="00DB635F" w:rsidRPr="002E2F0E">
        <w:rPr>
          <w:sz w:val="25"/>
          <w:szCs w:val="25"/>
        </w:rPr>
        <w:t xml:space="preserve">ремонт жилой квартиры по адресу ул. Октябрьская, дом 19, квартира 12. Отклонений по объемам выполненных работ, отраженным в актах о приемке выполненных работ № 1 и № 2 </w:t>
      </w:r>
      <w:r w:rsidR="002B1778" w:rsidRPr="002E2F0E">
        <w:rPr>
          <w:sz w:val="25"/>
          <w:szCs w:val="25"/>
        </w:rPr>
        <w:t>от 20.12.2014</w:t>
      </w:r>
      <w:r w:rsidR="00DB635F" w:rsidRPr="002E2F0E">
        <w:rPr>
          <w:sz w:val="25"/>
          <w:szCs w:val="25"/>
        </w:rPr>
        <w:t xml:space="preserve"> ф. КС-2, при выборочно проведенных обмерах, не установлено. </w:t>
      </w:r>
      <w:r w:rsidR="002B1778" w:rsidRPr="002E2F0E">
        <w:rPr>
          <w:sz w:val="25"/>
          <w:szCs w:val="25"/>
        </w:rPr>
        <w:t>Оплата ремонтных работ осуществлена на общую сумму 351,2 тыс. рублей.</w:t>
      </w:r>
    </w:p>
    <w:p w:rsidR="00895BBC" w:rsidRPr="002E2F0E" w:rsidRDefault="0034126E" w:rsidP="007C1368">
      <w:pPr>
        <w:ind w:firstLine="709"/>
        <w:contextualSpacing/>
        <w:jc w:val="both"/>
        <w:rPr>
          <w:sz w:val="25"/>
          <w:szCs w:val="25"/>
        </w:rPr>
      </w:pPr>
      <w:r>
        <w:rPr>
          <w:sz w:val="25"/>
          <w:szCs w:val="25"/>
        </w:rPr>
        <w:t>М</w:t>
      </w:r>
      <w:r w:rsidR="00895BBC" w:rsidRPr="002E2F0E">
        <w:rPr>
          <w:sz w:val="25"/>
          <w:szCs w:val="25"/>
        </w:rPr>
        <w:t>атериал</w:t>
      </w:r>
      <w:r w:rsidR="002B1778" w:rsidRPr="002E2F0E">
        <w:rPr>
          <w:sz w:val="25"/>
          <w:szCs w:val="25"/>
        </w:rPr>
        <w:t>ы</w:t>
      </w:r>
      <w:r w:rsidR="00895BBC" w:rsidRPr="002E2F0E">
        <w:rPr>
          <w:sz w:val="25"/>
          <w:szCs w:val="25"/>
        </w:rPr>
        <w:t xml:space="preserve"> для отделки стен жилого помещения (обои) приобретались </w:t>
      </w:r>
      <w:r>
        <w:rPr>
          <w:sz w:val="25"/>
          <w:szCs w:val="25"/>
        </w:rPr>
        <w:t xml:space="preserve">жильцами </w:t>
      </w:r>
      <w:r w:rsidR="002B1778" w:rsidRPr="002E2F0E">
        <w:rPr>
          <w:sz w:val="25"/>
          <w:szCs w:val="25"/>
        </w:rPr>
        <w:t xml:space="preserve"> </w:t>
      </w:r>
      <w:r w:rsidR="00895BBC" w:rsidRPr="002E2F0E">
        <w:rPr>
          <w:sz w:val="25"/>
          <w:szCs w:val="25"/>
        </w:rPr>
        <w:t xml:space="preserve">самостоятельно. </w:t>
      </w:r>
      <w:r w:rsidR="002B1778" w:rsidRPr="002E2F0E">
        <w:rPr>
          <w:sz w:val="25"/>
          <w:szCs w:val="25"/>
        </w:rPr>
        <w:t>Однако</w:t>
      </w:r>
      <w:r w:rsidR="00895BBC" w:rsidRPr="002E2F0E">
        <w:rPr>
          <w:sz w:val="25"/>
          <w:szCs w:val="25"/>
        </w:rPr>
        <w:t xml:space="preserve"> при составлении акта ф. КС-2 от 20.12.2014</w:t>
      </w:r>
      <w:r w:rsidR="002B1778" w:rsidRPr="002E2F0E">
        <w:rPr>
          <w:sz w:val="25"/>
          <w:szCs w:val="25"/>
        </w:rPr>
        <w:t xml:space="preserve"> данное обстоятельство не учтено</w:t>
      </w:r>
      <w:r w:rsidR="007C1368" w:rsidRPr="002E2F0E">
        <w:rPr>
          <w:sz w:val="25"/>
          <w:szCs w:val="25"/>
        </w:rPr>
        <w:t xml:space="preserve"> Подрядчиком и Заказчиком </w:t>
      </w:r>
      <w:r w:rsidR="002B1778" w:rsidRPr="002E2F0E">
        <w:rPr>
          <w:sz w:val="25"/>
          <w:szCs w:val="25"/>
        </w:rPr>
        <w:t xml:space="preserve"> (позиции акта ф. КС-2 от 20.12.2014 «обои под покраску…» под №№ 16, 33 и 48</w:t>
      </w:r>
      <w:r w:rsidR="007C1368" w:rsidRPr="002E2F0E">
        <w:rPr>
          <w:sz w:val="25"/>
          <w:szCs w:val="25"/>
        </w:rPr>
        <w:t>)</w:t>
      </w:r>
      <w:r>
        <w:rPr>
          <w:sz w:val="25"/>
          <w:szCs w:val="25"/>
        </w:rPr>
        <w:t>.</w:t>
      </w:r>
      <w:r w:rsidR="002B1778" w:rsidRPr="002E2F0E">
        <w:rPr>
          <w:sz w:val="25"/>
          <w:szCs w:val="25"/>
        </w:rPr>
        <w:t xml:space="preserve">  </w:t>
      </w:r>
      <w:r w:rsidR="007C1368" w:rsidRPr="002E2F0E">
        <w:rPr>
          <w:sz w:val="25"/>
          <w:szCs w:val="25"/>
        </w:rPr>
        <w:t>О</w:t>
      </w:r>
      <w:r w:rsidR="00895BBC" w:rsidRPr="002E2F0E">
        <w:rPr>
          <w:sz w:val="25"/>
          <w:szCs w:val="25"/>
        </w:rPr>
        <w:t>бщая стоимость</w:t>
      </w:r>
      <w:r w:rsidR="00D04436" w:rsidRPr="002E2F0E">
        <w:rPr>
          <w:sz w:val="25"/>
          <w:szCs w:val="25"/>
        </w:rPr>
        <w:t xml:space="preserve"> отделочных материалов,</w:t>
      </w:r>
      <w:r w:rsidR="00895BBC" w:rsidRPr="002E2F0E">
        <w:rPr>
          <w:sz w:val="25"/>
          <w:szCs w:val="25"/>
        </w:rPr>
        <w:t xml:space="preserve"> </w:t>
      </w:r>
      <w:r w:rsidR="00D04436" w:rsidRPr="002E2F0E">
        <w:rPr>
          <w:sz w:val="25"/>
          <w:szCs w:val="25"/>
        </w:rPr>
        <w:t>необоснованно предъявленных к оплате Подрядчиком и оплаченных Заказчиком,</w:t>
      </w:r>
      <w:r w:rsidR="00895BBC" w:rsidRPr="002E2F0E">
        <w:rPr>
          <w:sz w:val="25"/>
          <w:szCs w:val="25"/>
        </w:rPr>
        <w:t xml:space="preserve"> составила </w:t>
      </w:r>
      <w:r w:rsidR="00895BBC" w:rsidRPr="00C708FC">
        <w:rPr>
          <w:sz w:val="25"/>
          <w:szCs w:val="25"/>
        </w:rPr>
        <w:t>4</w:t>
      </w:r>
      <w:r w:rsidR="007C1368" w:rsidRPr="00C708FC">
        <w:rPr>
          <w:sz w:val="25"/>
          <w:szCs w:val="25"/>
        </w:rPr>
        <w:t>,</w:t>
      </w:r>
      <w:r w:rsidR="00895BBC" w:rsidRPr="00C708FC">
        <w:rPr>
          <w:sz w:val="25"/>
          <w:szCs w:val="25"/>
        </w:rPr>
        <w:t>7</w:t>
      </w:r>
      <w:r w:rsidR="007C1368" w:rsidRPr="00C708FC">
        <w:rPr>
          <w:sz w:val="25"/>
          <w:szCs w:val="25"/>
        </w:rPr>
        <w:t xml:space="preserve"> тыс. </w:t>
      </w:r>
      <w:r w:rsidR="00895BBC" w:rsidRPr="00C708FC">
        <w:rPr>
          <w:sz w:val="25"/>
          <w:szCs w:val="25"/>
        </w:rPr>
        <w:t>руб</w:t>
      </w:r>
      <w:r w:rsidR="007C1368" w:rsidRPr="00C708FC">
        <w:rPr>
          <w:sz w:val="25"/>
          <w:szCs w:val="25"/>
        </w:rPr>
        <w:t>лей</w:t>
      </w:r>
      <w:r w:rsidR="00C708FC">
        <w:rPr>
          <w:sz w:val="25"/>
          <w:szCs w:val="25"/>
        </w:rPr>
        <w:t xml:space="preserve">, в т. ч. средства областного бюджета </w:t>
      </w:r>
      <w:r w:rsidR="00193480">
        <w:rPr>
          <w:sz w:val="25"/>
          <w:szCs w:val="25"/>
        </w:rPr>
        <w:t>–</w:t>
      </w:r>
      <w:r w:rsidR="00C708FC">
        <w:rPr>
          <w:sz w:val="25"/>
          <w:szCs w:val="25"/>
        </w:rPr>
        <w:t xml:space="preserve"> </w:t>
      </w:r>
      <w:r w:rsidR="00193480">
        <w:rPr>
          <w:sz w:val="25"/>
          <w:szCs w:val="25"/>
        </w:rPr>
        <w:t>4,3 тыс. руб.</w:t>
      </w:r>
      <w:r w:rsidR="00895BBC" w:rsidRPr="002E2F0E">
        <w:rPr>
          <w:sz w:val="25"/>
          <w:szCs w:val="25"/>
        </w:rPr>
        <w:t xml:space="preserve"> </w:t>
      </w:r>
    </w:p>
    <w:p w:rsidR="00F41A10" w:rsidRPr="002E2F0E" w:rsidRDefault="00D04436" w:rsidP="00895BBC">
      <w:pPr>
        <w:ind w:firstLine="709"/>
        <w:contextualSpacing/>
        <w:jc w:val="both"/>
        <w:rPr>
          <w:bCs/>
          <w:sz w:val="25"/>
          <w:szCs w:val="25"/>
        </w:rPr>
      </w:pPr>
      <w:r w:rsidRPr="002E2F0E">
        <w:rPr>
          <w:sz w:val="25"/>
          <w:szCs w:val="25"/>
        </w:rPr>
        <w:t>Выборочной</w:t>
      </w:r>
      <w:r w:rsidR="00895BBC" w:rsidRPr="002E2F0E">
        <w:rPr>
          <w:sz w:val="25"/>
          <w:szCs w:val="25"/>
        </w:rPr>
        <w:t xml:space="preserve"> проверкой </w:t>
      </w:r>
      <w:r w:rsidR="0034126E">
        <w:rPr>
          <w:sz w:val="25"/>
          <w:szCs w:val="25"/>
        </w:rPr>
        <w:t>по</w:t>
      </w:r>
      <w:r w:rsidRPr="002E2F0E">
        <w:rPr>
          <w:sz w:val="25"/>
          <w:szCs w:val="25"/>
        </w:rPr>
        <w:t xml:space="preserve"> материальны</w:t>
      </w:r>
      <w:r w:rsidR="0034126E">
        <w:rPr>
          <w:sz w:val="25"/>
          <w:szCs w:val="25"/>
        </w:rPr>
        <w:t>м</w:t>
      </w:r>
      <w:r w:rsidRPr="002E2F0E">
        <w:rPr>
          <w:sz w:val="25"/>
          <w:szCs w:val="25"/>
        </w:rPr>
        <w:t xml:space="preserve"> ценност</w:t>
      </w:r>
      <w:r w:rsidR="0034126E">
        <w:rPr>
          <w:sz w:val="25"/>
          <w:szCs w:val="25"/>
        </w:rPr>
        <w:t>ям</w:t>
      </w:r>
      <w:r w:rsidR="008C50A4" w:rsidRPr="002E2F0E">
        <w:rPr>
          <w:sz w:val="25"/>
          <w:szCs w:val="25"/>
        </w:rPr>
        <w:t xml:space="preserve"> п</w:t>
      </w:r>
      <w:r w:rsidRPr="002E2F0E">
        <w:rPr>
          <w:sz w:val="25"/>
          <w:szCs w:val="25"/>
        </w:rPr>
        <w:t xml:space="preserve">одтверждено фактическое наличие </w:t>
      </w:r>
      <w:r w:rsidR="00F41A10" w:rsidRPr="002E2F0E">
        <w:rPr>
          <w:sz w:val="25"/>
          <w:szCs w:val="25"/>
        </w:rPr>
        <w:t>трех лодок</w:t>
      </w:r>
      <w:r w:rsidR="00F41A10" w:rsidRPr="002E2F0E">
        <w:rPr>
          <w:bCs/>
          <w:sz w:val="25"/>
          <w:szCs w:val="25"/>
        </w:rPr>
        <w:t xml:space="preserve"> у трех родовых хозяйств и общин </w:t>
      </w:r>
      <w:r w:rsidR="00F41A10" w:rsidRPr="002E2F0E">
        <w:rPr>
          <w:sz w:val="25"/>
          <w:szCs w:val="25"/>
        </w:rPr>
        <w:t>из 4–х</w:t>
      </w:r>
      <w:r w:rsidR="0034126E">
        <w:rPr>
          <w:sz w:val="25"/>
          <w:szCs w:val="25"/>
        </w:rPr>
        <w:t>,</w:t>
      </w:r>
      <w:r w:rsidR="00F41A10" w:rsidRPr="002E2F0E">
        <w:rPr>
          <w:sz w:val="25"/>
          <w:szCs w:val="25"/>
        </w:rPr>
        <w:t xml:space="preserve"> приобретенных на условиях софинансирования расходов  (дюралюминиевая лодка - «Казанка 5М7», </w:t>
      </w:r>
      <w:r w:rsidR="00F41A10" w:rsidRPr="002E2F0E">
        <w:rPr>
          <w:bCs/>
          <w:sz w:val="25"/>
          <w:szCs w:val="25"/>
        </w:rPr>
        <w:t xml:space="preserve">лодки ПВХ в количестве трёх единиц - «Poseidon-PN-480»). </w:t>
      </w:r>
    </w:p>
    <w:p w:rsidR="00D04436" w:rsidRPr="002E2F0E" w:rsidRDefault="00F41A10" w:rsidP="00895BBC">
      <w:pPr>
        <w:ind w:firstLine="709"/>
        <w:contextualSpacing/>
        <w:jc w:val="both"/>
        <w:rPr>
          <w:sz w:val="25"/>
          <w:szCs w:val="25"/>
        </w:rPr>
      </w:pPr>
      <w:r w:rsidRPr="002E2F0E">
        <w:rPr>
          <w:bCs/>
          <w:sz w:val="25"/>
          <w:szCs w:val="25"/>
        </w:rPr>
        <w:t>Дюралюминиевая лодка «Казанка 5М7»,</w:t>
      </w:r>
      <w:r w:rsidR="005537F2">
        <w:rPr>
          <w:bCs/>
          <w:sz w:val="25"/>
          <w:szCs w:val="25"/>
        </w:rPr>
        <w:t xml:space="preserve"> стоимостью 440,0 тыс. рублей, в том числе средства областного бюджета 400,0 тыс. рублей</w:t>
      </w:r>
      <w:r w:rsidRPr="002E2F0E">
        <w:rPr>
          <w:bCs/>
          <w:sz w:val="25"/>
          <w:szCs w:val="25"/>
        </w:rPr>
        <w:t xml:space="preserve"> (оплачена по счет-фактуре № 201 от 15.11.2014 г. в рамках </w:t>
      </w:r>
      <w:r w:rsidR="002E2F0E">
        <w:rPr>
          <w:bCs/>
          <w:sz w:val="25"/>
          <w:szCs w:val="25"/>
        </w:rPr>
        <w:t>МК</w:t>
      </w:r>
      <w:r w:rsidRPr="002E2F0E">
        <w:rPr>
          <w:bCs/>
          <w:sz w:val="25"/>
          <w:szCs w:val="25"/>
        </w:rPr>
        <w:t xml:space="preserve"> от 21.10.2014 г. № 0161300007614000055, заключенного комитетом по управлению муниципальным имуществом и экономике </w:t>
      </w:r>
      <w:r w:rsidR="008C50A4" w:rsidRPr="002E2F0E">
        <w:rPr>
          <w:bCs/>
          <w:sz w:val="25"/>
          <w:szCs w:val="25"/>
        </w:rPr>
        <w:t>МО</w:t>
      </w:r>
      <w:r w:rsidR="00DB1323" w:rsidRPr="002E2F0E">
        <w:rPr>
          <w:bCs/>
          <w:sz w:val="25"/>
          <w:szCs w:val="25"/>
        </w:rPr>
        <w:t xml:space="preserve"> </w:t>
      </w:r>
      <w:r w:rsidR="008C50A4" w:rsidRPr="002E2F0E">
        <w:rPr>
          <w:bCs/>
          <w:sz w:val="25"/>
          <w:szCs w:val="25"/>
        </w:rPr>
        <w:t>ГО</w:t>
      </w:r>
      <w:r w:rsidRPr="002E2F0E">
        <w:rPr>
          <w:bCs/>
          <w:sz w:val="25"/>
          <w:szCs w:val="25"/>
        </w:rPr>
        <w:t xml:space="preserve"> "Охинский" с ООО «АРД»), на момент проведения проверки </w:t>
      </w:r>
      <w:r w:rsidRPr="002E2F0E">
        <w:rPr>
          <w:bCs/>
          <w:i/>
          <w:sz w:val="25"/>
          <w:szCs w:val="25"/>
        </w:rPr>
        <w:t>не использовалась</w:t>
      </w:r>
      <w:r w:rsidR="00330BF4" w:rsidRPr="002E2F0E">
        <w:rPr>
          <w:bCs/>
          <w:sz w:val="25"/>
          <w:szCs w:val="25"/>
        </w:rPr>
        <w:t xml:space="preserve"> (не была в эксплуатации)</w:t>
      </w:r>
      <w:r w:rsidRPr="002E2F0E">
        <w:rPr>
          <w:bCs/>
          <w:sz w:val="25"/>
          <w:szCs w:val="25"/>
        </w:rPr>
        <w:t>, находится</w:t>
      </w:r>
      <w:r w:rsidR="00330BF4" w:rsidRPr="002E2F0E">
        <w:rPr>
          <w:bCs/>
          <w:sz w:val="25"/>
          <w:szCs w:val="25"/>
        </w:rPr>
        <w:t xml:space="preserve"> </w:t>
      </w:r>
      <w:r w:rsidRPr="002E2F0E">
        <w:rPr>
          <w:bCs/>
          <w:sz w:val="25"/>
          <w:szCs w:val="25"/>
        </w:rPr>
        <w:t xml:space="preserve">в упакованном </w:t>
      </w:r>
      <w:r w:rsidR="00957F96" w:rsidRPr="002E2F0E">
        <w:rPr>
          <w:bCs/>
          <w:sz w:val="25"/>
          <w:szCs w:val="25"/>
        </w:rPr>
        <w:t>виде.</w:t>
      </w:r>
    </w:p>
    <w:p w:rsidR="00895BBC" w:rsidRPr="002E2F0E" w:rsidRDefault="00957F96" w:rsidP="00895BBC">
      <w:pPr>
        <w:ind w:firstLine="709"/>
        <w:contextualSpacing/>
        <w:jc w:val="both"/>
        <w:rPr>
          <w:bCs/>
          <w:sz w:val="25"/>
          <w:szCs w:val="25"/>
        </w:rPr>
      </w:pPr>
      <w:r w:rsidRPr="002E2F0E">
        <w:rPr>
          <w:bCs/>
          <w:sz w:val="25"/>
          <w:szCs w:val="25"/>
        </w:rPr>
        <w:t>П</w:t>
      </w:r>
      <w:r w:rsidR="00895BBC" w:rsidRPr="002E2F0E">
        <w:rPr>
          <w:bCs/>
          <w:sz w:val="25"/>
          <w:szCs w:val="25"/>
        </w:rPr>
        <w:t xml:space="preserve">роведён </w:t>
      </w:r>
      <w:r w:rsidRPr="002E2F0E">
        <w:rPr>
          <w:bCs/>
          <w:sz w:val="25"/>
          <w:szCs w:val="25"/>
        </w:rPr>
        <w:t xml:space="preserve">также </w:t>
      </w:r>
      <w:r w:rsidR="00895BBC" w:rsidRPr="002E2F0E">
        <w:rPr>
          <w:bCs/>
          <w:sz w:val="25"/>
          <w:szCs w:val="25"/>
        </w:rPr>
        <w:t>визуальный осмотр</w:t>
      </w:r>
      <w:r w:rsidRPr="002E2F0E">
        <w:rPr>
          <w:bCs/>
          <w:sz w:val="25"/>
          <w:szCs w:val="25"/>
        </w:rPr>
        <w:t xml:space="preserve"> двух</w:t>
      </w:r>
      <w:r w:rsidR="00895BBC" w:rsidRPr="002E2F0E">
        <w:rPr>
          <w:bCs/>
          <w:sz w:val="25"/>
          <w:szCs w:val="25"/>
        </w:rPr>
        <w:t xml:space="preserve"> лодок ПВХ«Poseidon-PN-480</w:t>
      </w:r>
      <w:r w:rsidRPr="002E2F0E">
        <w:rPr>
          <w:bCs/>
          <w:sz w:val="25"/>
          <w:szCs w:val="25"/>
        </w:rPr>
        <w:t xml:space="preserve"> (</w:t>
      </w:r>
      <w:r w:rsidR="00895BBC" w:rsidRPr="002E2F0E">
        <w:rPr>
          <w:bCs/>
          <w:sz w:val="25"/>
          <w:szCs w:val="25"/>
        </w:rPr>
        <w:t>осмотреть третью не представилось возможным</w:t>
      </w:r>
      <w:r w:rsidR="0034126E">
        <w:rPr>
          <w:bCs/>
          <w:sz w:val="25"/>
          <w:szCs w:val="25"/>
        </w:rPr>
        <w:t>,</w:t>
      </w:r>
      <w:r w:rsidR="00895BBC" w:rsidRPr="002E2F0E">
        <w:rPr>
          <w:bCs/>
          <w:sz w:val="25"/>
          <w:szCs w:val="25"/>
        </w:rPr>
        <w:t xml:space="preserve"> ввиду отсутствия </w:t>
      </w:r>
      <w:r w:rsidRPr="002E2F0E">
        <w:rPr>
          <w:bCs/>
          <w:sz w:val="25"/>
          <w:szCs w:val="25"/>
        </w:rPr>
        <w:t>на момент проверки</w:t>
      </w:r>
      <w:r w:rsidR="0034126E" w:rsidRPr="0034126E">
        <w:rPr>
          <w:bCs/>
          <w:sz w:val="25"/>
          <w:szCs w:val="25"/>
        </w:rPr>
        <w:t xml:space="preserve"> </w:t>
      </w:r>
      <w:r w:rsidR="0034126E" w:rsidRPr="002E2F0E">
        <w:rPr>
          <w:bCs/>
          <w:sz w:val="25"/>
          <w:szCs w:val="25"/>
        </w:rPr>
        <w:t>владельце</w:t>
      </w:r>
      <w:r w:rsidR="0034126E">
        <w:rPr>
          <w:bCs/>
          <w:sz w:val="25"/>
          <w:szCs w:val="25"/>
        </w:rPr>
        <w:t>в</w:t>
      </w:r>
      <w:r w:rsidRPr="002E2F0E">
        <w:rPr>
          <w:bCs/>
          <w:sz w:val="25"/>
          <w:szCs w:val="25"/>
        </w:rPr>
        <w:t xml:space="preserve"> </w:t>
      </w:r>
      <w:r w:rsidR="00895BBC" w:rsidRPr="002E2F0E">
        <w:rPr>
          <w:bCs/>
          <w:sz w:val="25"/>
          <w:szCs w:val="25"/>
        </w:rPr>
        <w:t>в с. Некрасовка</w:t>
      </w:r>
      <w:r w:rsidR="0034126E" w:rsidRPr="002E2F0E">
        <w:rPr>
          <w:bCs/>
          <w:sz w:val="25"/>
          <w:szCs w:val="25"/>
        </w:rPr>
        <w:t>)</w:t>
      </w:r>
      <w:r w:rsidR="00895BBC" w:rsidRPr="002E2F0E">
        <w:rPr>
          <w:bCs/>
          <w:sz w:val="25"/>
          <w:szCs w:val="25"/>
        </w:rPr>
        <w:t xml:space="preserve">. </w:t>
      </w:r>
      <w:r w:rsidR="00330BF4" w:rsidRPr="002E2F0E">
        <w:rPr>
          <w:bCs/>
          <w:sz w:val="25"/>
          <w:szCs w:val="25"/>
        </w:rPr>
        <w:t>Замечани</w:t>
      </w:r>
      <w:r w:rsidR="002E2F0E">
        <w:rPr>
          <w:bCs/>
          <w:sz w:val="25"/>
          <w:szCs w:val="25"/>
        </w:rPr>
        <w:t>я</w:t>
      </w:r>
      <w:r w:rsidR="00330BF4" w:rsidRPr="002E2F0E">
        <w:rPr>
          <w:bCs/>
          <w:sz w:val="25"/>
          <w:szCs w:val="25"/>
        </w:rPr>
        <w:t xml:space="preserve"> о качестве лодок ПВХ </w:t>
      </w:r>
      <w:r w:rsidR="002E2F0E">
        <w:rPr>
          <w:bCs/>
          <w:sz w:val="25"/>
          <w:szCs w:val="25"/>
        </w:rPr>
        <w:t>отсутствуют</w:t>
      </w:r>
      <w:r w:rsidR="00330BF4" w:rsidRPr="002E2F0E">
        <w:rPr>
          <w:bCs/>
          <w:sz w:val="25"/>
          <w:szCs w:val="25"/>
        </w:rPr>
        <w:t>.</w:t>
      </w:r>
    </w:p>
    <w:p w:rsidR="00895BBC" w:rsidRPr="002E2F0E" w:rsidRDefault="00957F96" w:rsidP="00895BBC">
      <w:pPr>
        <w:ind w:firstLine="709"/>
        <w:contextualSpacing/>
        <w:jc w:val="both"/>
        <w:rPr>
          <w:bCs/>
          <w:sz w:val="25"/>
          <w:szCs w:val="25"/>
        </w:rPr>
      </w:pPr>
      <w:r w:rsidRPr="002E2F0E">
        <w:rPr>
          <w:bCs/>
          <w:sz w:val="25"/>
          <w:szCs w:val="25"/>
        </w:rPr>
        <w:t>Подтверждено</w:t>
      </w:r>
      <w:r w:rsidR="00895BBC" w:rsidRPr="002E2F0E">
        <w:rPr>
          <w:bCs/>
          <w:sz w:val="25"/>
          <w:szCs w:val="25"/>
        </w:rPr>
        <w:t xml:space="preserve"> наличие у членов родовых общин и хозяйств </w:t>
      </w:r>
      <w:r w:rsidRPr="002E2F0E">
        <w:rPr>
          <w:bCs/>
          <w:sz w:val="25"/>
          <w:szCs w:val="25"/>
        </w:rPr>
        <w:t xml:space="preserve">трёх </w:t>
      </w:r>
      <w:r w:rsidR="00895BBC" w:rsidRPr="002E2F0E">
        <w:rPr>
          <w:bCs/>
          <w:sz w:val="25"/>
          <w:szCs w:val="25"/>
        </w:rPr>
        <w:t xml:space="preserve">лодочных моторов </w:t>
      </w:r>
      <w:r w:rsidRPr="002E2F0E">
        <w:rPr>
          <w:bCs/>
          <w:sz w:val="25"/>
          <w:szCs w:val="25"/>
        </w:rPr>
        <w:t>из</w:t>
      </w:r>
      <w:r w:rsidR="00895BBC" w:rsidRPr="002E2F0E">
        <w:rPr>
          <w:bCs/>
          <w:sz w:val="25"/>
          <w:szCs w:val="25"/>
        </w:rPr>
        <w:t xml:space="preserve"> четырёх </w:t>
      </w:r>
      <w:r w:rsidRPr="002E2F0E">
        <w:rPr>
          <w:bCs/>
          <w:sz w:val="25"/>
          <w:szCs w:val="25"/>
        </w:rPr>
        <w:t>приобретенных</w:t>
      </w:r>
      <w:r w:rsidR="007239D4" w:rsidRPr="002E2F0E">
        <w:rPr>
          <w:bCs/>
          <w:sz w:val="25"/>
          <w:szCs w:val="25"/>
        </w:rPr>
        <w:t xml:space="preserve"> (владелец четвертого – на момент проверки отсутствовал)</w:t>
      </w:r>
      <w:r w:rsidRPr="002E2F0E">
        <w:rPr>
          <w:bCs/>
          <w:sz w:val="25"/>
          <w:szCs w:val="25"/>
        </w:rPr>
        <w:t>.</w:t>
      </w:r>
      <w:r w:rsidR="00895BBC" w:rsidRPr="002E2F0E">
        <w:rPr>
          <w:bCs/>
          <w:sz w:val="25"/>
          <w:szCs w:val="25"/>
        </w:rPr>
        <w:t xml:space="preserve"> Двое из трёх владельцев лодочных моторов, заявили об отсутствии документов для регистрации моторов в группе патрульной службы Охинского района ФКУ «Центр ГИМС МЧС России» по Сахалинской области</w:t>
      </w:r>
      <w:r w:rsidR="007239D4" w:rsidRPr="002E2F0E">
        <w:rPr>
          <w:bCs/>
          <w:sz w:val="25"/>
          <w:szCs w:val="25"/>
        </w:rPr>
        <w:t>:</w:t>
      </w:r>
      <w:r w:rsidR="00895BBC" w:rsidRPr="002E2F0E">
        <w:rPr>
          <w:bCs/>
          <w:sz w:val="25"/>
          <w:szCs w:val="25"/>
        </w:rPr>
        <w:t xml:space="preserve">  в наличии </w:t>
      </w:r>
      <w:r w:rsidR="007239D4" w:rsidRPr="002E2F0E">
        <w:rPr>
          <w:bCs/>
          <w:sz w:val="25"/>
          <w:szCs w:val="25"/>
        </w:rPr>
        <w:t xml:space="preserve">у родовых общин только </w:t>
      </w:r>
      <w:r w:rsidR="00895BBC" w:rsidRPr="002E2F0E">
        <w:rPr>
          <w:bCs/>
          <w:sz w:val="25"/>
          <w:szCs w:val="25"/>
        </w:rPr>
        <w:t xml:space="preserve">документ, подтверждающий владение лодочным мотором – договор безвозмездного пользования. Соответственно, зарегистрировать маломерные судна, к которым Заказчик приобретал и передавал членам родовых общин и хозяйств лодочные моторы, не представляется возможным. В этой связи, у представителей </w:t>
      </w:r>
      <w:r w:rsidR="007239D4" w:rsidRPr="002E2F0E">
        <w:rPr>
          <w:bCs/>
          <w:sz w:val="25"/>
          <w:szCs w:val="25"/>
        </w:rPr>
        <w:t>КМНС</w:t>
      </w:r>
      <w:r w:rsidR="00895BBC" w:rsidRPr="002E2F0E">
        <w:rPr>
          <w:bCs/>
          <w:sz w:val="25"/>
          <w:szCs w:val="25"/>
        </w:rPr>
        <w:t xml:space="preserve"> возникают трудности с выходом в море. </w:t>
      </w:r>
    </w:p>
    <w:p w:rsidR="00895BBC" w:rsidRPr="002E2F0E" w:rsidRDefault="00895BBC" w:rsidP="00895BBC">
      <w:pPr>
        <w:ind w:firstLine="709"/>
        <w:contextualSpacing/>
        <w:jc w:val="both"/>
        <w:rPr>
          <w:bCs/>
          <w:sz w:val="25"/>
          <w:szCs w:val="25"/>
        </w:rPr>
      </w:pPr>
      <w:r w:rsidRPr="002E2F0E">
        <w:rPr>
          <w:bCs/>
          <w:sz w:val="25"/>
          <w:szCs w:val="25"/>
        </w:rPr>
        <w:t>Лодочные моторы (</w:t>
      </w:r>
      <w:r w:rsidRPr="002E2F0E">
        <w:rPr>
          <w:bCs/>
          <w:sz w:val="25"/>
          <w:szCs w:val="25"/>
          <w:lang w:val="en-US"/>
        </w:rPr>
        <w:t>NISSAN</w:t>
      </w:r>
      <w:r w:rsidRPr="002E2F0E">
        <w:rPr>
          <w:bCs/>
          <w:sz w:val="25"/>
          <w:szCs w:val="25"/>
        </w:rPr>
        <w:t xml:space="preserve"> </w:t>
      </w:r>
      <w:r w:rsidRPr="002E2F0E">
        <w:rPr>
          <w:bCs/>
          <w:sz w:val="25"/>
          <w:szCs w:val="25"/>
          <w:lang w:val="en-US"/>
        </w:rPr>
        <w:t>MARINE</w:t>
      </w:r>
      <w:r w:rsidRPr="002E2F0E">
        <w:rPr>
          <w:bCs/>
          <w:sz w:val="25"/>
          <w:szCs w:val="25"/>
        </w:rPr>
        <w:t xml:space="preserve"> </w:t>
      </w:r>
      <w:r w:rsidRPr="002E2F0E">
        <w:rPr>
          <w:bCs/>
          <w:sz w:val="25"/>
          <w:szCs w:val="25"/>
          <w:lang w:val="en-US"/>
        </w:rPr>
        <w:t>NS</w:t>
      </w:r>
      <w:r w:rsidRPr="002E2F0E">
        <w:rPr>
          <w:bCs/>
          <w:sz w:val="25"/>
          <w:szCs w:val="25"/>
        </w:rPr>
        <w:t xml:space="preserve"> 30 </w:t>
      </w:r>
      <w:r w:rsidRPr="002E2F0E">
        <w:rPr>
          <w:bCs/>
          <w:sz w:val="25"/>
          <w:szCs w:val="25"/>
          <w:lang w:val="en-US"/>
        </w:rPr>
        <w:t>H</w:t>
      </w:r>
      <w:r w:rsidRPr="002E2F0E">
        <w:rPr>
          <w:bCs/>
          <w:sz w:val="25"/>
          <w:szCs w:val="25"/>
        </w:rPr>
        <w:t xml:space="preserve"> 1 в количестве двух единиц) оплачены по счет-фактуре № 38 от 15.01.2014 г. в сумме 195</w:t>
      </w:r>
      <w:r w:rsidR="007239D4" w:rsidRPr="002E2F0E">
        <w:rPr>
          <w:bCs/>
          <w:sz w:val="25"/>
          <w:szCs w:val="25"/>
        </w:rPr>
        <w:t>,</w:t>
      </w:r>
      <w:r w:rsidRPr="002E2F0E">
        <w:rPr>
          <w:bCs/>
          <w:sz w:val="25"/>
          <w:szCs w:val="25"/>
        </w:rPr>
        <w:t>0</w:t>
      </w:r>
      <w:r w:rsidR="007239D4" w:rsidRPr="002E2F0E">
        <w:rPr>
          <w:bCs/>
          <w:sz w:val="25"/>
          <w:szCs w:val="25"/>
        </w:rPr>
        <w:t xml:space="preserve"> тыс.</w:t>
      </w:r>
      <w:r w:rsidRPr="002E2F0E">
        <w:rPr>
          <w:bCs/>
          <w:sz w:val="25"/>
          <w:szCs w:val="25"/>
        </w:rPr>
        <w:t xml:space="preserve"> руб</w:t>
      </w:r>
      <w:r w:rsidR="007239D4" w:rsidRPr="002E2F0E">
        <w:rPr>
          <w:bCs/>
          <w:sz w:val="25"/>
          <w:szCs w:val="25"/>
        </w:rPr>
        <w:t>лей</w:t>
      </w:r>
      <w:r w:rsidRPr="002E2F0E">
        <w:rPr>
          <w:bCs/>
          <w:sz w:val="25"/>
          <w:szCs w:val="25"/>
        </w:rPr>
        <w:t xml:space="preserve"> в рамках </w:t>
      </w:r>
      <w:r w:rsidR="002E2F0E">
        <w:rPr>
          <w:bCs/>
          <w:sz w:val="25"/>
          <w:szCs w:val="25"/>
        </w:rPr>
        <w:t>МК</w:t>
      </w:r>
      <w:r w:rsidRPr="002E2F0E">
        <w:rPr>
          <w:bCs/>
          <w:sz w:val="25"/>
          <w:szCs w:val="25"/>
        </w:rPr>
        <w:t xml:space="preserve"> от 27.12.2013 № 007/12, заключенного </w:t>
      </w:r>
      <w:r w:rsidR="007239D4" w:rsidRPr="002E2F0E">
        <w:rPr>
          <w:bCs/>
          <w:sz w:val="25"/>
          <w:szCs w:val="25"/>
        </w:rPr>
        <w:t xml:space="preserve">с </w:t>
      </w:r>
      <w:r w:rsidRPr="002E2F0E">
        <w:rPr>
          <w:bCs/>
          <w:sz w:val="25"/>
          <w:szCs w:val="25"/>
        </w:rPr>
        <w:t>ООО «Джапан Инжиниринг-Ко». Лодочные моторы (</w:t>
      </w:r>
      <w:r w:rsidRPr="002E2F0E">
        <w:rPr>
          <w:bCs/>
          <w:sz w:val="25"/>
          <w:szCs w:val="25"/>
          <w:lang w:val="en-US"/>
        </w:rPr>
        <w:t>Sea</w:t>
      </w:r>
      <w:r w:rsidRPr="002E2F0E">
        <w:rPr>
          <w:bCs/>
          <w:sz w:val="25"/>
          <w:szCs w:val="25"/>
        </w:rPr>
        <w:t>-</w:t>
      </w:r>
      <w:r w:rsidRPr="002E2F0E">
        <w:rPr>
          <w:bCs/>
          <w:sz w:val="25"/>
          <w:szCs w:val="25"/>
          <w:lang w:val="en-US"/>
        </w:rPr>
        <w:t>pro</w:t>
      </w:r>
      <w:r w:rsidRPr="002E2F0E">
        <w:rPr>
          <w:bCs/>
          <w:sz w:val="25"/>
          <w:szCs w:val="25"/>
        </w:rPr>
        <w:t xml:space="preserve"> </w:t>
      </w:r>
      <w:r w:rsidRPr="002E2F0E">
        <w:rPr>
          <w:bCs/>
          <w:sz w:val="25"/>
          <w:szCs w:val="25"/>
          <w:lang w:val="en-US"/>
        </w:rPr>
        <w:t>T</w:t>
      </w:r>
      <w:r w:rsidRPr="002E2F0E">
        <w:rPr>
          <w:bCs/>
          <w:sz w:val="25"/>
          <w:szCs w:val="25"/>
        </w:rPr>
        <w:t xml:space="preserve"> 30 в количестве двух единиц) оплачены по счет-фактуре № 21 от 28.08.2013 </w:t>
      </w:r>
      <w:r w:rsidR="007239D4" w:rsidRPr="002E2F0E">
        <w:rPr>
          <w:bCs/>
          <w:sz w:val="25"/>
          <w:szCs w:val="25"/>
        </w:rPr>
        <w:t>на</w:t>
      </w:r>
      <w:r w:rsidRPr="002E2F0E">
        <w:rPr>
          <w:bCs/>
          <w:sz w:val="25"/>
          <w:szCs w:val="25"/>
        </w:rPr>
        <w:t xml:space="preserve"> сумм</w:t>
      </w:r>
      <w:r w:rsidR="007239D4" w:rsidRPr="002E2F0E">
        <w:rPr>
          <w:bCs/>
          <w:sz w:val="25"/>
          <w:szCs w:val="25"/>
        </w:rPr>
        <w:t>у</w:t>
      </w:r>
      <w:r w:rsidRPr="002E2F0E">
        <w:rPr>
          <w:bCs/>
          <w:sz w:val="25"/>
          <w:szCs w:val="25"/>
        </w:rPr>
        <w:t xml:space="preserve"> 250</w:t>
      </w:r>
      <w:r w:rsidR="007239D4" w:rsidRPr="002E2F0E">
        <w:rPr>
          <w:bCs/>
          <w:sz w:val="25"/>
          <w:szCs w:val="25"/>
        </w:rPr>
        <w:t>,0 тыс.</w:t>
      </w:r>
      <w:r w:rsidRPr="002E2F0E">
        <w:rPr>
          <w:bCs/>
          <w:sz w:val="25"/>
          <w:szCs w:val="25"/>
        </w:rPr>
        <w:t xml:space="preserve"> руб</w:t>
      </w:r>
      <w:r w:rsidR="007239D4" w:rsidRPr="002E2F0E">
        <w:rPr>
          <w:bCs/>
          <w:sz w:val="25"/>
          <w:szCs w:val="25"/>
        </w:rPr>
        <w:t>лей</w:t>
      </w:r>
      <w:r w:rsidRPr="002E2F0E">
        <w:rPr>
          <w:bCs/>
          <w:sz w:val="25"/>
          <w:szCs w:val="25"/>
        </w:rPr>
        <w:t xml:space="preserve"> в рамках </w:t>
      </w:r>
      <w:r w:rsidR="002E2F0E">
        <w:rPr>
          <w:bCs/>
          <w:sz w:val="25"/>
          <w:szCs w:val="25"/>
        </w:rPr>
        <w:t>МК</w:t>
      </w:r>
      <w:r w:rsidRPr="002E2F0E">
        <w:rPr>
          <w:bCs/>
          <w:sz w:val="25"/>
          <w:szCs w:val="25"/>
        </w:rPr>
        <w:t xml:space="preserve"> от 22.08.2013</w:t>
      </w:r>
      <w:r w:rsidR="002E2F0E">
        <w:rPr>
          <w:bCs/>
          <w:sz w:val="25"/>
          <w:szCs w:val="25"/>
        </w:rPr>
        <w:t xml:space="preserve"> </w:t>
      </w:r>
      <w:r w:rsidRPr="002E2F0E">
        <w:rPr>
          <w:bCs/>
          <w:sz w:val="25"/>
          <w:szCs w:val="25"/>
        </w:rPr>
        <w:t xml:space="preserve">№ 1-08/2013, заключенного </w:t>
      </w:r>
      <w:r w:rsidR="007239D4" w:rsidRPr="002E2F0E">
        <w:rPr>
          <w:bCs/>
          <w:sz w:val="25"/>
          <w:szCs w:val="25"/>
        </w:rPr>
        <w:t>с ООО «Активная механика».</w:t>
      </w:r>
    </w:p>
    <w:p w:rsidR="00895BBC" w:rsidRPr="002E2F0E" w:rsidRDefault="007239D4" w:rsidP="00895BBC">
      <w:pPr>
        <w:ind w:firstLine="709"/>
        <w:contextualSpacing/>
        <w:jc w:val="both"/>
        <w:rPr>
          <w:bCs/>
          <w:sz w:val="25"/>
          <w:szCs w:val="25"/>
        </w:rPr>
      </w:pPr>
      <w:r w:rsidRPr="002E2F0E">
        <w:rPr>
          <w:bCs/>
          <w:sz w:val="25"/>
          <w:szCs w:val="25"/>
        </w:rPr>
        <w:lastRenderedPageBreak/>
        <w:t>Н</w:t>
      </w:r>
      <w:r w:rsidR="00895BBC" w:rsidRPr="002E2F0E">
        <w:rPr>
          <w:bCs/>
          <w:sz w:val="25"/>
          <w:szCs w:val="25"/>
        </w:rPr>
        <w:t>аличие у членов родовых общин и хозяйств персональных компьютеров в количестве двух единиц</w:t>
      </w:r>
      <w:r w:rsidRPr="002E2F0E">
        <w:rPr>
          <w:bCs/>
          <w:sz w:val="25"/>
          <w:szCs w:val="25"/>
        </w:rPr>
        <w:t xml:space="preserve"> подтверждено визуальной проверкой</w:t>
      </w:r>
      <w:r w:rsidR="00895BBC" w:rsidRPr="002E2F0E">
        <w:rPr>
          <w:bCs/>
          <w:sz w:val="25"/>
          <w:szCs w:val="25"/>
        </w:rPr>
        <w:t xml:space="preserve">. </w:t>
      </w:r>
      <w:r w:rsidRPr="002E2F0E">
        <w:rPr>
          <w:bCs/>
          <w:sz w:val="25"/>
          <w:szCs w:val="25"/>
        </w:rPr>
        <w:t xml:space="preserve">У одного компьютера </w:t>
      </w:r>
      <w:r w:rsidR="00895BBC" w:rsidRPr="002E2F0E">
        <w:rPr>
          <w:bCs/>
          <w:sz w:val="25"/>
          <w:szCs w:val="25"/>
        </w:rPr>
        <w:t>отсутству</w:t>
      </w:r>
      <w:r w:rsidRPr="002E2F0E">
        <w:rPr>
          <w:bCs/>
          <w:sz w:val="25"/>
          <w:szCs w:val="25"/>
        </w:rPr>
        <w:t>ю</w:t>
      </w:r>
      <w:r w:rsidR="00895BBC" w:rsidRPr="002E2F0E">
        <w:rPr>
          <w:bCs/>
          <w:sz w:val="25"/>
          <w:szCs w:val="25"/>
        </w:rPr>
        <w:t xml:space="preserve">т звуковые колонки, заявленные спецификацией </w:t>
      </w:r>
      <w:r w:rsidRPr="002E2F0E">
        <w:rPr>
          <w:bCs/>
          <w:sz w:val="25"/>
          <w:szCs w:val="25"/>
        </w:rPr>
        <w:t xml:space="preserve">к </w:t>
      </w:r>
      <w:r w:rsidR="008A3E80">
        <w:rPr>
          <w:bCs/>
          <w:sz w:val="25"/>
          <w:szCs w:val="25"/>
        </w:rPr>
        <w:t>МК</w:t>
      </w:r>
      <w:r w:rsidRPr="002E2F0E">
        <w:rPr>
          <w:bCs/>
          <w:sz w:val="25"/>
          <w:szCs w:val="25"/>
        </w:rPr>
        <w:t xml:space="preserve"> (стоимость не выделена)</w:t>
      </w:r>
      <w:r w:rsidR="00895BBC" w:rsidRPr="002E2F0E">
        <w:rPr>
          <w:bCs/>
          <w:sz w:val="25"/>
          <w:szCs w:val="25"/>
        </w:rPr>
        <w:t xml:space="preserve">. </w:t>
      </w:r>
      <w:r w:rsidRPr="002E2F0E">
        <w:rPr>
          <w:bCs/>
          <w:sz w:val="25"/>
          <w:szCs w:val="25"/>
        </w:rPr>
        <w:t xml:space="preserve">По </w:t>
      </w:r>
      <w:r w:rsidR="00895BBC" w:rsidRPr="002E2F0E">
        <w:rPr>
          <w:bCs/>
          <w:sz w:val="25"/>
          <w:szCs w:val="25"/>
        </w:rPr>
        <w:t>второ</w:t>
      </w:r>
      <w:r w:rsidRPr="002E2F0E">
        <w:rPr>
          <w:bCs/>
          <w:sz w:val="25"/>
          <w:szCs w:val="25"/>
        </w:rPr>
        <w:t>му</w:t>
      </w:r>
      <w:r w:rsidR="00895BBC" w:rsidRPr="002E2F0E">
        <w:rPr>
          <w:bCs/>
          <w:sz w:val="25"/>
          <w:szCs w:val="25"/>
        </w:rPr>
        <w:t xml:space="preserve"> персонально</w:t>
      </w:r>
      <w:r w:rsidRPr="002E2F0E">
        <w:rPr>
          <w:bCs/>
          <w:sz w:val="25"/>
          <w:szCs w:val="25"/>
        </w:rPr>
        <w:t>му</w:t>
      </w:r>
      <w:r w:rsidR="00895BBC" w:rsidRPr="002E2F0E">
        <w:rPr>
          <w:bCs/>
          <w:sz w:val="25"/>
          <w:szCs w:val="25"/>
        </w:rPr>
        <w:t xml:space="preserve"> компьютер</w:t>
      </w:r>
      <w:r w:rsidRPr="002E2F0E">
        <w:rPr>
          <w:bCs/>
          <w:sz w:val="25"/>
          <w:szCs w:val="25"/>
        </w:rPr>
        <w:t>у</w:t>
      </w:r>
      <w:r w:rsidR="00895BBC" w:rsidRPr="002E2F0E">
        <w:rPr>
          <w:bCs/>
          <w:sz w:val="25"/>
          <w:szCs w:val="25"/>
        </w:rPr>
        <w:t xml:space="preserve"> наличие комплектующих</w:t>
      </w:r>
      <w:r w:rsidRPr="002E2F0E">
        <w:rPr>
          <w:bCs/>
          <w:sz w:val="25"/>
          <w:szCs w:val="25"/>
        </w:rPr>
        <w:t xml:space="preserve"> подтверждено</w:t>
      </w:r>
      <w:r w:rsidR="00330BF4" w:rsidRPr="002E2F0E">
        <w:rPr>
          <w:bCs/>
          <w:sz w:val="25"/>
          <w:szCs w:val="25"/>
        </w:rPr>
        <w:t xml:space="preserve"> в полном объеме</w:t>
      </w:r>
      <w:r w:rsidR="00895BBC" w:rsidRPr="002E2F0E">
        <w:rPr>
          <w:bCs/>
          <w:sz w:val="25"/>
          <w:szCs w:val="25"/>
        </w:rPr>
        <w:t xml:space="preserve">. </w:t>
      </w:r>
      <w:r w:rsidRPr="002E2F0E">
        <w:rPr>
          <w:bCs/>
          <w:sz w:val="25"/>
          <w:szCs w:val="25"/>
        </w:rPr>
        <w:t>К</w:t>
      </w:r>
      <w:r w:rsidR="00895BBC" w:rsidRPr="002E2F0E">
        <w:rPr>
          <w:bCs/>
          <w:sz w:val="25"/>
          <w:szCs w:val="25"/>
        </w:rPr>
        <w:t xml:space="preserve">омпьютеры </w:t>
      </w:r>
      <w:r w:rsidRPr="002E2F0E">
        <w:rPr>
          <w:bCs/>
          <w:sz w:val="25"/>
          <w:szCs w:val="25"/>
        </w:rPr>
        <w:t xml:space="preserve">оплачены </w:t>
      </w:r>
      <w:r w:rsidR="00895BBC" w:rsidRPr="002E2F0E">
        <w:rPr>
          <w:bCs/>
          <w:sz w:val="25"/>
          <w:szCs w:val="25"/>
        </w:rPr>
        <w:t>по счет-фактуре № 0012 от  15.01.2014 на общую  сумму 100</w:t>
      </w:r>
      <w:r w:rsidRPr="002E2F0E">
        <w:rPr>
          <w:bCs/>
          <w:sz w:val="25"/>
          <w:szCs w:val="25"/>
        </w:rPr>
        <w:t>,0 тыс.</w:t>
      </w:r>
      <w:r w:rsidR="00895BBC" w:rsidRPr="002E2F0E">
        <w:rPr>
          <w:bCs/>
          <w:sz w:val="25"/>
          <w:szCs w:val="25"/>
        </w:rPr>
        <w:t xml:space="preserve"> руб</w:t>
      </w:r>
      <w:r w:rsidRPr="002E2F0E">
        <w:rPr>
          <w:bCs/>
          <w:sz w:val="25"/>
          <w:szCs w:val="25"/>
        </w:rPr>
        <w:t>лей</w:t>
      </w:r>
      <w:r w:rsidR="00895BBC" w:rsidRPr="002E2F0E">
        <w:rPr>
          <w:bCs/>
          <w:sz w:val="25"/>
          <w:szCs w:val="25"/>
        </w:rPr>
        <w:t xml:space="preserve"> в рамках </w:t>
      </w:r>
      <w:r w:rsidR="008A3E80">
        <w:rPr>
          <w:bCs/>
          <w:sz w:val="25"/>
          <w:szCs w:val="25"/>
        </w:rPr>
        <w:t>МК</w:t>
      </w:r>
      <w:r w:rsidR="00895BBC" w:rsidRPr="002E2F0E">
        <w:rPr>
          <w:bCs/>
          <w:sz w:val="25"/>
          <w:szCs w:val="25"/>
        </w:rPr>
        <w:t xml:space="preserve"> от 19.11.2013</w:t>
      </w:r>
      <w:r w:rsidRPr="002E2F0E">
        <w:rPr>
          <w:bCs/>
          <w:sz w:val="25"/>
          <w:szCs w:val="25"/>
        </w:rPr>
        <w:t xml:space="preserve"> </w:t>
      </w:r>
      <w:r w:rsidR="00895BBC" w:rsidRPr="002E2F0E">
        <w:rPr>
          <w:bCs/>
          <w:sz w:val="25"/>
          <w:szCs w:val="25"/>
        </w:rPr>
        <w:t>№ 02/11, заключенным с ИП Колесников Э. Ю.</w:t>
      </w:r>
    </w:p>
    <w:p w:rsidR="001C20F9" w:rsidRPr="002E2F0E" w:rsidRDefault="001C20F9" w:rsidP="00895BBC">
      <w:pPr>
        <w:ind w:firstLine="709"/>
        <w:contextualSpacing/>
        <w:jc w:val="both"/>
        <w:rPr>
          <w:bCs/>
          <w:sz w:val="25"/>
          <w:szCs w:val="25"/>
        </w:rPr>
      </w:pPr>
      <w:r w:rsidRPr="002E2F0E">
        <w:rPr>
          <w:bCs/>
          <w:sz w:val="25"/>
          <w:szCs w:val="25"/>
        </w:rPr>
        <w:t xml:space="preserve">Также подтверждено </w:t>
      </w:r>
      <w:r w:rsidR="00895BBC" w:rsidRPr="002E2F0E">
        <w:rPr>
          <w:bCs/>
          <w:sz w:val="25"/>
          <w:szCs w:val="25"/>
        </w:rPr>
        <w:t>наличие у членов родовых общин и хозяйств</w:t>
      </w:r>
      <w:r w:rsidRPr="002E2F0E">
        <w:rPr>
          <w:bCs/>
          <w:sz w:val="25"/>
          <w:szCs w:val="25"/>
        </w:rPr>
        <w:t>:</w:t>
      </w:r>
      <w:r w:rsidR="00895BBC" w:rsidRPr="002E2F0E">
        <w:rPr>
          <w:bCs/>
          <w:sz w:val="25"/>
          <w:szCs w:val="25"/>
        </w:rPr>
        <w:t xml:space="preserve"> </w:t>
      </w:r>
    </w:p>
    <w:p w:rsidR="001C20F9" w:rsidRPr="002E2F0E" w:rsidRDefault="00895BBC" w:rsidP="00895BBC">
      <w:pPr>
        <w:ind w:firstLine="709"/>
        <w:contextualSpacing/>
        <w:jc w:val="both"/>
        <w:rPr>
          <w:bCs/>
          <w:sz w:val="25"/>
          <w:szCs w:val="25"/>
        </w:rPr>
      </w:pPr>
      <w:r w:rsidRPr="002E2F0E">
        <w:rPr>
          <w:bCs/>
          <w:sz w:val="25"/>
          <w:szCs w:val="25"/>
        </w:rPr>
        <w:t>– низкотемпературных морозильных камер «</w:t>
      </w:r>
      <w:r w:rsidRPr="002E2F0E">
        <w:rPr>
          <w:bCs/>
          <w:sz w:val="25"/>
          <w:szCs w:val="25"/>
          <w:lang w:val="en-US"/>
        </w:rPr>
        <w:t>Polair</w:t>
      </w:r>
      <w:r w:rsidRPr="002E2F0E">
        <w:rPr>
          <w:bCs/>
          <w:sz w:val="25"/>
          <w:szCs w:val="25"/>
        </w:rPr>
        <w:t xml:space="preserve"> </w:t>
      </w:r>
      <w:r w:rsidRPr="002E2F0E">
        <w:rPr>
          <w:bCs/>
          <w:sz w:val="25"/>
          <w:szCs w:val="25"/>
          <w:lang w:val="en-US"/>
        </w:rPr>
        <w:t>CB</w:t>
      </w:r>
      <w:r w:rsidRPr="002E2F0E">
        <w:rPr>
          <w:bCs/>
          <w:sz w:val="25"/>
          <w:szCs w:val="25"/>
        </w:rPr>
        <w:t xml:space="preserve"> – 107</w:t>
      </w:r>
      <w:r w:rsidRPr="002E2F0E">
        <w:rPr>
          <w:bCs/>
          <w:sz w:val="25"/>
          <w:szCs w:val="25"/>
          <w:lang w:val="en-US"/>
        </w:rPr>
        <w:t>S</w:t>
      </w:r>
      <w:r w:rsidRPr="002E2F0E">
        <w:rPr>
          <w:bCs/>
          <w:sz w:val="25"/>
          <w:szCs w:val="25"/>
        </w:rPr>
        <w:t>» в количестве четырёх единиц</w:t>
      </w:r>
      <w:r w:rsidR="001C20F9" w:rsidRPr="002E2F0E">
        <w:rPr>
          <w:bCs/>
          <w:sz w:val="25"/>
          <w:szCs w:val="25"/>
        </w:rPr>
        <w:t xml:space="preserve"> (поступили по счет-фактурам от 25.12.2013 №№ 155-158 в рамках 4-х </w:t>
      </w:r>
      <w:r w:rsidR="008A3E80">
        <w:rPr>
          <w:bCs/>
          <w:sz w:val="25"/>
          <w:szCs w:val="25"/>
        </w:rPr>
        <w:t>МК</w:t>
      </w:r>
      <w:r w:rsidR="001C20F9" w:rsidRPr="002E2F0E">
        <w:rPr>
          <w:bCs/>
          <w:sz w:val="25"/>
          <w:szCs w:val="25"/>
        </w:rPr>
        <w:t>, заключенных с ИП Колесников Э. Ю., оплата в 2013 году в сумме 29,2 тыс. рублей, в 2014 году – областной бюджет – 292,0 тыс. рублей);</w:t>
      </w:r>
    </w:p>
    <w:p w:rsidR="001C20F9" w:rsidRPr="002E2F0E" w:rsidRDefault="00895BBC" w:rsidP="00895BBC">
      <w:pPr>
        <w:ind w:firstLine="709"/>
        <w:contextualSpacing/>
        <w:jc w:val="both"/>
        <w:rPr>
          <w:bCs/>
          <w:sz w:val="25"/>
          <w:szCs w:val="25"/>
        </w:rPr>
      </w:pPr>
      <w:r w:rsidRPr="002E2F0E">
        <w:rPr>
          <w:bCs/>
          <w:sz w:val="25"/>
          <w:szCs w:val="25"/>
        </w:rPr>
        <w:t xml:space="preserve"> </w:t>
      </w:r>
      <w:r w:rsidR="001C20F9" w:rsidRPr="002E2F0E">
        <w:rPr>
          <w:bCs/>
          <w:sz w:val="25"/>
          <w:szCs w:val="25"/>
        </w:rPr>
        <w:t>– снегоходов «Буран А» в количестве двух единиц (опла</w:t>
      </w:r>
      <w:r w:rsidR="00FD7C26" w:rsidRPr="002E2F0E">
        <w:rPr>
          <w:bCs/>
          <w:sz w:val="25"/>
          <w:szCs w:val="25"/>
        </w:rPr>
        <w:t>та</w:t>
      </w:r>
      <w:r w:rsidR="001C20F9" w:rsidRPr="002E2F0E">
        <w:rPr>
          <w:bCs/>
          <w:sz w:val="25"/>
          <w:szCs w:val="25"/>
        </w:rPr>
        <w:t xml:space="preserve"> по счет-фактуре </w:t>
      </w:r>
      <w:r w:rsidR="0034126E">
        <w:rPr>
          <w:bCs/>
          <w:sz w:val="25"/>
          <w:szCs w:val="25"/>
        </w:rPr>
        <w:t xml:space="preserve">          </w:t>
      </w:r>
      <w:r w:rsidR="001C20F9" w:rsidRPr="002E2F0E">
        <w:rPr>
          <w:bCs/>
          <w:sz w:val="25"/>
          <w:szCs w:val="25"/>
        </w:rPr>
        <w:t>№ 1951 от 23.09.2013 на общую сумму 420,0 тыс. рублей</w:t>
      </w:r>
      <w:r w:rsidR="00FD7C26" w:rsidRPr="002E2F0E">
        <w:rPr>
          <w:bCs/>
          <w:sz w:val="25"/>
          <w:szCs w:val="25"/>
        </w:rPr>
        <w:t>, приобретены</w:t>
      </w:r>
      <w:r w:rsidR="001C20F9" w:rsidRPr="002E2F0E">
        <w:rPr>
          <w:bCs/>
          <w:sz w:val="25"/>
          <w:szCs w:val="25"/>
        </w:rPr>
        <w:t xml:space="preserve"> в рамках </w:t>
      </w:r>
      <w:r w:rsidR="0034126E">
        <w:rPr>
          <w:bCs/>
          <w:sz w:val="25"/>
          <w:szCs w:val="25"/>
        </w:rPr>
        <w:t>МК</w:t>
      </w:r>
      <w:r w:rsidR="001C20F9" w:rsidRPr="002E2F0E">
        <w:rPr>
          <w:bCs/>
          <w:sz w:val="25"/>
          <w:szCs w:val="25"/>
        </w:rPr>
        <w:t xml:space="preserve"> от 06.09.2013 № 1/09/2013, заключенного с ЗАО «Техсервис-Комсомольск»</w:t>
      </w:r>
      <w:r w:rsidR="00FD7C26" w:rsidRPr="002E2F0E">
        <w:rPr>
          <w:bCs/>
          <w:sz w:val="25"/>
          <w:szCs w:val="25"/>
        </w:rPr>
        <w:t>)</w:t>
      </w:r>
      <w:r w:rsidR="001C20F9" w:rsidRPr="002E2F0E">
        <w:rPr>
          <w:bCs/>
          <w:sz w:val="25"/>
          <w:szCs w:val="25"/>
        </w:rPr>
        <w:t xml:space="preserve">; </w:t>
      </w:r>
    </w:p>
    <w:p w:rsidR="00895BBC" w:rsidRPr="002E2F0E" w:rsidRDefault="001C20F9" w:rsidP="00895BBC">
      <w:pPr>
        <w:ind w:firstLine="709"/>
        <w:contextualSpacing/>
        <w:jc w:val="both"/>
        <w:rPr>
          <w:bCs/>
          <w:sz w:val="25"/>
          <w:szCs w:val="25"/>
        </w:rPr>
      </w:pPr>
      <w:r w:rsidRPr="002E2F0E">
        <w:rPr>
          <w:bCs/>
          <w:sz w:val="25"/>
          <w:szCs w:val="25"/>
        </w:rPr>
        <w:t>– 4-тактного генератора «</w:t>
      </w:r>
      <w:r w:rsidRPr="002E2F0E">
        <w:rPr>
          <w:bCs/>
          <w:sz w:val="25"/>
          <w:szCs w:val="25"/>
          <w:lang w:val="en-US"/>
        </w:rPr>
        <w:t>TSS</w:t>
      </w:r>
      <w:r w:rsidRPr="002E2F0E">
        <w:rPr>
          <w:bCs/>
          <w:sz w:val="25"/>
          <w:szCs w:val="25"/>
        </w:rPr>
        <w:t xml:space="preserve"> </w:t>
      </w:r>
      <w:r w:rsidRPr="002E2F0E">
        <w:rPr>
          <w:bCs/>
          <w:sz w:val="25"/>
          <w:szCs w:val="25"/>
          <w:lang w:val="en-US"/>
        </w:rPr>
        <w:t>SGG</w:t>
      </w:r>
      <w:r w:rsidRPr="002E2F0E">
        <w:rPr>
          <w:bCs/>
          <w:sz w:val="25"/>
          <w:szCs w:val="25"/>
        </w:rPr>
        <w:t xml:space="preserve"> 5000</w:t>
      </w:r>
      <w:r w:rsidRPr="002E2F0E">
        <w:rPr>
          <w:bCs/>
          <w:sz w:val="25"/>
          <w:szCs w:val="25"/>
          <w:lang w:val="en-US"/>
        </w:rPr>
        <w:t>E</w:t>
      </w:r>
      <w:r w:rsidRPr="002E2F0E">
        <w:rPr>
          <w:bCs/>
          <w:sz w:val="25"/>
          <w:szCs w:val="25"/>
        </w:rPr>
        <w:t>» в количестве одной единицы</w:t>
      </w:r>
      <w:r w:rsidR="00FD7C26" w:rsidRPr="002E2F0E">
        <w:rPr>
          <w:bCs/>
          <w:sz w:val="25"/>
          <w:szCs w:val="25"/>
        </w:rPr>
        <w:t xml:space="preserve"> (счет-фактура </w:t>
      </w:r>
      <w:r w:rsidR="00895BBC" w:rsidRPr="002E2F0E">
        <w:rPr>
          <w:bCs/>
          <w:sz w:val="25"/>
          <w:szCs w:val="25"/>
        </w:rPr>
        <w:t>№ 2 от 22.01.2014 на сумму 39</w:t>
      </w:r>
      <w:r w:rsidR="00FD7C26" w:rsidRPr="002E2F0E">
        <w:rPr>
          <w:bCs/>
          <w:sz w:val="25"/>
          <w:szCs w:val="25"/>
        </w:rPr>
        <w:t>,3 тыс. р</w:t>
      </w:r>
      <w:r w:rsidR="00895BBC" w:rsidRPr="002E2F0E">
        <w:rPr>
          <w:bCs/>
          <w:sz w:val="25"/>
          <w:szCs w:val="25"/>
        </w:rPr>
        <w:t>уб</w:t>
      </w:r>
      <w:r w:rsidR="00FD7C26" w:rsidRPr="002E2F0E">
        <w:rPr>
          <w:bCs/>
          <w:sz w:val="25"/>
          <w:szCs w:val="25"/>
        </w:rPr>
        <w:t xml:space="preserve">лей, приобретен в </w:t>
      </w:r>
      <w:r w:rsidR="00895BBC" w:rsidRPr="002E2F0E">
        <w:rPr>
          <w:bCs/>
          <w:sz w:val="25"/>
          <w:szCs w:val="25"/>
        </w:rPr>
        <w:t xml:space="preserve">рамках </w:t>
      </w:r>
      <w:r w:rsidR="008D350C">
        <w:rPr>
          <w:bCs/>
          <w:sz w:val="25"/>
          <w:szCs w:val="25"/>
        </w:rPr>
        <w:t>МК</w:t>
      </w:r>
      <w:r w:rsidR="00895BBC" w:rsidRPr="002E2F0E">
        <w:rPr>
          <w:bCs/>
          <w:sz w:val="25"/>
          <w:szCs w:val="25"/>
        </w:rPr>
        <w:t xml:space="preserve"> от 24.12.2013</w:t>
      </w:r>
      <w:r w:rsidR="00FD7C26" w:rsidRPr="002E2F0E">
        <w:rPr>
          <w:bCs/>
          <w:sz w:val="25"/>
          <w:szCs w:val="25"/>
        </w:rPr>
        <w:t xml:space="preserve"> </w:t>
      </w:r>
      <w:r w:rsidR="00895BBC" w:rsidRPr="002E2F0E">
        <w:rPr>
          <w:bCs/>
          <w:sz w:val="25"/>
          <w:szCs w:val="25"/>
        </w:rPr>
        <w:t>№ 006/12, заключенного с ООО «КШМ»</w:t>
      </w:r>
      <w:r w:rsidR="00FD7C26" w:rsidRPr="002E2F0E">
        <w:rPr>
          <w:bCs/>
          <w:sz w:val="25"/>
          <w:szCs w:val="25"/>
        </w:rPr>
        <w:t>)</w:t>
      </w:r>
      <w:r w:rsidR="00895BBC" w:rsidRPr="002E2F0E">
        <w:rPr>
          <w:bCs/>
          <w:sz w:val="25"/>
          <w:szCs w:val="25"/>
        </w:rPr>
        <w:t>;</w:t>
      </w:r>
    </w:p>
    <w:p w:rsidR="00FD7C26" w:rsidRPr="002E2F0E" w:rsidRDefault="00895BBC" w:rsidP="00895BBC">
      <w:pPr>
        <w:ind w:firstLine="709"/>
        <w:contextualSpacing/>
        <w:jc w:val="both"/>
        <w:rPr>
          <w:bCs/>
          <w:sz w:val="25"/>
          <w:szCs w:val="25"/>
        </w:rPr>
      </w:pPr>
      <w:r w:rsidRPr="002E2F0E">
        <w:rPr>
          <w:bCs/>
          <w:sz w:val="25"/>
          <w:szCs w:val="25"/>
        </w:rPr>
        <w:t>– стола разделочного и стола упаковочного</w:t>
      </w:r>
      <w:r w:rsidR="00FD7C26" w:rsidRPr="002E2F0E">
        <w:rPr>
          <w:bCs/>
          <w:sz w:val="25"/>
          <w:szCs w:val="25"/>
        </w:rPr>
        <w:t>, приобретен</w:t>
      </w:r>
      <w:r w:rsidR="008D350C">
        <w:rPr>
          <w:bCs/>
          <w:sz w:val="25"/>
          <w:szCs w:val="25"/>
        </w:rPr>
        <w:t>н</w:t>
      </w:r>
      <w:r w:rsidR="00FD7C26" w:rsidRPr="002E2F0E">
        <w:rPr>
          <w:bCs/>
          <w:sz w:val="25"/>
          <w:szCs w:val="25"/>
        </w:rPr>
        <w:t>ы</w:t>
      </w:r>
      <w:r w:rsidR="008D350C">
        <w:rPr>
          <w:bCs/>
          <w:sz w:val="25"/>
          <w:szCs w:val="25"/>
        </w:rPr>
        <w:t>х</w:t>
      </w:r>
      <w:r w:rsidR="00FD7C26" w:rsidRPr="002E2F0E">
        <w:rPr>
          <w:bCs/>
          <w:sz w:val="25"/>
          <w:szCs w:val="25"/>
        </w:rPr>
        <w:t xml:space="preserve"> в 2013 году по договорам с ИП  Колесников Э. Ю. от 20.09.2013 и от 04.10.2013</w:t>
      </w:r>
      <w:r w:rsidR="008D350C" w:rsidRPr="008D350C">
        <w:rPr>
          <w:bCs/>
          <w:sz w:val="25"/>
          <w:szCs w:val="25"/>
        </w:rPr>
        <w:t xml:space="preserve"> </w:t>
      </w:r>
      <w:r w:rsidR="008D350C" w:rsidRPr="002E2F0E">
        <w:rPr>
          <w:bCs/>
          <w:sz w:val="25"/>
          <w:szCs w:val="25"/>
        </w:rPr>
        <w:t>на сумм</w:t>
      </w:r>
      <w:r w:rsidR="008D350C">
        <w:rPr>
          <w:bCs/>
          <w:sz w:val="25"/>
          <w:szCs w:val="25"/>
        </w:rPr>
        <w:t xml:space="preserve">ы по </w:t>
      </w:r>
      <w:r w:rsidR="008D350C" w:rsidRPr="002E2F0E">
        <w:rPr>
          <w:bCs/>
          <w:sz w:val="25"/>
          <w:szCs w:val="25"/>
        </w:rPr>
        <w:t xml:space="preserve"> 55,0 тыс. рублей</w:t>
      </w:r>
      <w:r w:rsidR="008D350C">
        <w:rPr>
          <w:bCs/>
          <w:sz w:val="25"/>
          <w:szCs w:val="25"/>
        </w:rPr>
        <w:t xml:space="preserve"> каждый</w:t>
      </w:r>
      <w:r w:rsidR="00FD7C26" w:rsidRPr="002E2F0E">
        <w:rPr>
          <w:bCs/>
          <w:sz w:val="25"/>
          <w:szCs w:val="25"/>
        </w:rPr>
        <w:t>,</w:t>
      </w:r>
      <w:r w:rsidR="008D350C">
        <w:rPr>
          <w:bCs/>
          <w:sz w:val="25"/>
          <w:szCs w:val="25"/>
        </w:rPr>
        <w:t xml:space="preserve"> оплата произведена в декабре по</w:t>
      </w:r>
      <w:r w:rsidR="00FD7C26" w:rsidRPr="002E2F0E">
        <w:rPr>
          <w:bCs/>
          <w:sz w:val="25"/>
          <w:szCs w:val="25"/>
        </w:rPr>
        <w:t xml:space="preserve"> счет-фактур</w:t>
      </w:r>
      <w:r w:rsidR="008D350C">
        <w:rPr>
          <w:bCs/>
          <w:sz w:val="25"/>
          <w:szCs w:val="25"/>
        </w:rPr>
        <w:t>ам</w:t>
      </w:r>
      <w:r w:rsidR="00FD7C26" w:rsidRPr="002E2F0E">
        <w:rPr>
          <w:bCs/>
          <w:sz w:val="25"/>
          <w:szCs w:val="25"/>
        </w:rPr>
        <w:t xml:space="preserve"> </w:t>
      </w:r>
      <w:r w:rsidRPr="002E2F0E">
        <w:rPr>
          <w:bCs/>
          <w:sz w:val="25"/>
          <w:szCs w:val="25"/>
        </w:rPr>
        <w:t>№</w:t>
      </w:r>
      <w:r w:rsidR="008D350C">
        <w:rPr>
          <w:bCs/>
          <w:sz w:val="25"/>
          <w:szCs w:val="25"/>
        </w:rPr>
        <w:t>№ 141 и</w:t>
      </w:r>
      <w:r w:rsidRPr="002E2F0E">
        <w:rPr>
          <w:bCs/>
          <w:sz w:val="25"/>
          <w:szCs w:val="25"/>
        </w:rPr>
        <w:t xml:space="preserve"> 142 от 09.12.2013</w:t>
      </w:r>
      <w:r w:rsidR="008D350C">
        <w:rPr>
          <w:bCs/>
          <w:sz w:val="25"/>
          <w:szCs w:val="25"/>
        </w:rPr>
        <w:t xml:space="preserve"> на общую сумму 110,0 тыс. рублей</w:t>
      </w:r>
      <w:r w:rsidR="00FD7C26" w:rsidRPr="002E2F0E">
        <w:rPr>
          <w:bCs/>
          <w:sz w:val="25"/>
          <w:szCs w:val="25"/>
        </w:rPr>
        <w:t>;</w:t>
      </w:r>
      <w:r w:rsidRPr="002E2F0E">
        <w:rPr>
          <w:bCs/>
          <w:sz w:val="25"/>
          <w:szCs w:val="25"/>
        </w:rPr>
        <w:t xml:space="preserve"> </w:t>
      </w:r>
    </w:p>
    <w:p w:rsidR="00895BBC" w:rsidRPr="002E2F0E" w:rsidRDefault="00895BBC" w:rsidP="00895BBC">
      <w:pPr>
        <w:ind w:firstLine="709"/>
        <w:contextualSpacing/>
        <w:jc w:val="both"/>
        <w:rPr>
          <w:bCs/>
          <w:sz w:val="25"/>
          <w:szCs w:val="25"/>
        </w:rPr>
      </w:pPr>
      <w:r w:rsidRPr="002E2F0E">
        <w:rPr>
          <w:bCs/>
          <w:sz w:val="25"/>
          <w:szCs w:val="25"/>
        </w:rPr>
        <w:t>- вакуумной упаковочной машины «</w:t>
      </w:r>
      <w:r w:rsidRPr="002E2F0E">
        <w:rPr>
          <w:bCs/>
          <w:sz w:val="25"/>
          <w:szCs w:val="25"/>
          <w:lang w:val="en-US"/>
        </w:rPr>
        <w:t>JDZ</w:t>
      </w:r>
      <w:r w:rsidRPr="002E2F0E">
        <w:rPr>
          <w:bCs/>
          <w:sz w:val="25"/>
          <w:szCs w:val="25"/>
        </w:rPr>
        <w:t xml:space="preserve"> – 400/2</w:t>
      </w:r>
      <w:r w:rsidRPr="002E2F0E">
        <w:rPr>
          <w:bCs/>
          <w:sz w:val="25"/>
          <w:szCs w:val="25"/>
          <w:lang w:val="en-US"/>
        </w:rPr>
        <w:t>T</w:t>
      </w:r>
      <w:r w:rsidRPr="002E2F0E">
        <w:rPr>
          <w:bCs/>
          <w:sz w:val="25"/>
          <w:szCs w:val="25"/>
        </w:rPr>
        <w:t>» в количестве одной единицы</w:t>
      </w:r>
      <w:r w:rsidR="00FD7C26" w:rsidRPr="002E2F0E">
        <w:rPr>
          <w:bCs/>
          <w:sz w:val="25"/>
          <w:szCs w:val="25"/>
        </w:rPr>
        <w:t xml:space="preserve"> </w:t>
      </w:r>
      <w:r w:rsidRPr="002E2F0E">
        <w:rPr>
          <w:bCs/>
          <w:sz w:val="25"/>
          <w:szCs w:val="25"/>
        </w:rPr>
        <w:t xml:space="preserve"> </w:t>
      </w:r>
      <w:r w:rsidR="00FD7C26" w:rsidRPr="002E2F0E">
        <w:rPr>
          <w:bCs/>
          <w:sz w:val="25"/>
          <w:szCs w:val="25"/>
        </w:rPr>
        <w:t xml:space="preserve">(счет-фактура </w:t>
      </w:r>
      <w:r w:rsidRPr="002E2F0E">
        <w:rPr>
          <w:bCs/>
          <w:sz w:val="25"/>
          <w:szCs w:val="25"/>
        </w:rPr>
        <w:t>№ 257 от 29.12.2014 на сумму 95</w:t>
      </w:r>
      <w:r w:rsidR="005F6B37" w:rsidRPr="002E2F0E">
        <w:rPr>
          <w:bCs/>
          <w:sz w:val="25"/>
          <w:szCs w:val="25"/>
        </w:rPr>
        <w:t xml:space="preserve">,0 тыс. рублей, приобретенная </w:t>
      </w:r>
      <w:r w:rsidR="008D350C">
        <w:rPr>
          <w:bCs/>
          <w:sz w:val="25"/>
          <w:szCs w:val="25"/>
        </w:rPr>
        <w:t>по</w:t>
      </w:r>
      <w:r w:rsidRPr="002E2F0E">
        <w:rPr>
          <w:bCs/>
          <w:sz w:val="25"/>
          <w:szCs w:val="25"/>
        </w:rPr>
        <w:t xml:space="preserve"> </w:t>
      </w:r>
      <w:r w:rsidR="008D350C">
        <w:rPr>
          <w:bCs/>
          <w:sz w:val="25"/>
          <w:szCs w:val="25"/>
        </w:rPr>
        <w:t>МК</w:t>
      </w:r>
      <w:r w:rsidRPr="002E2F0E">
        <w:rPr>
          <w:bCs/>
          <w:sz w:val="25"/>
          <w:szCs w:val="25"/>
        </w:rPr>
        <w:t xml:space="preserve"> от 15.12.2014 № 03-01, заключенно</w:t>
      </w:r>
      <w:r w:rsidR="008D350C">
        <w:rPr>
          <w:bCs/>
          <w:sz w:val="25"/>
          <w:szCs w:val="25"/>
        </w:rPr>
        <w:t>му</w:t>
      </w:r>
      <w:r w:rsidRPr="002E2F0E">
        <w:rPr>
          <w:bCs/>
          <w:sz w:val="25"/>
          <w:szCs w:val="25"/>
        </w:rPr>
        <w:t xml:space="preserve">  с ИП Колесников Э. Ю.</w:t>
      </w:r>
      <w:r w:rsidR="005F6B37" w:rsidRPr="002E2F0E">
        <w:rPr>
          <w:bCs/>
          <w:sz w:val="25"/>
          <w:szCs w:val="25"/>
        </w:rPr>
        <w:t>).</w:t>
      </w:r>
    </w:p>
    <w:p w:rsidR="008E5506" w:rsidRPr="002E2F0E" w:rsidRDefault="005F6B37" w:rsidP="0052217A">
      <w:pPr>
        <w:ind w:firstLine="639"/>
        <w:jc w:val="both"/>
        <w:outlineLvl w:val="1"/>
        <w:rPr>
          <w:i/>
          <w:sz w:val="25"/>
          <w:szCs w:val="25"/>
          <w:u w:val="single"/>
          <w:lang w:eastAsia="ru-RU"/>
        </w:rPr>
      </w:pPr>
      <w:r w:rsidRPr="002E2F0E">
        <w:rPr>
          <w:i/>
          <w:sz w:val="25"/>
          <w:szCs w:val="25"/>
          <w:u w:val="single"/>
          <w:lang w:eastAsia="ru-RU"/>
        </w:rPr>
        <w:t>Муниципальное образование городской округ «Город Южно-Сахалинск»</w:t>
      </w:r>
    </w:p>
    <w:p w:rsidR="00BB3026" w:rsidRPr="002E2F0E" w:rsidRDefault="008D350C" w:rsidP="0052217A">
      <w:pPr>
        <w:ind w:firstLine="639"/>
        <w:jc w:val="both"/>
        <w:outlineLvl w:val="1"/>
        <w:rPr>
          <w:sz w:val="25"/>
          <w:szCs w:val="25"/>
          <w:lang w:eastAsia="ru-RU"/>
        </w:rPr>
      </w:pPr>
      <w:r>
        <w:rPr>
          <w:sz w:val="25"/>
          <w:szCs w:val="25"/>
          <w:lang w:eastAsia="ru-RU"/>
        </w:rPr>
        <w:t>В</w:t>
      </w:r>
      <w:r w:rsidR="00AC76FA" w:rsidRPr="002E2F0E">
        <w:rPr>
          <w:sz w:val="25"/>
          <w:szCs w:val="25"/>
          <w:lang w:eastAsia="ru-RU"/>
        </w:rPr>
        <w:t xml:space="preserve"> 2013 году из трех мероприятий, предусмотренных ДЦП к </w:t>
      </w:r>
      <w:r>
        <w:rPr>
          <w:sz w:val="25"/>
          <w:szCs w:val="25"/>
          <w:lang w:eastAsia="ru-RU"/>
        </w:rPr>
        <w:t>реализации</w:t>
      </w:r>
      <w:r w:rsidR="00AC76FA" w:rsidRPr="002E2F0E">
        <w:rPr>
          <w:sz w:val="25"/>
          <w:szCs w:val="25"/>
          <w:lang w:eastAsia="ru-RU"/>
        </w:rPr>
        <w:t xml:space="preserve"> МО на сумму 2128,0 тыс. рублей, фактически выполнено два. Сумма освоенных средств областного бюджета составила 125,2 тыс. рублей или 5,9% от плановых назначений.</w:t>
      </w:r>
    </w:p>
    <w:p w:rsidR="009D597E" w:rsidRPr="002E2F0E" w:rsidRDefault="008D350C" w:rsidP="0052217A">
      <w:pPr>
        <w:ind w:firstLine="639"/>
        <w:jc w:val="both"/>
        <w:outlineLvl w:val="1"/>
        <w:rPr>
          <w:sz w:val="25"/>
          <w:szCs w:val="25"/>
          <w:lang w:eastAsia="ru-RU"/>
        </w:rPr>
      </w:pPr>
      <w:r>
        <w:rPr>
          <w:sz w:val="25"/>
          <w:szCs w:val="25"/>
          <w:lang w:eastAsia="ru-RU"/>
        </w:rPr>
        <w:t>М</w:t>
      </w:r>
      <w:r w:rsidR="00BB3026" w:rsidRPr="002E2F0E">
        <w:rPr>
          <w:sz w:val="25"/>
          <w:szCs w:val="25"/>
          <w:lang w:eastAsia="ru-RU"/>
        </w:rPr>
        <w:t xml:space="preserve">инистерством здравоохранения на мероприятие по частичной оплате расходов на зубопротезирование малоимущих лиц из числа КМНС, было предоставлено 40,0 тыс. рублей, из которых освоено 37,2 тыс. рублей, 2,8 тыс. рублей – экономия </w:t>
      </w:r>
      <w:r w:rsidR="00796DD4" w:rsidRPr="002E2F0E">
        <w:rPr>
          <w:sz w:val="25"/>
          <w:szCs w:val="25"/>
          <w:lang w:eastAsia="ru-RU"/>
        </w:rPr>
        <w:t>за счет уменьшения объема работ при протезировании</w:t>
      </w:r>
      <w:r w:rsidR="00BB3026" w:rsidRPr="002E2F0E">
        <w:rPr>
          <w:sz w:val="25"/>
          <w:szCs w:val="25"/>
          <w:lang w:eastAsia="ru-RU"/>
        </w:rPr>
        <w:t xml:space="preserve">. </w:t>
      </w:r>
    </w:p>
    <w:p w:rsidR="00495433" w:rsidRDefault="00BB3026" w:rsidP="0052217A">
      <w:pPr>
        <w:ind w:firstLine="639"/>
        <w:jc w:val="both"/>
        <w:outlineLvl w:val="1"/>
        <w:rPr>
          <w:sz w:val="25"/>
          <w:szCs w:val="25"/>
          <w:lang w:eastAsia="ru-RU"/>
        </w:rPr>
      </w:pPr>
      <w:r w:rsidRPr="002E2F0E">
        <w:rPr>
          <w:sz w:val="25"/>
          <w:szCs w:val="25"/>
          <w:lang w:eastAsia="ru-RU"/>
        </w:rPr>
        <w:t>Средства областного бюджета, предоставленные в рамках ДЦП Управлением делами на приобретение компьютеров, использованы в полном объеме (88,0 тыс. рублей).</w:t>
      </w:r>
    </w:p>
    <w:p w:rsidR="006A1D0D" w:rsidRPr="002E2F0E" w:rsidRDefault="00BB3026" w:rsidP="0052217A">
      <w:pPr>
        <w:ind w:firstLine="639"/>
        <w:jc w:val="both"/>
        <w:outlineLvl w:val="1"/>
        <w:rPr>
          <w:sz w:val="25"/>
          <w:szCs w:val="25"/>
          <w:lang w:eastAsia="ru-RU"/>
        </w:rPr>
      </w:pPr>
      <w:r w:rsidRPr="002E2F0E">
        <w:rPr>
          <w:sz w:val="25"/>
          <w:szCs w:val="25"/>
          <w:lang w:eastAsia="ru-RU"/>
        </w:rPr>
        <w:t>На софинансирование программного мероприятия по приобретению жилья для молодых специалистов из числа КМНС предусматривалось финансирование в сумме 2000,0 тыс. рублей (ГРБС – Минспорта)</w:t>
      </w:r>
      <w:r w:rsidR="008D350C">
        <w:rPr>
          <w:sz w:val="25"/>
          <w:szCs w:val="25"/>
          <w:lang w:eastAsia="ru-RU"/>
        </w:rPr>
        <w:t>.</w:t>
      </w:r>
      <w:r w:rsidRPr="002E2F0E">
        <w:rPr>
          <w:sz w:val="25"/>
          <w:szCs w:val="25"/>
          <w:lang w:eastAsia="ru-RU"/>
        </w:rPr>
        <w:t xml:space="preserve"> </w:t>
      </w:r>
      <w:r w:rsidR="008D350C">
        <w:rPr>
          <w:sz w:val="25"/>
          <w:szCs w:val="25"/>
          <w:lang w:eastAsia="ru-RU"/>
        </w:rPr>
        <w:t>С</w:t>
      </w:r>
      <w:r w:rsidRPr="002E2F0E">
        <w:rPr>
          <w:sz w:val="25"/>
          <w:szCs w:val="25"/>
          <w:lang w:eastAsia="ru-RU"/>
        </w:rPr>
        <w:t xml:space="preserve">редства областного бюджета не освоены в полном объеме. Причина – </w:t>
      </w:r>
      <w:r w:rsidR="00D522E7" w:rsidRPr="002E2F0E">
        <w:rPr>
          <w:sz w:val="25"/>
          <w:szCs w:val="25"/>
          <w:lang w:eastAsia="ru-RU"/>
        </w:rPr>
        <w:t>позднее принятие</w:t>
      </w:r>
      <w:r w:rsidR="00796DD4" w:rsidRPr="002E2F0E">
        <w:rPr>
          <w:sz w:val="25"/>
          <w:szCs w:val="25"/>
          <w:lang w:eastAsia="ru-RU"/>
        </w:rPr>
        <w:t xml:space="preserve"> постановления ПСО № 572 от 04.10.2013, которым определялся Порядок использования субсидии на указанное мероприятие, а также</w:t>
      </w:r>
      <w:r w:rsidR="00D522E7" w:rsidRPr="002E2F0E">
        <w:rPr>
          <w:sz w:val="25"/>
          <w:szCs w:val="25"/>
          <w:lang w:eastAsia="ru-RU"/>
        </w:rPr>
        <w:t xml:space="preserve"> </w:t>
      </w:r>
      <w:r w:rsidRPr="002E2F0E">
        <w:rPr>
          <w:sz w:val="25"/>
          <w:szCs w:val="25"/>
          <w:lang w:eastAsia="ru-RU"/>
        </w:rPr>
        <w:t xml:space="preserve">отсутствие </w:t>
      </w:r>
      <w:r w:rsidR="00796DD4" w:rsidRPr="002E2F0E">
        <w:rPr>
          <w:sz w:val="25"/>
          <w:szCs w:val="25"/>
          <w:lang w:eastAsia="ru-RU"/>
        </w:rPr>
        <w:t xml:space="preserve">в нем </w:t>
      </w:r>
      <w:r w:rsidRPr="002E2F0E">
        <w:rPr>
          <w:sz w:val="25"/>
          <w:szCs w:val="25"/>
          <w:lang w:eastAsia="ru-RU"/>
        </w:rPr>
        <w:t>достаточной регламентации использования субсидии</w:t>
      </w:r>
      <w:r w:rsidR="006A1D0D" w:rsidRPr="002E2F0E">
        <w:rPr>
          <w:sz w:val="25"/>
          <w:szCs w:val="25"/>
          <w:lang w:eastAsia="ru-RU"/>
        </w:rPr>
        <w:t>.</w:t>
      </w:r>
    </w:p>
    <w:p w:rsidR="00B5738D" w:rsidRPr="002E2F0E" w:rsidRDefault="00B5738D" w:rsidP="0052217A">
      <w:pPr>
        <w:ind w:firstLine="639"/>
        <w:jc w:val="both"/>
        <w:outlineLvl w:val="1"/>
        <w:rPr>
          <w:sz w:val="25"/>
          <w:szCs w:val="25"/>
          <w:lang w:eastAsia="ru-RU"/>
        </w:rPr>
      </w:pPr>
      <w:r w:rsidRPr="002E2F0E">
        <w:rPr>
          <w:sz w:val="25"/>
          <w:szCs w:val="25"/>
          <w:lang w:eastAsia="ru-RU"/>
        </w:rPr>
        <w:t xml:space="preserve">В 2014 году из 6 мероприятий, предусмотренных Подпрограммой 1 на общую сумму 2710,0 тыс. рублей, выполнено в полном объеме 3 мероприятия, 1 – частично. </w:t>
      </w:r>
      <w:r w:rsidR="00942321" w:rsidRPr="002E2F0E">
        <w:rPr>
          <w:sz w:val="25"/>
          <w:szCs w:val="25"/>
          <w:lang w:eastAsia="ru-RU"/>
        </w:rPr>
        <w:t>О</w:t>
      </w:r>
      <w:r w:rsidRPr="002E2F0E">
        <w:rPr>
          <w:sz w:val="25"/>
          <w:szCs w:val="25"/>
          <w:lang w:eastAsia="ru-RU"/>
        </w:rPr>
        <w:t>своен</w:t>
      </w:r>
      <w:r w:rsidR="00942321" w:rsidRPr="002E2F0E">
        <w:rPr>
          <w:sz w:val="25"/>
          <w:szCs w:val="25"/>
          <w:lang w:eastAsia="ru-RU"/>
        </w:rPr>
        <w:t>о</w:t>
      </w:r>
      <w:r w:rsidRPr="002E2F0E">
        <w:rPr>
          <w:sz w:val="25"/>
          <w:szCs w:val="25"/>
          <w:lang w:eastAsia="ru-RU"/>
        </w:rPr>
        <w:t xml:space="preserve"> средств областного бюджета </w:t>
      </w:r>
      <w:r w:rsidR="00942321" w:rsidRPr="002E2F0E">
        <w:rPr>
          <w:sz w:val="25"/>
          <w:szCs w:val="25"/>
          <w:lang w:eastAsia="ru-RU"/>
        </w:rPr>
        <w:t xml:space="preserve">в </w:t>
      </w:r>
      <w:r w:rsidR="008D350C">
        <w:rPr>
          <w:sz w:val="25"/>
          <w:szCs w:val="25"/>
          <w:lang w:eastAsia="ru-RU"/>
        </w:rPr>
        <w:t>сумме</w:t>
      </w:r>
      <w:r w:rsidRPr="002E2F0E">
        <w:rPr>
          <w:sz w:val="25"/>
          <w:szCs w:val="25"/>
          <w:lang w:eastAsia="ru-RU"/>
        </w:rPr>
        <w:t xml:space="preserve"> 1407,4 тыс. рублей (51,9%)</w:t>
      </w:r>
      <w:r w:rsidR="00942321" w:rsidRPr="002E2F0E">
        <w:rPr>
          <w:sz w:val="25"/>
          <w:szCs w:val="25"/>
          <w:lang w:eastAsia="ru-RU"/>
        </w:rPr>
        <w:t xml:space="preserve">, </w:t>
      </w:r>
      <w:r w:rsidRPr="002E2F0E">
        <w:rPr>
          <w:sz w:val="25"/>
          <w:szCs w:val="25"/>
          <w:lang w:eastAsia="ru-RU"/>
        </w:rPr>
        <w:t xml:space="preserve"> </w:t>
      </w:r>
      <w:r w:rsidR="00942321" w:rsidRPr="002E2F0E">
        <w:rPr>
          <w:sz w:val="25"/>
          <w:szCs w:val="25"/>
          <w:lang w:eastAsia="ru-RU"/>
        </w:rPr>
        <w:t>общая сумма неиспользованной субсидии – 1302,6 тыс. рублей.</w:t>
      </w:r>
    </w:p>
    <w:p w:rsidR="00B5738D" w:rsidRPr="002E2F0E" w:rsidRDefault="00B5738D" w:rsidP="0052217A">
      <w:pPr>
        <w:ind w:firstLine="639"/>
        <w:jc w:val="both"/>
        <w:outlineLvl w:val="1"/>
        <w:rPr>
          <w:sz w:val="25"/>
          <w:szCs w:val="25"/>
          <w:lang w:eastAsia="ru-RU"/>
        </w:rPr>
      </w:pPr>
      <w:r w:rsidRPr="002E2F0E">
        <w:rPr>
          <w:sz w:val="25"/>
          <w:szCs w:val="25"/>
          <w:lang w:eastAsia="ru-RU"/>
        </w:rPr>
        <w:t xml:space="preserve">Экономия бюджетных средств при закупке факсимильной техники составила 0,8 тыс. рублей: выделено 28,0 тыс. рублей, стоимость приобретенной оргтехники – 27,2 тыс. рублей. </w:t>
      </w:r>
    </w:p>
    <w:p w:rsidR="00B5738D" w:rsidRPr="002E2F0E" w:rsidRDefault="00B5738D" w:rsidP="0052217A">
      <w:pPr>
        <w:ind w:firstLine="639"/>
        <w:jc w:val="both"/>
        <w:outlineLvl w:val="1"/>
        <w:rPr>
          <w:sz w:val="25"/>
          <w:szCs w:val="25"/>
          <w:lang w:eastAsia="ru-RU"/>
        </w:rPr>
      </w:pPr>
      <w:r w:rsidRPr="002E2F0E">
        <w:rPr>
          <w:sz w:val="25"/>
          <w:szCs w:val="25"/>
          <w:lang w:eastAsia="ru-RU"/>
        </w:rPr>
        <w:t xml:space="preserve">По мероприятию на софинансирование расходов по обеспечению жильем молодых специалистов не освоено средств областного бюджета в сумме 1142,2 тыс. рублей из 2000,0 тыс. </w:t>
      </w:r>
      <w:r w:rsidR="00870CD5" w:rsidRPr="002E2F0E">
        <w:rPr>
          <w:sz w:val="25"/>
          <w:szCs w:val="25"/>
          <w:lang w:eastAsia="ru-RU"/>
        </w:rPr>
        <w:t>рублей, предусмотренных мероприятиями Подпрограммы 1.</w:t>
      </w:r>
      <w:r w:rsidR="005473EF" w:rsidRPr="002E2F0E">
        <w:rPr>
          <w:sz w:val="25"/>
          <w:szCs w:val="25"/>
          <w:lang w:eastAsia="ru-RU"/>
        </w:rPr>
        <w:t xml:space="preserve"> </w:t>
      </w:r>
      <w:r w:rsidR="005473EF" w:rsidRPr="002E2F0E">
        <w:rPr>
          <w:sz w:val="25"/>
          <w:szCs w:val="25"/>
          <w:lang w:eastAsia="ru-RU"/>
        </w:rPr>
        <w:lastRenderedPageBreak/>
        <w:t>Профинансировано мероприятие на сумму 1715,6 тыс. рублей. Жилье приобретено для одного молодого специалиста, сумма софинансирования расходов составила 857,8 тыс. рублей. Возврат остатка неиспользованных в 2014 году средств областного бюджета в размере 857,8 тыс. рублей осуществлен 20.01.2015 без подтверждения потребности в них на 2015 год.</w:t>
      </w:r>
    </w:p>
    <w:p w:rsidR="00E66019" w:rsidRPr="002E2F0E" w:rsidRDefault="00E66019" w:rsidP="0052217A">
      <w:pPr>
        <w:ind w:firstLine="639"/>
        <w:jc w:val="both"/>
        <w:outlineLvl w:val="1"/>
        <w:rPr>
          <w:sz w:val="25"/>
          <w:szCs w:val="25"/>
          <w:lang w:eastAsia="ru-RU"/>
        </w:rPr>
      </w:pPr>
      <w:r w:rsidRPr="002E2F0E">
        <w:rPr>
          <w:sz w:val="25"/>
          <w:szCs w:val="25"/>
          <w:lang w:eastAsia="ru-RU"/>
        </w:rPr>
        <w:t>Финансирование в сумме 30,0 тыс. рублей, предусмотренное на расходы, связанные с повышением квалификации, использовано полно</w:t>
      </w:r>
      <w:r w:rsidR="008D350C">
        <w:rPr>
          <w:sz w:val="25"/>
          <w:szCs w:val="25"/>
          <w:lang w:eastAsia="ru-RU"/>
        </w:rPr>
        <w:t>стью</w:t>
      </w:r>
      <w:r w:rsidR="00FE2527" w:rsidRPr="002E2F0E">
        <w:rPr>
          <w:sz w:val="25"/>
          <w:szCs w:val="25"/>
          <w:lang w:eastAsia="ru-RU"/>
        </w:rPr>
        <w:t xml:space="preserve">: </w:t>
      </w:r>
      <w:r w:rsidRPr="002E2F0E">
        <w:rPr>
          <w:sz w:val="25"/>
          <w:szCs w:val="25"/>
          <w:lang w:eastAsia="ru-RU"/>
        </w:rPr>
        <w:t>на курсы повышения квалификации на базе методического центра в г. Хабаровске направлялся руководитель национального ансамбля Ниткук Е.С.</w:t>
      </w:r>
    </w:p>
    <w:p w:rsidR="008D350C" w:rsidRDefault="00E66019" w:rsidP="0052217A">
      <w:pPr>
        <w:ind w:firstLine="639"/>
        <w:jc w:val="both"/>
        <w:outlineLvl w:val="1"/>
        <w:rPr>
          <w:sz w:val="25"/>
          <w:szCs w:val="25"/>
          <w:lang w:eastAsia="ru-RU"/>
        </w:rPr>
      </w:pPr>
      <w:r w:rsidRPr="002E2F0E">
        <w:rPr>
          <w:sz w:val="25"/>
          <w:szCs w:val="25"/>
          <w:lang w:eastAsia="ru-RU"/>
        </w:rPr>
        <w:t>Мероприяти</w:t>
      </w:r>
      <w:r w:rsidR="008D350C">
        <w:rPr>
          <w:sz w:val="25"/>
          <w:szCs w:val="25"/>
          <w:lang w:eastAsia="ru-RU"/>
        </w:rPr>
        <w:t>я</w:t>
      </w:r>
      <w:r w:rsidRPr="002E2F0E">
        <w:rPr>
          <w:sz w:val="25"/>
          <w:szCs w:val="25"/>
          <w:lang w:eastAsia="ru-RU"/>
        </w:rPr>
        <w:t xml:space="preserve"> по софинансированию расходов на ремонт жилья </w:t>
      </w:r>
      <w:r w:rsidR="008D350C">
        <w:rPr>
          <w:sz w:val="25"/>
          <w:szCs w:val="25"/>
          <w:lang w:eastAsia="ru-RU"/>
        </w:rPr>
        <w:t>исполнены на</w:t>
      </w:r>
      <w:r w:rsidRPr="002E2F0E">
        <w:rPr>
          <w:sz w:val="25"/>
          <w:szCs w:val="25"/>
          <w:lang w:eastAsia="ru-RU"/>
        </w:rPr>
        <w:t xml:space="preserve"> 98,5%: </w:t>
      </w:r>
      <w:r w:rsidR="00FE2527" w:rsidRPr="002E2F0E">
        <w:rPr>
          <w:sz w:val="25"/>
          <w:szCs w:val="25"/>
          <w:lang w:eastAsia="ru-RU"/>
        </w:rPr>
        <w:t xml:space="preserve">при объеме предоставленного финансирования в сумме 500,0 тыс. рублей, </w:t>
      </w:r>
      <w:r w:rsidR="00857764" w:rsidRPr="002E2F0E">
        <w:rPr>
          <w:sz w:val="25"/>
          <w:szCs w:val="25"/>
          <w:lang w:eastAsia="ru-RU"/>
        </w:rPr>
        <w:t xml:space="preserve"> </w:t>
      </w:r>
      <w:r w:rsidR="006A3E6D" w:rsidRPr="002E2F0E">
        <w:rPr>
          <w:sz w:val="25"/>
          <w:szCs w:val="25"/>
          <w:lang w:eastAsia="ru-RU"/>
        </w:rPr>
        <w:t xml:space="preserve">МО </w:t>
      </w:r>
      <w:r w:rsidR="00FE2527" w:rsidRPr="002E2F0E">
        <w:rPr>
          <w:sz w:val="25"/>
          <w:szCs w:val="25"/>
          <w:lang w:eastAsia="ru-RU"/>
        </w:rPr>
        <w:t>использовано 492,4 тыс. рублей</w:t>
      </w:r>
      <w:r w:rsidR="006A3E6D" w:rsidRPr="002E2F0E">
        <w:rPr>
          <w:sz w:val="25"/>
          <w:szCs w:val="25"/>
          <w:lang w:eastAsia="ru-RU"/>
        </w:rPr>
        <w:t>, экономия - 7,6 тыс. рублей</w:t>
      </w:r>
      <w:r w:rsidR="008D350C">
        <w:rPr>
          <w:sz w:val="25"/>
          <w:szCs w:val="25"/>
          <w:lang w:eastAsia="ru-RU"/>
        </w:rPr>
        <w:t>.</w:t>
      </w:r>
      <w:r w:rsidR="006A3E6D" w:rsidRPr="002E2F0E">
        <w:rPr>
          <w:sz w:val="25"/>
          <w:szCs w:val="25"/>
          <w:lang w:eastAsia="ru-RU"/>
        </w:rPr>
        <w:t xml:space="preserve"> </w:t>
      </w:r>
    </w:p>
    <w:p w:rsidR="00942321" w:rsidRPr="002E2F0E" w:rsidRDefault="006A3E6D" w:rsidP="0052217A">
      <w:pPr>
        <w:ind w:firstLine="639"/>
        <w:jc w:val="both"/>
        <w:outlineLvl w:val="1"/>
        <w:rPr>
          <w:sz w:val="25"/>
          <w:szCs w:val="25"/>
          <w:lang w:eastAsia="ru-RU"/>
        </w:rPr>
      </w:pPr>
      <w:r w:rsidRPr="002E2F0E">
        <w:rPr>
          <w:sz w:val="25"/>
          <w:szCs w:val="25"/>
          <w:lang w:eastAsia="ru-RU"/>
        </w:rPr>
        <w:t>Средства областной субсидии, предоставленные на приобретение сетеснастных материалов в сумме 112,0 тыс. рублей (ГРБС - Управление делами),</w:t>
      </w:r>
      <w:r w:rsidR="00E66019" w:rsidRPr="002E2F0E">
        <w:rPr>
          <w:sz w:val="25"/>
          <w:szCs w:val="25"/>
          <w:lang w:eastAsia="ru-RU"/>
        </w:rPr>
        <w:t xml:space="preserve"> </w:t>
      </w:r>
      <w:r w:rsidRPr="002E2F0E">
        <w:rPr>
          <w:sz w:val="25"/>
          <w:szCs w:val="25"/>
          <w:lang w:eastAsia="ru-RU"/>
        </w:rPr>
        <w:t>а также на частичную оплату расходов на зубопротезирование в сумме 40,0 тыс. рублей (ГРБС – министерство здравоохранения)</w:t>
      </w:r>
      <w:r w:rsidR="00942321" w:rsidRPr="002E2F0E">
        <w:rPr>
          <w:sz w:val="25"/>
          <w:szCs w:val="25"/>
          <w:lang w:eastAsia="ru-RU"/>
        </w:rPr>
        <w:t xml:space="preserve"> полностью не освоены. Причины: в первом случае</w:t>
      </w:r>
      <w:r w:rsidR="00E66019" w:rsidRPr="002E2F0E">
        <w:rPr>
          <w:sz w:val="25"/>
          <w:szCs w:val="25"/>
          <w:lang w:eastAsia="ru-RU"/>
        </w:rPr>
        <w:t xml:space="preserve"> </w:t>
      </w:r>
      <w:r w:rsidR="00942321" w:rsidRPr="002E2F0E">
        <w:rPr>
          <w:sz w:val="25"/>
          <w:szCs w:val="25"/>
          <w:lang w:eastAsia="ru-RU"/>
        </w:rPr>
        <w:t>– позднее принятие Порядка предоставления субсидий и заключение Соглашения с ГРБС, во втором – отказ представителей КМНС из числа малоимущих лиц от зубопротезирования.</w:t>
      </w:r>
      <w:r w:rsidR="00D522E7" w:rsidRPr="002E2F0E">
        <w:rPr>
          <w:sz w:val="25"/>
          <w:szCs w:val="25"/>
          <w:lang w:eastAsia="ru-RU"/>
        </w:rPr>
        <w:t xml:space="preserve"> </w:t>
      </w:r>
    </w:p>
    <w:p w:rsidR="00884507" w:rsidRPr="002E2F0E" w:rsidRDefault="00942321" w:rsidP="0052217A">
      <w:pPr>
        <w:ind w:firstLine="639"/>
        <w:jc w:val="both"/>
        <w:outlineLvl w:val="1"/>
        <w:rPr>
          <w:sz w:val="25"/>
          <w:szCs w:val="25"/>
          <w:lang w:eastAsia="ru-RU"/>
        </w:rPr>
      </w:pPr>
      <w:r w:rsidRPr="002E2F0E">
        <w:rPr>
          <w:sz w:val="25"/>
          <w:szCs w:val="25"/>
          <w:lang w:eastAsia="ru-RU"/>
        </w:rPr>
        <w:t>В связи с отсутствием в проверяемом периоде в муниципальном образовании родовых хозяйств и общин, приобретенное имущество</w:t>
      </w:r>
      <w:r w:rsidR="009D597E" w:rsidRPr="002E2F0E">
        <w:rPr>
          <w:sz w:val="25"/>
          <w:szCs w:val="25"/>
          <w:lang w:eastAsia="ru-RU"/>
        </w:rPr>
        <w:t xml:space="preserve"> (компьютеры, </w:t>
      </w:r>
      <w:r w:rsidR="00D90E71" w:rsidRPr="002E2F0E">
        <w:rPr>
          <w:sz w:val="25"/>
          <w:szCs w:val="25"/>
          <w:lang w:eastAsia="ru-RU"/>
        </w:rPr>
        <w:t>факсимильная техника)</w:t>
      </w:r>
      <w:r w:rsidR="009D597E" w:rsidRPr="002E2F0E">
        <w:rPr>
          <w:sz w:val="25"/>
          <w:szCs w:val="25"/>
          <w:lang w:eastAsia="ru-RU"/>
        </w:rPr>
        <w:t xml:space="preserve"> </w:t>
      </w:r>
      <w:r w:rsidR="00D90E71" w:rsidRPr="002E2F0E">
        <w:rPr>
          <w:sz w:val="25"/>
          <w:szCs w:val="25"/>
          <w:lang w:eastAsia="ru-RU"/>
        </w:rPr>
        <w:t>до настоящего времени</w:t>
      </w:r>
      <w:r w:rsidRPr="002E2F0E">
        <w:rPr>
          <w:sz w:val="25"/>
          <w:szCs w:val="25"/>
          <w:lang w:eastAsia="ru-RU"/>
        </w:rPr>
        <w:t xml:space="preserve"> </w:t>
      </w:r>
      <w:r w:rsidR="00D90E71" w:rsidRPr="002E2F0E">
        <w:rPr>
          <w:sz w:val="25"/>
          <w:szCs w:val="25"/>
          <w:lang w:eastAsia="ru-RU"/>
        </w:rPr>
        <w:t xml:space="preserve">не используется, </w:t>
      </w:r>
      <w:r w:rsidRPr="002E2F0E">
        <w:rPr>
          <w:sz w:val="25"/>
          <w:szCs w:val="25"/>
          <w:lang w:eastAsia="ru-RU"/>
        </w:rPr>
        <w:t xml:space="preserve">значится на балансе </w:t>
      </w:r>
      <w:r w:rsidR="008F60D0" w:rsidRPr="002E2F0E">
        <w:rPr>
          <w:sz w:val="25"/>
          <w:szCs w:val="25"/>
          <w:lang w:eastAsia="ru-RU"/>
        </w:rPr>
        <w:t xml:space="preserve">Департамента по управлению муниципальным имуществом </w:t>
      </w:r>
      <w:r w:rsidRPr="002E2F0E">
        <w:rPr>
          <w:sz w:val="25"/>
          <w:szCs w:val="25"/>
          <w:lang w:eastAsia="ru-RU"/>
        </w:rPr>
        <w:t>администрации</w:t>
      </w:r>
      <w:r w:rsidR="008F60D0" w:rsidRPr="002E2F0E">
        <w:rPr>
          <w:sz w:val="25"/>
          <w:szCs w:val="25"/>
          <w:lang w:eastAsia="ru-RU"/>
        </w:rPr>
        <w:t xml:space="preserve"> города Южно-Сахалинск</w:t>
      </w:r>
      <w:r w:rsidRPr="002E2F0E">
        <w:rPr>
          <w:sz w:val="25"/>
          <w:szCs w:val="25"/>
          <w:lang w:eastAsia="ru-RU"/>
        </w:rPr>
        <w:t>, что указывает на необоснованное выделение субсидии</w:t>
      </w:r>
      <w:r w:rsidR="00D90E71" w:rsidRPr="002E2F0E">
        <w:rPr>
          <w:sz w:val="25"/>
          <w:szCs w:val="25"/>
          <w:lang w:eastAsia="ru-RU"/>
        </w:rPr>
        <w:t xml:space="preserve"> на устойчивое развитие КМНС</w:t>
      </w:r>
      <w:r w:rsidRPr="002E2F0E">
        <w:rPr>
          <w:sz w:val="25"/>
          <w:szCs w:val="25"/>
          <w:lang w:eastAsia="ru-RU"/>
        </w:rPr>
        <w:t xml:space="preserve"> </w:t>
      </w:r>
      <w:r w:rsidR="00D90E71" w:rsidRPr="002E2F0E">
        <w:rPr>
          <w:sz w:val="25"/>
          <w:szCs w:val="25"/>
          <w:lang w:eastAsia="ru-RU"/>
        </w:rPr>
        <w:t>по</w:t>
      </w:r>
      <w:r w:rsidRPr="002E2F0E">
        <w:rPr>
          <w:sz w:val="25"/>
          <w:szCs w:val="25"/>
          <w:lang w:eastAsia="ru-RU"/>
        </w:rPr>
        <w:t xml:space="preserve"> мероприяти</w:t>
      </w:r>
      <w:r w:rsidR="00D90E71" w:rsidRPr="002E2F0E">
        <w:rPr>
          <w:sz w:val="25"/>
          <w:szCs w:val="25"/>
          <w:lang w:eastAsia="ru-RU"/>
        </w:rPr>
        <w:t>ю</w:t>
      </w:r>
      <w:r w:rsidRPr="002E2F0E">
        <w:rPr>
          <w:sz w:val="25"/>
          <w:szCs w:val="25"/>
          <w:lang w:eastAsia="ru-RU"/>
        </w:rPr>
        <w:t xml:space="preserve"> </w:t>
      </w:r>
      <w:r w:rsidR="00D90E71" w:rsidRPr="002E2F0E">
        <w:rPr>
          <w:sz w:val="25"/>
          <w:szCs w:val="25"/>
          <w:lang w:eastAsia="ru-RU"/>
        </w:rPr>
        <w:t>на</w:t>
      </w:r>
      <w:r w:rsidR="009D597E" w:rsidRPr="002E2F0E">
        <w:rPr>
          <w:sz w:val="25"/>
          <w:szCs w:val="25"/>
          <w:lang w:eastAsia="ru-RU"/>
        </w:rPr>
        <w:t xml:space="preserve"> материально-техническо</w:t>
      </w:r>
      <w:r w:rsidR="00D90E71" w:rsidRPr="002E2F0E">
        <w:rPr>
          <w:sz w:val="25"/>
          <w:szCs w:val="25"/>
          <w:lang w:eastAsia="ru-RU"/>
        </w:rPr>
        <w:t>е</w:t>
      </w:r>
      <w:r w:rsidR="009D597E" w:rsidRPr="002E2F0E">
        <w:rPr>
          <w:sz w:val="25"/>
          <w:szCs w:val="25"/>
          <w:lang w:eastAsia="ru-RU"/>
        </w:rPr>
        <w:t xml:space="preserve"> обеспечени</w:t>
      </w:r>
      <w:r w:rsidR="00D90E71" w:rsidRPr="002E2F0E">
        <w:rPr>
          <w:sz w:val="25"/>
          <w:szCs w:val="25"/>
          <w:lang w:eastAsia="ru-RU"/>
        </w:rPr>
        <w:t>е</w:t>
      </w:r>
      <w:r w:rsidR="009D597E" w:rsidRPr="002E2F0E">
        <w:rPr>
          <w:sz w:val="25"/>
          <w:szCs w:val="25"/>
          <w:lang w:eastAsia="ru-RU"/>
        </w:rPr>
        <w:t xml:space="preserve"> родовых хозяйств и общин в общей сумме</w:t>
      </w:r>
      <w:r w:rsidR="00D90E71" w:rsidRPr="002E2F0E">
        <w:rPr>
          <w:sz w:val="25"/>
          <w:szCs w:val="25"/>
          <w:lang w:eastAsia="ru-RU"/>
        </w:rPr>
        <w:t xml:space="preserve"> </w:t>
      </w:r>
      <w:r w:rsidR="00D90E71" w:rsidRPr="00DE21A8">
        <w:rPr>
          <w:sz w:val="25"/>
          <w:szCs w:val="25"/>
          <w:lang w:eastAsia="ru-RU"/>
        </w:rPr>
        <w:t>116,0 тыс. рублей</w:t>
      </w:r>
      <w:r w:rsidR="00495433">
        <w:rPr>
          <w:sz w:val="25"/>
          <w:szCs w:val="25"/>
          <w:lang w:eastAsia="ru-RU"/>
        </w:rPr>
        <w:t>, а также неэффективное использование имущества</w:t>
      </w:r>
      <w:r w:rsidR="00D90E71" w:rsidRPr="002E2F0E">
        <w:rPr>
          <w:sz w:val="25"/>
          <w:szCs w:val="25"/>
          <w:lang w:eastAsia="ru-RU"/>
        </w:rPr>
        <w:t>.</w:t>
      </w:r>
      <w:r w:rsidR="009D597E" w:rsidRPr="002E2F0E">
        <w:rPr>
          <w:sz w:val="25"/>
          <w:szCs w:val="25"/>
          <w:lang w:eastAsia="ru-RU"/>
        </w:rPr>
        <w:t xml:space="preserve"> </w:t>
      </w:r>
    </w:p>
    <w:p w:rsidR="00BB3026" w:rsidRPr="002E2F0E" w:rsidRDefault="00884507" w:rsidP="0052217A">
      <w:pPr>
        <w:ind w:firstLine="639"/>
        <w:jc w:val="both"/>
        <w:outlineLvl w:val="1"/>
        <w:rPr>
          <w:sz w:val="25"/>
          <w:szCs w:val="25"/>
          <w:lang w:eastAsia="ru-RU"/>
        </w:rPr>
      </w:pPr>
      <w:r w:rsidRPr="002E2F0E">
        <w:rPr>
          <w:sz w:val="25"/>
          <w:szCs w:val="25"/>
          <w:lang w:eastAsia="ru-RU"/>
        </w:rPr>
        <w:t>По состоянию на 31.08.2015</w:t>
      </w:r>
      <w:r w:rsidR="00CA4B54" w:rsidRPr="002E2F0E">
        <w:rPr>
          <w:sz w:val="25"/>
          <w:szCs w:val="25"/>
          <w:lang w:eastAsia="ru-RU"/>
        </w:rPr>
        <w:t>,</w:t>
      </w:r>
      <w:r w:rsidRPr="002E2F0E">
        <w:rPr>
          <w:sz w:val="25"/>
          <w:szCs w:val="25"/>
          <w:lang w:eastAsia="ru-RU"/>
        </w:rPr>
        <w:t xml:space="preserve"> на обеспечение исполнения Закона Сахалинской области от 15.05.2015 № 31-ЗО «О наделении органов местного самоуправления государственными полномочиями</w:t>
      </w:r>
      <w:r w:rsidR="00CA4B54" w:rsidRPr="002E2F0E">
        <w:rPr>
          <w:sz w:val="25"/>
          <w:szCs w:val="25"/>
          <w:lang w:eastAsia="ru-RU"/>
        </w:rPr>
        <w:t>…»,</w:t>
      </w:r>
      <w:r w:rsidRPr="002E2F0E">
        <w:rPr>
          <w:sz w:val="25"/>
          <w:szCs w:val="25"/>
          <w:lang w:eastAsia="ru-RU"/>
        </w:rPr>
        <w:t xml:space="preserve"> Управлением делами Губернатора и Правительства Сахалинской области </w:t>
      </w:r>
      <w:r w:rsidR="004C47AE" w:rsidRPr="002E2F0E">
        <w:rPr>
          <w:sz w:val="25"/>
          <w:szCs w:val="25"/>
          <w:lang w:eastAsia="ru-RU"/>
        </w:rPr>
        <w:t xml:space="preserve">(ГРБС) муниципальному образованию </w:t>
      </w:r>
      <w:r w:rsidR="000544C9" w:rsidRPr="002E2F0E">
        <w:rPr>
          <w:sz w:val="25"/>
          <w:szCs w:val="25"/>
          <w:lang w:eastAsia="ru-RU"/>
        </w:rPr>
        <w:t xml:space="preserve">перечислено субвенций в сумме </w:t>
      </w:r>
      <w:r w:rsidRPr="002E2F0E">
        <w:rPr>
          <w:sz w:val="25"/>
          <w:szCs w:val="25"/>
          <w:lang w:eastAsia="ru-RU"/>
        </w:rPr>
        <w:t>50,0 тыс. рублей</w:t>
      </w:r>
      <w:r w:rsidR="004C47AE" w:rsidRPr="002E2F0E">
        <w:rPr>
          <w:sz w:val="25"/>
          <w:szCs w:val="25"/>
          <w:lang w:eastAsia="ru-RU"/>
        </w:rPr>
        <w:t xml:space="preserve"> </w:t>
      </w:r>
      <w:r w:rsidR="00126B53">
        <w:rPr>
          <w:sz w:val="25"/>
          <w:szCs w:val="25"/>
          <w:lang w:eastAsia="ru-RU"/>
        </w:rPr>
        <w:t xml:space="preserve">или 7,4% </w:t>
      </w:r>
      <w:r w:rsidR="00126B53" w:rsidRPr="002E2F0E">
        <w:rPr>
          <w:sz w:val="25"/>
          <w:szCs w:val="25"/>
          <w:lang w:eastAsia="ru-RU"/>
        </w:rPr>
        <w:t>общего объема</w:t>
      </w:r>
      <w:r w:rsidR="004C47AE" w:rsidRPr="002E2F0E">
        <w:rPr>
          <w:sz w:val="25"/>
          <w:szCs w:val="25"/>
          <w:lang w:eastAsia="ru-RU"/>
        </w:rPr>
        <w:t>, предусмотренного Законом</w:t>
      </w:r>
      <w:r w:rsidR="000544C9" w:rsidRPr="002E2F0E">
        <w:rPr>
          <w:sz w:val="25"/>
          <w:szCs w:val="25"/>
          <w:lang w:eastAsia="ru-RU"/>
        </w:rPr>
        <w:t xml:space="preserve"> № 49-ЗО от 29.06.2015</w:t>
      </w:r>
      <w:r w:rsidR="004C47AE" w:rsidRPr="002E2F0E">
        <w:rPr>
          <w:sz w:val="25"/>
          <w:szCs w:val="25"/>
          <w:lang w:eastAsia="ru-RU"/>
        </w:rPr>
        <w:t xml:space="preserve"> в сумме 675,0 тыс. рублей.</w:t>
      </w:r>
      <w:r w:rsidRPr="002E2F0E">
        <w:rPr>
          <w:sz w:val="25"/>
          <w:szCs w:val="25"/>
          <w:lang w:eastAsia="ru-RU"/>
        </w:rPr>
        <w:t xml:space="preserve"> </w:t>
      </w:r>
      <w:r w:rsidR="009D597E" w:rsidRPr="002E2F0E">
        <w:rPr>
          <w:sz w:val="25"/>
          <w:szCs w:val="25"/>
          <w:lang w:eastAsia="ru-RU"/>
        </w:rPr>
        <w:t xml:space="preserve"> </w:t>
      </w:r>
      <w:r w:rsidR="00942321" w:rsidRPr="002E2F0E">
        <w:rPr>
          <w:sz w:val="25"/>
          <w:szCs w:val="25"/>
          <w:lang w:eastAsia="ru-RU"/>
        </w:rPr>
        <w:t xml:space="preserve"> </w:t>
      </w:r>
      <w:r w:rsidR="00BB3026" w:rsidRPr="002E2F0E">
        <w:rPr>
          <w:sz w:val="25"/>
          <w:szCs w:val="25"/>
          <w:lang w:eastAsia="ru-RU"/>
        </w:rPr>
        <w:t xml:space="preserve"> </w:t>
      </w:r>
    </w:p>
    <w:p w:rsidR="005F6B37" w:rsidRPr="002E2F0E" w:rsidRDefault="00AC76FA" w:rsidP="0052217A">
      <w:pPr>
        <w:ind w:firstLine="639"/>
        <w:jc w:val="both"/>
        <w:outlineLvl w:val="1"/>
        <w:rPr>
          <w:i/>
          <w:sz w:val="25"/>
          <w:szCs w:val="25"/>
          <w:u w:val="single"/>
          <w:lang w:eastAsia="ru-RU"/>
        </w:rPr>
      </w:pPr>
      <w:r w:rsidRPr="002E2F0E">
        <w:rPr>
          <w:sz w:val="25"/>
          <w:szCs w:val="25"/>
          <w:lang w:eastAsia="ru-RU"/>
        </w:rPr>
        <w:t xml:space="preserve">   </w:t>
      </w:r>
    </w:p>
    <w:p w:rsidR="0052217A" w:rsidRPr="002E2F0E" w:rsidRDefault="0077202D" w:rsidP="0052217A">
      <w:pPr>
        <w:ind w:firstLine="639"/>
        <w:jc w:val="both"/>
        <w:outlineLvl w:val="1"/>
        <w:rPr>
          <w:i/>
          <w:sz w:val="25"/>
          <w:szCs w:val="25"/>
          <w:u w:val="single"/>
          <w:lang w:eastAsia="ru-RU"/>
        </w:rPr>
      </w:pPr>
      <w:r>
        <w:rPr>
          <w:i/>
          <w:sz w:val="25"/>
          <w:szCs w:val="25"/>
          <w:u w:val="single"/>
          <w:lang w:eastAsia="ru-RU"/>
        </w:rPr>
        <w:t>И</w:t>
      </w:r>
      <w:r w:rsidR="0052217A" w:rsidRPr="002E2F0E">
        <w:rPr>
          <w:i/>
          <w:sz w:val="25"/>
          <w:szCs w:val="25"/>
          <w:u w:val="single"/>
          <w:lang w:eastAsia="ru-RU"/>
        </w:rPr>
        <w:t>ные вопросы</w:t>
      </w:r>
    </w:p>
    <w:p w:rsidR="0052217A" w:rsidRPr="002E2F0E" w:rsidRDefault="000544C9" w:rsidP="0052217A">
      <w:pPr>
        <w:ind w:firstLine="639"/>
        <w:jc w:val="both"/>
        <w:outlineLvl w:val="1"/>
        <w:rPr>
          <w:sz w:val="25"/>
          <w:szCs w:val="25"/>
          <w:lang w:eastAsia="ru-RU"/>
        </w:rPr>
      </w:pPr>
      <w:r w:rsidRPr="002E2F0E">
        <w:rPr>
          <w:sz w:val="25"/>
          <w:szCs w:val="25"/>
          <w:lang w:eastAsia="ru-RU"/>
        </w:rPr>
        <w:t>В ходе контрольного мероприятия</w:t>
      </w:r>
      <w:r w:rsidR="00BC3B01" w:rsidRPr="002E2F0E">
        <w:rPr>
          <w:sz w:val="25"/>
          <w:szCs w:val="25"/>
          <w:lang w:eastAsia="ru-RU"/>
        </w:rPr>
        <w:t xml:space="preserve">, </w:t>
      </w:r>
      <w:r w:rsidR="009B2521" w:rsidRPr="002E2F0E">
        <w:rPr>
          <w:sz w:val="25"/>
          <w:szCs w:val="25"/>
          <w:lang w:eastAsia="ru-RU"/>
        </w:rPr>
        <w:t>п</w:t>
      </w:r>
      <w:r w:rsidR="0052217A" w:rsidRPr="002E2F0E">
        <w:rPr>
          <w:sz w:val="25"/>
          <w:szCs w:val="25"/>
          <w:lang w:eastAsia="ru-RU"/>
        </w:rPr>
        <w:t>редседателем семейно-родовой общины коренного малочисленного народа нивхи «Койвонгун» Шкалыгиной Т.А.</w:t>
      </w:r>
      <w:r w:rsidR="009B2521" w:rsidRPr="002E2F0E">
        <w:rPr>
          <w:sz w:val="25"/>
          <w:szCs w:val="25"/>
          <w:lang w:eastAsia="ru-RU"/>
        </w:rPr>
        <w:t>,</w:t>
      </w:r>
      <w:r w:rsidR="0052217A" w:rsidRPr="002E2F0E">
        <w:rPr>
          <w:sz w:val="25"/>
          <w:szCs w:val="25"/>
          <w:lang w:eastAsia="ru-RU"/>
        </w:rPr>
        <w:t xml:space="preserve"> при проведении проверки в с. Чир Унвд</w:t>
      </w:r>
      <w:r w:rsidR="009B2521" w:rsidRPr="002E2F0E">
        <w:rPr>
          <w:sz w:val="25"/>
          <w:szCs w:val="25"/>
          <w:lang w:eastAsia="ru-RU"/>
        </w:rPr>
        <w:t>,</w:t>
      </w:r>
      <w:r w:rsidR="0052217A" w:rsidRPr="002E2F0E">
        <w:rPr>
          <w:sz w:val="25"/>
          <w:szCs w:val="25"/>
          <w:lang w:eastAsia="ru-RU"/>
        </w:rPr>
        <w:t xml:space="preserve"> высказано пожелание о выделении бюджетных средств в первую очередь и в достаточном объеме на социальное развитие сельского округа: в селе очень много ветхого жилья, 4 двухквартирных дома строятся уже почти 3 года, размещены по территории неудачно, жилье в поселке не обеспечено водоснабжением и теплоснабжением при наличии собственной котельной, которая отапливает только детсад-начальную школу. Дорога до Адо-Тымово за лето не окашивалась, что уменьшает обзорную видимость на поворотах и  создает аварийную обстановку (</w:t>
      </w:r>
      <w:r w:rsidR="009B2521" w:rsidRPr="002E2F0E">
        <w:rPr>
          <w:sz w:val="25"/>
          <w:szCs w:val="25"/>
          <w:lang w:eastAsia="ru-RU"/>
        </w:rPr>
        <w:t>с начала</w:t>
      </w:r>
      <w:r w:rsidR="0052217A" w:rsidRPr="002E2F0E">
        <w:rPr>
          <w:sz w:val="25"/>
          <w:szCs w:val="25"/>
          <w:lang w:eastAsia="ru-RU"/>
        </w:rPr>
        <w:t xml:space="preserve"> учебн</w:t>
      </w:r>
      <w:r w:rsidR="009B2521" w:rsidRPr="002E2F0E">
        <w:rPr>
          <w:sz w:val="25"/>
          <w:szCs w:val="25"/>
          <w:lang w:eastAsia="ru-RU"/>
        </w:rPr>
        <w:t>ого</w:t>
      </w:r>
      <w:r w:rsidR="0052217A" w:rsidRPr="002E2F0E">
        <w:rPr>
          <w:sz w:val="25"/>
          <w:szCs w:val="25"/>
          <w:lang w:eastAsia="ru-RU"/>
        </w:rPr>
        <w:t xml:space="preserve"> год</w:t>
      </w:r>
      <w:r w:rsidR="009B2521" w:rsidRPr="002E2F0E">
        <w:rPr>
          <w:sz w:val="25"/>
          <w:szCs w:val="25"/>
          <w:lang w:eastAsia="ru-RU"/>
        </w:rPr>
        <w:t>а</w:t>
      </w:r>
      <w:r w:rsidR="0052217A" w:rsidRPr="002E2F0E">
        <w:rPr>
          <w:sz w:val="25"/>
          <w:szCs w:val="25"/>
          <w:lang w:eastAsia="ru-RU"/>
        </w:rPr>
        <w:t xml:space="preserve"> детей с 4 по 11 класс ежедневно воз</w:t>
      </w:r>
      <w:r w:rsidR="009B2521" w:rsidRPr="002E2F0E">
        <w:rPr>
          <w:sz w:val="25"/>
          <w:szCs w:val="25"/>
          <w:lang w:eastAsia="ru-RU"/>
        </w:rPr>
        <w:t>ят</w:t>
      </w:r>
      <w:r w:rsidR="0052217A" w:rsidRPr="002E2F0E">
        <w:rPr>
          <w:sz w:val="25"/>
          <w:szCs w:val="25"/>
          <w:lang w:eastAsia="ru-RU"/>
        </w:rPr>
        <w:t xml:space="preserve"> в школу в </w:t>
      </w:r>
      <w:r w:rsidR="009B2521" w:rsidRPr="002E2F0E">
        <w:rPr>
          <w:sz w:val="25"/>
          <w:szCs w:val="25"/>
          <w:lang w:eastAsia="ru-RU"/>
        </w:rPr>
        <w:t xml:space="preserve"> </w:t>
      </w:r>
      <w:r w:rsidR="00193480">
        <w:rPr>
          <w:sz w:val="25"/>
          <w:szCs w:val="25"/>
          <w:lang w:eastAsia="ru-RU"/>
        </w:rPr>
        <w:t xml:space="preserve">       </w:t>
      </w:r>
      <w:r w:rsidR="0052217A" w:rsidRPr="002E2F0E">
        <w:rPr>
          <w:sz w:val="25"/>
          <w:szCs w:val="25"/>
          <w:lang w:eastAsia="ru-RU"/>
        </w:rPr>
        <w:t>с. Адо-Тымово).</w:t>
      </w:r>
    </w:p>
    <w:p w:rsidR="0052217A" w:rsidRPr="002E2F0E" w:rsidRDefault="0052217A" w:rsidP="0052217A">
      <w:pPr>
        <w:ind w:firstLine="639"/>
        <w:jc w:val="both"/>
        <w:outlineLvl w:val="1"/>
        <w:rPr>
          <w:sz w:val="25"/>
          <w:szCs w:val="25"/>
          <w:lang w:eastAsia="ru-RU"/>
        </w:rPr>
      </w:pPr>
      <w:r w:rsidRPr="002E2F0E">
        <w:rPr>
          <w:sz w:val="25"/>
          <w:szCs w:val="25"/>
          <w:lang w:eastAsia="ru-RU"/>
        </w:rPr>
        <w:t xml:space="preserve">Не продуман вопрос финансирования услуг по организации питания детей на протяжении всего учебного года и на летний период: как правило, начиная с 1 января, до открытия финансирования на очередной год, предприниматель осуществляет услуги по обеспечению питания детей в долг (Соглашение на предоставление субсидии в 2014 году между министерством образования Сахалинской области и администрацией муниципального образования «Тымовский городской округ» </w:t>
      </w:r>
      <w:r w:rsidR="009B2521" w:rsidRPr="002E2F0E">
        <w:rPr>
          <w:sz w:val="25"/>
          <w:szCs w:val="25"/>
          <w:lang w:eastAsia="ru-RU"/>
        </w:rPr>
        <w:t xml:space="preserve">было </w:t>
      </w:r>
      <w:r w:rsidRPr="002E2F0E">
        <w:rPr>
          <w:sz w:val="25"/>
          <w:szCs w:val="25"/>
          <w:lang w:eastAsia="ru-RU"/>
        </w:rPr>
        <w:t xml:space="preserve">заключено 15 </w:t>
      </w:r>
      <w:r w:rsidRPr="002E2F0E">
        <w:rPr>
          <w:sz w:val="25"/>
          <w:szCs w:val="25"/>
          <w:lang w:eastAsia="ru-RU"/>
        </w:rPr>
        <w:lastRenderedPageBreak/>
        <w:t>сентября).  Кроме того, общины фактически созданы формально, т. к. у них</w:t>
      </w:r>
      <w:r w:rsidR="009B2521" w:rsidRPr="002E2F0E">
        <w:rPr>
          <w:sz w:val="25"/>
          <w:szCs w:val="25"/>
          <w:lang w:eastAsia="ru-RU"/>
        </w:rPr>
        <w:t>, со слов представителя КМНС,</w:t>
      </w:r>
      <w:r w:rsidRPr="002E2F0E">
        <w:rPr>
          <w:sz w:val="25"/>
          <w:szCs w:val="25"/>
          <w:lang w:eastAsia="ru-RU"/>
        </w:rPr>
        <w:t xml:space="preserve"> нет промысловых и охотничьих участков.</w:t>
      </w:r>
    </w:p>
    <w:p w:rsidR="009B2521" w:rsidRDefault="009B2521" w:rsidP="009B2521">
      <w:pPr>
        <w:pStyle w:val="ConsPlusNormal"/>
        <w:ind w:firstLine="540"/>
        <w:jc w:val="both"/>
        <w:rPr>
          <w:sz w:val="25"/>
          <w:szCs w:val="25"/>
        </w:rPr>
      </w:pPr>
      <w:r w:rsidRPr="002E2F0E">
        <w:rPr>
          <w:sz w:val="25"/>
          <w:szCs w:val="25"/>
        </w:rPr>
        <w:t>Распределение бюджетных средств на мероприятия по поддержке коренных народов Севера без учета потребности, без обоснованно установленного норматива привело к неэффективным расходам: материальные ценности приобретены для родовых хозяйств (общин), которых фактически нет, в связи с чем, имущество длительное время не используется (МО ГО «Смирныховский»: снегоход «Буран» - с 2013 года, лодки, сети - с 2014 года, ГО «Город Южно-Сахалинск» - 2 комплекта компьютерного оборудования с 2013 года, факсимильная техника – с 2014 года</w:t>
      </w:r>
      <w:r w:rsidR="00193480">
        <w:rPr>
          <w:sz w:val="25"/>
          <w:szCs w:val="25"/>
        </w:rPr>
        <w:t xml:space="preserve"> и др.</w:t>
      </w:r>
      <w:r w:rsidRPr="002E2F0E">
        <w:rPr>
          <w:sz w:val="25"/>
          <w:szCs w:val="25"/>
        </w:rPr>
        <w:t>)</w:t>
      </w:r>
      <w:r w:rsidR="00126B53">
        <w:rPr>
          <w:sz w:val="25"/>
          <w:szCs w:val="25"/>
        </w:rPr>
        <w:t>.</w:t>
      </w:r>
    </w:p>
    <w:p w:rsidR="00126B53" w:rsidRDefault="00126B53" w:rsidP="009B2521">
      <w:pPr>
        <w:pStyle w:val="ConsPlusNormal"/>
        <w:ind w:firstLine="540"/>
        <w:jc w:val="both"/>
        <w:rPr>
          <w:sz w:val="25"/>
          <w:szCs w:val="25"/>
        </w:rPr>
      </w:pPr>
    </w:p>
    <w:p w:rsidR="00E419D3" w:rsidRPr="00ED5372" w:rsidRDefault="00E419D3" w:rsidP="00E419D3">
      <w:pPr>
        <w:pStyle w:val="ConsPlusNormal"/>
        <w:ind w:firstLine="540"/>
        <w:jc w:val="both"/>
        <w:rPr>
          <w:i/>
          <w:sz w:val="25"/>
          <w:szCs w:val="25"/>
          <w:u w:val="single"/>
        </w:rPr>
      </w:pPr>
      <w:r w:rsidRPr="00ED5372">
        <w:rPr>
          <w:i/>
          <w:sz w:val="25"/>
          <w:szCs w:val="25"/>
          <w:u w:val="single"/>
        </w:rPr>
        <w:t>Выводы:</w:t>
      </w:r>
    </w:p>
    <w:p w:rsidR="00E419D3" w:rsidRPr="006F3D35" w:rsidRDefault="00E419D3" w:rsidP="00E419D3">
      <w:pPr>
        <w:pStyle w:val="ConsPlusNormal"/>
        <w:ind w:firstLine="540"/>
        <w:jc w:val="both"/>
        <w:rPr>
          <w:sz w:val="25"/>
          <w:szCs w:val="25"/>
        </w:rPr>
      </w:pPr>
      <w:r w:rsidRPr="006F3D35">
        <w:rPr>
          <w:sz w:val="25"/>
          <w:szCs w:val="25"/>
        </w:rPr>
        <w:t>1. Федеральная концепция, определяющая исчерпывающий перечень задач по устойчивому развитию КМНС, утверждена Правительством Российской Федерации в 2009 году  распоряжением от 04.02.2009 № 132-р.</w:t>
      </w:r>
    </w:p>
    <w:p w:rsidR="00E419D3" w:rsidRPr="006F3D35" w:rsidRDefault="00E419D3" w:rsidP="00E419D3">
      <w:pPr>
        <w:pStyle w:val="ConsPlusNormal"/>
        <w:ind w:firstLine="540"/>
        <w:jc w:val="both"/>
        <w:rPr>
          <w:sz w:val="25"/>
          <w:szCs w:val="25"/>
        </w:rPr>
      </w:pPr>
      <w:r w:rsidRPr="006F3D35">
        <w:rPr>
          <w:sz w:val="25"/>
          <w:szCs w:val="25"/>
        </w:rPr>
        <w:t>Вместе с тем, в Сахалинской области в период с 2010 по 2015 год поочередно действовали 4 региональные Программы (2 ДЦП и 2 Госпрограммы), которые подвергались неоднократным корректировкам и дополнениям, что указывает на низкую функциональность программ, как инструмента решения стратегических задач, недостаточный уровень качества их подготовки, отсутствие четкой структуры и правильности формулирования их основных элементов.</w:t>
      </w:r>
    </w:p>
    <w:p w:rsidR="00E419D3" w:rsidRPr="006F3D35" w:rsidRDefault="00E419D3" w:rsidP="00E419D3">
      <w:pPr>
        <w:tabs>
          <w:tab w:val="left" w:pos="709"/>
          <w:tab w:val="left" w:pos="851"/>
        </w:tabs>
        <w:suppressAutoHyphens/>
        <w:overflowPunct/>
        <w:autoSpaceDE/>
        <w:autoSpaceDN/>
        <w:adjustRightInd/>
        <w:jc w:val="both"/>
        <w:rPr>
          <w:sz w:val="25"/>
          <w:szCs w:val="25"/>
        </w:rPr>
      </w:pPr>
      <w:r w:rsidRPr="006F3D35">
        <w:rPr>
          <w:rFonts w:eastAsiaTheme="minorHAnsi"/>
          <w:sz w:val="25"/>
          <w:szCs w:val="25"/>
        </w:rPr>
        <w:tab/>
        <w:t>В результате реализация мероприятий региональных программ (подпрограмм), направленных на устойчивое развитие коренных малочисленных народов Севера, не привели к существенному улучшению социально-экономических показателей в районах компактного проживания КМНС.</w:t>
      </w:r>
      <w:r w:rsidRPr="006F3D35">
        <w:rPr>
          <w:sz w:val="25"/>
          <w:szCs w:val="25"/>
        </w:rPr>
        <w:t xml:space="preserve"> </w:t>
      </w:r>
    </w:p>
    <w:p w:rsidR="00E419D3" w:rsidRPr="006F3D35" w:rsidRDefault="00E419D3" w:rsidP="00E419D3">
      <w:pPr>
        <w:pStyle w:val="ConsPlusNormal"/>
        <w:ind w:firstLine="567"/>
        <w:jc w:val="both"/>
        <w:rPr>
          <w:sz w:val="25"/>
          <w:szCs w:val="25"/>
        </w:rPr>
      </w:pPr>
      <w:r w:rsidRPr="006F3D35">
        <w:rPr>
          <w:sz w:val="25"/>
          <w:szCs w:val="25"/>
        </w:rPr>
        <w:t xml:space="preserve">Оценка обеспеченности финансовыми ресурсами областной действующей Госпрограммы в расчете на 1 представителя КМНС, в сравнении с программами субъектов Дальневосточного федерального округа показала, что в 2015 году расходы  областного бюджета составят 7146 рублей, в Магаданской области – 9481 рубль, в Хабаровском крае – 2425 рублей (в расчете численности по переписи 2010 года). При этом областные Программы не учитывают внебюджетные источники, направляемые на аналогичные цели операторами шельфовых проектов. </w:t>
      </w:r>
    </w:p>
    <w:p w:rsidR="00E419D3" w:rsidRPr="006F3D35" w:rsidRDefault="00E419D3" w:rsidP="00E419D3">
      <w:pPr>
        <w:pStyle w:val="ConsPlusNormal"/>
        <w:ind w:firstLine="540"/>
        <w:jc w:val="both"/>
        <w:rPr>
          <w:sz w:val="25"/>
          <w:szCs w:val="25"/>
        </w:rPr>
      </w:pPr>
      <w:r w:rsidRPr="006F3D35">
        <w:rPr>
          <w:sz w:val="25"/>
          <w:szCs w:val="25"/>
        </w:rPr>
        <w:t xml:space="preserve">Совокупные расходы областного и федерального бюджетов на поддержку социально-экономического развития КМНС в Сахалинской области в 2013 году составили 25,8 млн. рублей, в 2014 году – 33,0 млн. рублей, на 2015 год предусмотрены ассигнования в сумме 22,6 млн. рублей, в том числе средства федерального бюджета по годам соответственно 2,0; 3,0 и 1,8 млн. рублей, что в структуре расходов областного бюджета составляет в указанный период 7,8%; 9,1% и 8,0%. </w:t>
      </w:r>
    </w:p>
    <w:p w:rsidR="00E419D3" w:rsidRPr="006F3D35" w:rsidRDefault="00E419D3" w:rsidP="00E419D3">
      <w:pPr>
        <w:pStyle w:val="ConsPlusNormal"/>
        <w:ind w:firstLine="540"/>
        <w:jc w:val="both"/>
        <w:rPr>
          <w:sz w:val="25"/>
          <w:szCs w:val="25"/>
        </w:rPr>
      </w:pPr>
      <w:r w:rsidRPr="006F3D35">
        <w:rPr>
          <w:sz w:val="25"/>
          <w:szCs w:val="25"/>
        </w:rPr>
        <w:t xml:space="preserve">2. Проверкой выявлена несогласованность положений региональных госпрограмм с Федеральной Концепцией. Так, ни одной из Программ субъекта не предусмотрены задачи и мероприятия в части:  </w:t>
      </w:r>
    </w:p>
    <w:p w:rsidR="00E419D3" w:rsidRPr="006F3D35" w:rsidRDefault="00E419D3" w:rsidP="00E419D3">
      <w:pPr>
        <w:pStyle w:val="ConsPlusNormal"/>
        <w:ind w:firstLine="540"/>
        <w:jc w:val="both"/>
        <w:rPr>
          <w:sz w:val="25"/>
          <w:szCs w:val="25"/>
        </w:rPr>
      </w:pPr>
      <w:r w:rsidRPr="006F3D35">
        <w:rPr>
          <w:sz w:val="25"/>
          <w:szCs w:val="25"/>
        </w:rPr>
        <w:t>- разработки и внедрения системы показателей качества жизни КМНС для мониторинга их соответствия среднероссийским показателям;</w:t>
      </w:r>
    </w:p>
    <w:p w:rsidR="00E419D3" w:rsidRPr="006F3D35" w:rsidRDefault="00E419D3" w:rsidP="00E419D3">
      <w:pPr>
        <w:pStyle w:val="ConsPlusNormal"/>
        <w:ind w:firstLine="540"/>
        <w:jc w:val="both"/>
        <w:rPr>
          <w:sz w:val="25"/>
          <w:szCs w:val="25"/>
        </w:rPr>
      </w:pPr>
      <w:r w:rsidRPr="006F3D35">
        <w:rPr>
          <w:sz w:val="25"/>
          <w:szCs w:val="25"/>
        </w:rPr>
        <w:t>- мероприятий по увеличению объемов жилищного строительства (включая традиционные формы жилища). Общий обзор государственных программ субъекта показал, что строительство жилья в местах компактного проживания КМНС не запланировано;</w:t>
      </w:r>
    </w:p>
    <w:p w:rsidR="00E419D3" w:rsidRPr="006F3D35" w:rsidRDefault="00E419D3" w:rsidP="00E419D3">
      <w:pPr>
        <w:pStyle w:val="ConsPlusNormal"/>
        <w:ind w:firstLine="540"/>
        <w:jc w:val="both"/>
        <w:rPr>
          <w:sz w:val="25"/>
          <w:szCs w:val="25"/>
        </w:rPr>
      </w:pPr>
      <w:r w:rsidRPr="006F3D35">
        <w:rPr>
          <w:sz w:val="25"/>
          <w:szCs w:val="25"/>
        </w:rPr>
        <w:t xml:space="preserve">- нормативно-правового регулирования по установлению правового режима охраны территорий традиционного природопользования с обеспечением доступа КМНС к управлению данными территориями, упрощения порядка и процедур получения лицензий для осуществления представителями КМНС охотничьего промысла, а также процедуры </w:t>
      </w:r>
      <w:r w:rsidRPr="006F3D35">
        <w:rPr>
          <w:sz w:val="25"/>
          <w:szCs w:val="25"/>
        </w:rPr>
        <w:lastRenderedPageBreak/>
        <w:t>предоставления участков для осуществления рыболовства и охоты и др.) (стр. 5, 8, 11-12 Отчета).</w:t>
      </w:r>
    </w:p>
    <w:p w:rsidR="00E419D3" w:rsidRPr="006F3D35" w:rsidRDefault="00E419D3" w:rsidP="00E419D3">
      <w:pPr>
        <w:pStyle w:val="ConsPlusNormal"/>
        <w:ind w:firstLine="540"/>
        <w:jc w:val="both"/>
        <w:rPr>
          <w:sz w:val="25"/>
          <w:szCs w:val="25"/>
        </w:rPr>
      </w:pPr>
      <w:r w:rsidRPr="006F3D35">
        <w:rPr>
          <w:sz w:val="25"/>
          <w:szCs w:val="25"/>
        </w:rPr>
        <w:t>3. Действующая Государственная программа и правовые акты ее ответственного исполнителя требуют внесения изменений, в том числе на предмет соответствия требованиям Методических указаний по разработке и реализации госпрограмм Сахалинской области:</w:t>
      </w:r>
    </w:p>
    <w:p w:rsidR="00E419D3" w:rsidRPr="006F3D35" w:rsidRDefault="00E419D3" w:rsidP="00E419D3">
      <w:pPr>
        <w:pStyle w:val="ConsPlusNormal"/>
        <w:ind w:firstLine="540"/>
        <w:jc w:val="both"/>
        <w:rPr>
          <w:sz w:val="25"/>
          <w:szCs w:val="25"/>
        </w:rPr>
      </w:pPr>
      <w:r w:rsidRPr="006F3D35">
        <w:rPr>
          <w:sz w:val="25"/>
          <w:szCs w:val="25"/>
        </w:rPr>
        <w:t>- цель Подпрограммы № 1 определяется как укрепление «…социально-экономического потенциала при сохранении исконной среды обитания…», в то же время, общая оценка всех Госпрограмм субъекта выявила отсутствие задач и мероприятий</w:t>
      </w:r>
      <w:r>
        <w:rPr>
          <w:sz w:val="25"/>
          <w:szCs w:val="25"/>
        </w:rPr>
        <w:t>,</w:t>
      </w:r>
      <w:r w:rsidRPr="006F3D35">
        <w:rPr>
          <w:sz w:val="25"/>
          <w:szCs w:val="25"/>
        </w:rPr>
        <w:t xml:space="preserve"> направленных на исполнение ст. 48 Лесного Кодекса РФ в части обеспечения защиты лесов, используемых в качестве исконной среды обитания КМНС, что противоречит </w:t>
      </w:r>
      <w:r>
        <w:rPr>
          <w:sz w:val="25"/>
          <w:szCs w:val="25"/>
        </w:rPr>
        <w:t xml:space="preserve">        </w:t>
      </w:r>
      <w:r w:rsidRPr="006F3D35">
        <w:rPr>
          <w:sz w:val="25"/>
          <w:szCs w:val="25"/>
        </w:rPr>
        <w:t>п.</w:t>
      </w:r>
      <w:r>
        <w:rPr>
          <w:sz w:val="25"/>
          <w:szCs w:val="25"/>
        </w:rPr>
        <w:t xml:space="preserve"> </w:t>
      </w:r>
      <w:r w:rsidRPr="006F3D35">
        <w:rPr>
          <w:sz w:val="25"/>
          <w:szCs w:val="25"/>
        </w:rPr>
        <w:t>3.1.2. Методических указаний;</w:t>
      </w:r>
    </w:p>
    <w:p w:rsidR="00E419D3" w:rsidRPr="006F3D35" w:rsidRDefault="00E419D3" w:rsidP="00E419D3">
      <w:pPr>
        <w:pStyle w:val="ConsPlusNormal"/>
        <w:ind w:firstLine="540"/>
        <w:jc w:val="both"/>
        <w:rPr>
          <w:sz w:val="25"/>
          <w:szCs w:val="25"/>
        </w:rPr>
      </w:pPr>
      <w:r w:rsidRPr="006F3D35">
        <w:rPr>
          <w:sz w:val="25"/>
          <w:szCs w:val="25"/>
        </w:rPr>
        <w:t>- в нарушение п. 3.1.8 Методических указаний Управлением</w:t>
      </w:r>
      <w:r>
        <w:rPr>
          <w:sz w:val="25"/>
          <w:szCs w:val="25"/>
        </w:rPr>
        <w:t xml:space="preserve"> (отделом)</w:t>
      </w:r>
      <w:r w:rsidRPr="006F3D35">
        <w:rPr>
          <w:sz w:val="25"/>
          <w:szCs w:val="25"/>
        </w:rPr>
        <w:t xml:space="preserve"> коренных народов Севера аппарата Губернатора и Правительства Сахалинской области (ответственный исполнитель Подпрограммы) не принят нормативный правовой акт, утвердивший методику расчета индикаторов и алгоритм их формирования. В результате, при наличии количественной разницы по одинаковым индикаторам Подпрограмм 2014 и 2015 годов, определяющих плановые показатели в динамике до 2020 года, их невозможно просчитать;</w:t>
      </w:r>
    </w:p>
    <w:p w:rsidR="00E419D3" w:rsidRPr="006F3D35" w:rsidRDefault="00E419D3" w:rsidP="00E419D3">
      <w:pPr>
        <w:pStyle w:val="ConsPlusNormal"/>
        <w:ind w:firstLine="540"/>
        <w:jc w:val="both"/>
        <w:rPr>
          <w:sz w:val="25"/>
          <w:szCs w:val="25"/>
        </w:rPr>
      </w:pPr>
      <w:r w:rsidRPr="006F3D35">
        <w:rPr>
          <w:sz w:val="25"/>
          <w:szCs w:val="25"/>
        </w:rPr>
        <w:t>- при формировании Плана-графика по отдельным пунктам отражено более одного ответственного исполнителя, что не отвечает требованиям п. 4.3.2. Методических указаний (стр. 12 Отчета).</w:t>
      </w:r>
    </w:p>
    <w:p w:rsidR="00E419D3" w:rsidRPr="006F3D35" w:rsidRDefault="00E419D3" w:rsidP="00E419D3">
      <w:pPr>
        <w:pStyle w:val="ConsPlusNormal"/>
        <w:ind w:firstLine="540"/>
        <w:jc w:val="both"/>
        <w:rPr>
          <w:sz w:val="25"/>
          <w:szCs w:val="25"/>
        </w:rPr>
      </w:pPr>
      <w:r w:rsidRPr="006F3D35">
        <w:rPr>
          <w:sz w:val="25"/>
          <w:szCs w:val="25"/>
        </w:rPr>
        <w:t xml:space="preserve">4. При внесении изменений в ДЦП и Подпрограммы не приведены в соответствие положения Порядков предоставления и расходования субсидий из областного бюджета на реализацию мероприятий по целям предоставления субсидии, индикаторам, а также по названию госпрограммы. </w:t>
      </w:r>
    </w:p>
    <w:p w:rsidR="00E419D3" w:rsidRPr="006F3D35" w:rsidRDefault="00E419D3" w:rsidP="00E419D3">
      <w:pPr>
        <w:overflowPunct/>
        <w:ind w:firstLine="540"/>
        <w:jc w:val="both"/>
        <w:rPr>
          <w:rFonts w:eastAsiaTheme="minorHAnsi"/>
          <w:sz w:val="25"/>
          <w:szCs w:val="25"/>
        </w:rPr>
      </w:pPr>
      <w:r w:rsidRPr="006F3D35">
        <w:rPr>
          <w:rFonts w:eastAsiaTheme="minorHAnsi"/>
          <w:sz w:val="25"/>
          <w:szCs w:val="25"/>
        </w:rPr>
        <w:t>5. Несвоевременное утверждение Порядков предоставления и расходования субсидий привел</w:t>
      </w:r>
      <w:r>
        <w:rPr>
          <w:rFonts w:eastAsiaTheme="minorHAnsi"/>
          <w:sz w:val="25"/>
          <w:szCs w:val="25"/>
        </w:rPr>
        <w:t>о</w:t>
      </w:r>
      <w:r w:rsidRPr="006F3D35">
        <w:rPr>
          <w:rFonts w:eastAsiaTheme="minorHAnsi"/>
          <w:sz w:val="25"/>
          <w:szCs w:val="25"/>
        </w:rPr>
        <w:t xml:space="preserve"> к неосвоению бюджетных ассигнований, предусмотренных на реализацию Программ: </w:t>
      </w:r>
    </w:p>
    <w:p w:rsidR="00E419D3" w:rsidRPr="006F3D35" w:rsidRDefault="00E419D3" w:rsidP="00E419D3">
      <w:pPr>
        <w:overflowPunct/>
        <w:ind w:firstLine="540"/>
        <w:jc w:val="both"/>
        <w:rPr>
          <w:rFonts w:eastAsiaTheme="minorHAnsi"/>
          <w:sz w:val="25"/>
          <w:szCs w:val="25"/>
        </w:rPr>
      </w:pPr>
      <w:r w:rsidRPr="006F3D35">
        <w:rPr>
          <w:rFonts w:eastAsiaTheme="minorHAnsi"/>
          <w:sz w:val="25"/>
          <w:szCs w:val="25"/>
        </w:rPr>
        <w:t>- Порядок № 329 принят во 2 полугодии 2014 года, в результате Соглашения с муниципальными образованиями на софинансирование мероприятий Подпрограммы</w:t>
      </w:r>
      <w:r>
        <w:rPr>
          <w:rFonts w:eastAsiaTheme="minorHAnsi"/>
          <w:sz w:val="25"/>
          <w:szCs w:val="25"/>
        </w:rPr>
        <w:t>,</w:t>
      </w:r>
      <w:r w:rsidRPr="006F3D35">
        <w:rPr>
          <w:rFonts w:eastAsiaTheme="minorHAnsi"/>
          <w:sz w:val="25"/>
          <w:szCs w:val="25"/>
        </w:rPr>
        <w:t xml:space="preserve"> в основном, заключены в 3 квартале 2014 года, что существенно сократило период   выполнения процедур размещения и проведения торгов. </w:t>
      </w:r>
    </w:p>
    <w:p w:rsidR="00E419D3" w:rsidRPr="006F3D35" w:rsidRDefault="00E419D3" w:rsidP="00E419D3">
      <w:pPr>
        <w:ind w:firstLine="540"/>
        <w:jc w:val="both"/>
        <w:outlineLvl w:val="1"/>
        <w:rPr>
          <w:sz w:val="25"/>
          <w:szCs w:val="25"/>
        </w:rPr>
      </w:pPr>
      <w:r w:rsidRPr="006F3D35">
        <w:rPr>
          <w:sz w:val="25"/>
          <w:szCs w:val="25"/>
        </w:rPr>
        <w:t>- нарушение Минспортом сроков принятия Порядка обеспечения жильем молодых специалистов из числа КМНС не позволило в полном объеме реализовать мероприятия Подпрограммы на общую сумму 3657,8 тыс. рублей (2013 год - 2800,0 тыс. рублей, 2014 год – 857,8 тыс. рублей) (стр. 16, 17, 19-22, 26-28, 37, 39, 40 Отчета).</w:t>
      </w:r>
    </w:p>
    <w:p w:rsidR="00E419D3" w:rsidRPr="006F3D35" w:rsidRDefault="00E419D3" w:rsidP="00E419D3">
      <w:pPr>
        <w:tabs>
          <w:tab w:val="left" w:pos="0"/>
          <w:tab w:val="left" w:pos="851"/>
        </w:tabs>
        <w:ind w:firstLine="567"/>
        <w:jc w:val="both"/>
        <w:rPr>
          <w:rFonts w:eastAsiaTheme="minorHAnsi"/>
          <w:sz w:val="25"/>
          <w:szCs w:val="25"/>
        </w:rPr>
      </w:pPr>
      <w:r w:rsidRPr="006F3D35">
        <w:rPr>
          <w:sz w:val="25"/>
          <w:szCs w:val="25"/>
        </w:rPr>
        <w:t xml:space="preserve">6. Выделение </w:t>
      </w:r>
      <w:r w:rsidRPr="006F3D35">
        <w:rPr>
          <w:rFonts w:eastAsiaTheme="minorHAnsi"/>
          <w:sz w:val="25"/>
          <w:szCs w:val="25"/>
        </w:rPr>
        <w:t>субвенций муниципальным образованиям в 2015 году осуществлено без учета  п. 3 ст. 140 Бюджетного кодекса РФ</w:t>
      </w:r>
      <w:r>
        <w:rPr>
          <w:rFonts w:eastAsiaTheme="minorHAnsi"/>
          <w:sz w:val="25"/>
          <w:szCs w:val="25"/>
        </w:rPr>
        <w:t>,</w:t>
      </w:r>
      <w:r w:rsidRPr="006F3D35">
        <w:rPr>
          <w:rFonts w:eastAsiaTheme="minorHAnsi"/>
          <w:sz w:val="25"/>
          <w:szCs w:val="25"/>
        </w:rPr>
        <w:t xml:space="preserve"> предусматривающего, в первую очередь, распределение средств пропорционально численности населения, что привело к существенному дисбалансу объемов финансирования по местам традиционного проживания КМНС. Аналогичные диспропорции выявлены в 2013 и 2014 годах. </w:t>
      </w:r>
    </w:p>
    <w:p w:rsidR="00E419D3" w:rsidRPr="006F3D35" w:rsidRDefault="00E419D3" w:rsidP="00E419D3">
      <w:pPr>
        <w:tabs>
          <w:tab w:val="left" w:pos="0"/>
          <w:tab w:val="left" w:pos="851"/>
        </w:tabs>
        <w:ind w:firstLine="567"/>
        <w:jc w:val="both"/>
        <w:rPr>
          <w:rFonts w:eastAsiaTheme="minorHAnsi"/>
          <w:sz w:val="25"/>
          <w:szCs w:val="25"/>
        </w:rPr>
      </w:pPr>
      <w:r w:rsidRPr="006F3D35">
        <w:rPr>
          <w:rFonts w:eastAsiaTheme="minorHAnsi"/>
          <w:sz w:val="25"/>
          <w:szCs w:val="25"/>
        </w:rPr>
        <w:t xml:space="preserve">Распределение </w:t>
      </w:r>
      <w:r>
        <w:rPr>
          <w:rFonts w:eastAsiaTheme="minorHAnsi"/>
          <w:sz w:val="25"/>
          <w:szCs w:val="25"/>
        </w:rPr>
        <w:t xml:space="preserve">части </w:t>
      </w:r>
      <w:r w:rsidRPr="006F3D35">
        <w:rPr>
          <w:rFonts w:eastAsiaTheme="minorHAnsi"/>
          <w:sz w:val="25"/>
          <w:szCs w:val="25"/>
        </w:rPr>
        <w:t xml:space="preserve">ассигнований по количеству зарегистрированных </w:t>
      </w:r>
      <w:r w:rsidRPr="006F3D35">
        <w:rPr>
          <w:sz w:val="25"/>
          <w:szCs w:val="25"/>
        </w:rPr>
        <w:t>родовых общин, семейных хозяйств, артелей и кооперативов фактически</w:t>
      </w:r>
      <w:r w:rsidRPr="006F3D35">
        <w:rPr>
          <w:rFonts w:eastAsiaTheme="minorHAnsi"/>
          <w:sz w:val="25"/>
          <w:szCs w:val="25"/>
        </w:rPr>
        <w:t xml:space="preserve"> привело к тому, что в 2014 году </w:t>
      </w:r>
      <w:r w:rsidRPr="006F3D35">
        <w:rPr>
          <w:sz w:val="25"/>
          <w:szCs w:val="25"/>
        </w:rPr>
        <w:t>при общей численности представителей КМНС</w:t>
      </w:r>
      <w:r w:rsidRPr="006F3D35">
        <w:rPr>
          <w:rFonts w:eastAsiaTheme="minorHAnsi"/>
          <w:sz w:val="25"/>
          <w:szCs w:val="25"/>
        </w:rPr>
        <w:t xml:space="preserve"> в ГО «</w:t>
      </w:r>
      <w:r w:rsidRPr="006F3D35">
        <w:rPr>
          <w:sz w:val="25"/>
          <w:szCs w:val="25"/>
        </w:rPr>
        <w:t xml:space="preserve">Поронайский» меньшей, чем в ГО «Охинский» и в ГО «Ногликский» в 2,4 и в 1,9 раза соответственно, объем бюджетных средств </w:t>
      </w:r>
      <w:r w:rsidRPr="006F3D35">
        <w:rPr>
          <w:rFonts w:eastAsiaTheme="minorHAnsi"/>
          <w:sz w:val="25"/>
          <w:szCs w:val="25"/>
        </w:rPr>
        <w:t>оказался в 1,6-1,7 раз выше, чем в указанных</w:t>
      </w:r>
      <w:r w:rsidRPr="006F3D35">
        <w:rPr>
          <w:sz w:val="25"/>
          <w:szCs w:val="25"/>
        </w:rPr>
        <w:t xml:space="preserve"> муниципальных образованиях.</w:t>
      </w:r>
    </w:p>
    <w:p w:rsidR="00E419D3" w:rsidRPr="006F3D35" w:rsidRDefault="00E419D3" w:rsidP="00E419D3">
      <w:pPr>
        <w:pStyle w:val="ConsPlusNormal"/>
        <w:ind w:firstLine="540"/>
        <w:jc w:val="both"/>
        <w:rPr>
          <w:color w:val="000000"/>
          <w:sz w:val="25"/>
          <w:szCs w:val="25"/>
          <w:lang w:eastAsia="ru-RU"/>
        </w:rPr>
      </w:pPr>
      <w:r w:rsidRPr="006F3D35">
        <w:rPr>
          <w:sz w:val="25"/>
          <w:szCs w:val="25"/>
        </w:rPr>
        <w:t xml:space="preserve">7. В 2013 году на выполнение программных мероприятий предусмотрены ассигнования областного бюджета в сумме 23804,5 тыс. рублей, в 2014 году – 29961,5 </w:t>
      </w:r>
      <w:r w:rsidRPr="006F3D35">
        <w:rPr>
          <w:sz w:val="25"/>
          <w:szCs w:val="25"/>
        </w:rPr>
        <w:lastRenderedPageBreak/>
        <w:t xml:space="preserve">тыс. рублей. </w:t>
      </w:r>
      <w:r w:rsidRPr="006F3D35">
        <w:rPr>
          <w:color w:val="000000"/>
          <w:sz w:val="25"/>
          <w:szCs w:val="25"/>
          <w:lang w:eastAsia="ru-RU"/>
        </w:rPr>
        <w:t xml:space="preserve">Кассовое исполнение составило в 2013 году – 20387,0 тыс. рублей (85,6%), в 2014 году – 28904,3 тыс. рублей (96,5%). </w:t>
      </w:r>
    </w:p>
    <w:p w:rsidR="00E419D3" w:rsidRPr="006F3D35" w:rsidRDefault="00E419D3" w:rsidP="00E419D3">
      <w:pPr>
        <w:pStyle w:val="ConsPlusNormal"/>
        <w:ind w:firstLine="540"/>
        <w:jc w:val="both"/>
        <w:rPr>
          <w:sz w:val="25"/>
          <w:szCs w:val="25"/>
        </w:rPr>
      </w:pPr>
      <w:r w:rsidRPr="006F3D35">
        <w:rPr>
          <w:sz w:val="25"/>
          <w:szCs w:val="25"/>
        </w:rPr>
        <w:t>Из общей суммы неосвоенных средств областного бюджета в 2013 году в размере 3417,5 тыс. рублей, 2802,6 тыс. рублей или 82,0% приходится на Минспорта. В 2014 году наименьший показатель освоения бюджетных ассигнований сложился по министерству здравоохранения – 84,7%  и  87,0% - по Минспорту.</w:t>
      </w:r>
    </w:p>
    <w:p w:rsidR="00E419D3" w:rsidRPr="006F3D35" w:rsidRDefault="00E419D3" w:rsidP="00E419D3">
      <w:pPr>
        <w:pStyle w:val="ConsPlusNormal"/>
        <w:ind w:firstLine="540"/>
        <w:jc w:val="both"/>
        <w:rPr>
          <w:sz w:val="25"/>
          <w:szCs w:val="25"/>
        </w:rPr>
      </w:pPr>
      <w:r w:rsidRPr="006F3D35">
        <w:rPr>
          <w:color w:val="000000"/>
          <w:sz w:val="25"/>
          <w:szCs w:val="25"/>
          <w:lang w:eastAsia="ru-RU"/>
        </w:rPr>
        <w:t xml:space="preserve">В 2013 году </w:t>
      </w:r>
      <w:r w:rsidRPr="006F3D35">
        <w:rPr>
          <w:sz w:val="25"/>
          <w:szCs w:val="25"/>
        </w:rPr>
        <w:t xml:space="preserve">8 областными ГРБС заключено 38 Соглашений с муниципальными образованиями на предоставление субсидий на устойчивое развитие КМНС на общую сумму 20603,5 тыс. рублей. В 2014 году на выполнение мероприятий Подпрограммы 1 Управлением делами и 10 министерствами с муниципальными образованиями заключено 32 Соглашения на сумму 26757,5 тыс. рублей. </w:t>
      </w:r>
    </w:p>
    <w:p w:rsidR="00E419D3" w:rsidRPr="006F3D35" w:rsidRDefault="00E419D3" w:rsidP="00E419D3">
      <w:pPr>
        <w:ind w:firstLine="540"/>
        <w:jc w:val="both"/>
        <w:outlineLvl w:val="1"/>
        <w:rPr>
          <w:sz w:val="25"/>
          <w:szCs w:val="25"/>
        </w:rPr>
      </w:pPr>
      <w:r w:rsidRPr="006F3D35">
        <w:rPr>
          <w:sz w:val="25"/>
          <w:szCs w:val="25"/>
        </w:rPr>
        <w:t>Уровень софинансирования органами местного самоуправления, определенный Порядками №№ 103 и 329 в размере 10% от объема  финансирования за счет областного бюджета, в проверяемом периоде соблюдался (стр. 13-15 Отчета).</w:t>
      </w:r>
    </w:p>
    <w:p w:rsidR="00E419D3" w:rsidRPr="006F3D35" w:rsidRDefault="00E419D3" w:rsidP="00E419D3">
      <w:pPr>
        <w:tabs>
          <w:tab w:val="left" w:pos="851"/>
          <w:tab w:val="left" w:pos="1134"/>
        </w:tabs>
        <w:suppressAutoHyphens/>
        <w:overflowPunct/>
        <w:ind w:firstLine="567"/>
        <w:jc w:val="both"/>
        <w:rPr>
          <w:rFonts w:eastAsia="Calibri"/>
          <w:sz w:val="25"/>
          <w:szCs w:val="25"/>
          <w:lang w:eastAsia="ar-SA"/>
        </w:rPr>
      </w:pPr>
      <w:r w:rsidRPr="006F3D35">
        <w:rPr>
          <w:rFonts w:eastAsiaTheme="minorHAnsi"/>
          <w:sz w:val="25"/>
          <w:szCs w:val="25"/>
        </w:rPr>
        <w:t xml:space="preserve">8. </w:t>
      </w:r>
      <w:r w:rsidRPr="006F3D35">
        <w:rPr>
          <w:rFonts w:eastAsia="Calibri"/>
          <w:sz w:val="25"/>
          <w:szCs w:val="25"/>
          <w:lang w:eastAsia="ar-SA"/>
        </w:rPr>
        <w:t>Проверка документов по реализации программ в разрезе главных распорядителей средств областного бюджета показала следующее:</w:t>
      </w:r>
    </w:p>
    <w:p w:rsidR="00E419D3" w:rsidRPr="006F3D35" w:rsidRDefault="00E419D3" w:rsidP="00E419D3">
      <w:pPr>
        <w:overflowPunct/>
        <w:ind w:firstLine="540"/>
        <w:jc w:val="both"/>
        <w:rPr>
          <w:rFonts w:eastAsiaTheme="minorHAnsi"/>
          <w:sz w:val="25"/>
          <w:szCs w:val="25"/>
        </w:rPr>
      </w:pPr>
      <w:r w:rsidRPr="006F3D35">
        <w:rPr>
          <w:rFonts w:eastAsiaTheme="minorHAnsi"/>
          <w:sz w:val="25"/>
          <w:szCs w:val="25"/>
        </w:rPr>
        <w:t>8.1. В нарушение Порядков предоставления субсидий №№ 103 и 329 Управлением делами документально не подтверждены правовые основания, определившие объемы субсиди</w:t>
      </w:r>
      <w:r>
        <w:rPr>
          <w:rFonts w:eastAsiaTheme="minorHAnsi"/>
          <w:sz w:val="25"/>
          <w:szCs w:val="25"/>
        </w:rPr>
        <w:t>й</w:t>
      </w:r>
      <w:r w:rsidRPr="006F3D35">
        <w:rPr>
          <w:rFonts w:eastAsiaTheme="minorHAnsi"/>
          <w:sz w:val="25"/>
          <w:szCs w:val="25"/>
        </w:rPr>
        <w:t xml:space="preserve">, предоставленных на материально-техническое оснащение общин и родовых хозяйств муниципальным образованиям ГО «Город Южно-Сахалинск» и ГО «Смирныховский», в которых они отсутствуют  </w:t>
      </w:r>
      <w:r w:rsidRPr="006F3D35">
        <w:rPr>
          <w:sz w:val="25"/>
          <w:szCs w:val="25"/>
        </w:rPr>
        <w:t>(стр. 6, 7, 22, 36, 37, 40 Отчета).</w:t>
      </w:r>
      <w:r w:rsidRPr="006F3D35">
        <w:rPr>
          <w:rFonts w:eastAsiaTheme="minorHAnsi"/>
          <w:sz w:val="25"/>
          <w:szCs w:val="25"/>
        </w:rPr>
        <w:t xml:space="preserve"> </w:t>
      </w:r>
    </w:p>
    <w:p w:rsidR="00E419D3" w:rsidRPr="006F3D35" w:rsidRDefault="00E419D3" w:rsidP="00E419D3">
      <w:pPr>
        <w:pStyle w:val="ConsPlusNormal"/>
        <w:ind w:firstLine="540"/>
        <w:jc w:val="both"/>
        <w:rPr>
          <w:sz w:val="25"/>
          <w:szCs w:val="25"/>
        </w:rPr>
      </w:pPr>
      <w:r w:rsidRPr="006F3D35">
        <w:rPr>
          <w:sz w:val="25"/>
          <w:szCs w:val="25"/>
        </w:rPr>
        <w:t>8.2. В ходе оценки достоверности определения нормативов установлено, что к Методике расчета норматива для определения общего объема субвенций, предоставляемых местным бюджетам из областного бюджета Сахалинской области для осуществления государственных полномочий Сахалинской области по реализации Закона № 31-ЗО и постановлению ПСО № 294, ответственным исполнителем Подпрограммы не представлены исходные данные для обоснования расчетов нормативов по каждому направлению расходов. В результате, проверить достоверность и обоснованность установленных нормативов не представляется возможным (стр. 10 Отчета).</w:t>
      </w:r>
    </w:p>
    <w:p w:rsidR="00E419D3" w:rsidRPr="006F3D35" w:rsidRDefault="00E419D3" w:rsidP="00E419D3">
      <w:pPr>
        <w:pStyle w:val="ConsPlusNormal"/>
        <w:ind w:firstLine="540"/>
        <w:jc w:val="both"/>
        <w:rPr>
          <w:iCs/>
          <w:sz w:val="25"/>
          <w:szCs w:val="25"/>
          <w:lang w:eastAsia="ru-RU"/>
        </w:rPr>
      </w:pPr>
      <w:r w:rsidRPr="006F3D35">
        <w:rPr>
          <w:sz w:val="25"/>
          <w:szCs w:val="25"/>
        </w:rPr>
        <w:t xml:space="preserve">8.3. </w:t>
      </w:r>
      <w:r w:rsidRPr="006F3D35">
        <w:rPr>
          <w:iCs/>
          <w:sz w:val="25"/>
          <w:szCs w:val="25"/>
          <w:lang w:eastAsia="ru-RU"/>
        </w:rPr>
        <w:t>Анализ расходов министерства образования на выполнение мероприятий по возмещению затрат на питание детей, в том числе на оздоровление в летний период, выявил значительный дисбаланс объемов финансирования в разрезе МО: наименьший размер предоставленной субсидии – в МО  ГО «Ногликский» - 2291 рубль на 1 ребенка, наибольший - 10900 рублей на 1 ребенка – в МО ГО «Александровск-Сахалинский», что в 4,8 раза больше уровня по Ногликскому ГО. В летний период на 1 ребенка по указанным районам выделено соответственно по 2000 и 6250 рублей, разница - в 3,1 раза.  Документальных обоснований распределения бюджетных средств в указанных объемах проверке не представлено (стр. 18-19 Отчета).</w:t>
      </w:r>
    </w:p>
    <w:p w:rsidR="00E419D3" w:rsidRPr="006F3D35" w:rsidRDefault="00E419D3" w:rsidP="00E419D3">
      <w:pPr>
        <w:ind w:firstLine="540"/>
        <w:jc w:val="both"/>
        <w:textAlignment w:val="baseline"/>
        <w:rPr>
          <w:sz w:val="25"/>
          <w:szCs w:val="25"/>
        </w:rPr>
      </w:pPr>
      <w:r w:rsidRPr="006F3D35">
        <w:rPr>
          <w:sz w:val="25"/>
          <w:szCs w:val="25"/>
        </w:rPr>
        <w:t>8.4. Отсутствие утвержденного Министерством культуры перечня оборудования, материалов, имущества, которые должны приобретаться  в рамках мероприятия  3.3.3. «Приобретение оборудования и материалов для сувенирного цеха родовой общины «Тый» (Подпрограмма 1), не позволяет достоверно определить правомерность произведенных расходов по МО Поронайский ГО на приобретение офисной мебели, телевизора, принтера и фотоаппарата на общую сумму 149,5 тыс. рублей, в том числе средства областного бюджета – 135,9 тыс. рублей (стр. 29 Отчета).</w:t>
      </w:r>
    </w:p>
    <w:p w:rsidR="00E419D3" w:rsidRPr="006F3D35" w:rsidRDefault="00E419D3" w:rsidP="00E419D3">
      <w:pPr>
        <w:overflowPunct/>
        <w:ind w:firstLine="567"/>
        <w:jc w:val="both"/>
        <w:rPr>
          <w:sz w:val="25"/>
          <w:szCs w:val="25"/>
        </w:rPr>
      </w:pPr>
      <w:r w:rsidRPr="006F3D35">
        <w:rPr>
          <w:bCs/>
          <w:iCs/>
          <w:sz w:val="25"/>
          <w:szCs w:val="25"/>
        </w:rPr>
        <w:t xml:space="preserve">8.5. Имеют место нарушения ст. 34 </w:t>
      </w:r>
      <w:r w:rsidRPr="006F3D35">
        <w:rPr>
          <w:sz w:val="25"/>
          <w:szCs w:val="25"/>
        </w:rPr>
        <w:t>Бюджетного кодекса</w:t>
      </w:r>
      <w:r w:rsidRPr="006F3D35">
        <w:rPr>
          <w:bCs/>
          <w:iCs/>
          <w:sz w:val="25"/>
          <w:szCs w:val="25"/>
        </w:rPr>
        <w:t xml:space="preserve"> БК РФ в части неэффективного использования средств областного бюджета </w:t>
      </w:r>
      <w:r w:rsidRPr="006F3D35">
        <w:rPr>
          <w:sz w:val="25"/>
          <w:szCs w:val="25"/>
        </w:rPr>
        <w:t>на общую сумму 918,3 тыс. рублей, из них: Минспортом - 857,8</w:t>
      </w:r>
      <w:r w:rsidRPr="006F3D35">
        <w:rPr>
          <w:color w:val="000000"/>
          <w:sz w:val="25"/>
          <w:szCs w:val="25"/>
          <w:lang w:eastAsia="ru-RU"/>
        </w:rPr>
        <w:t xml:space="preserve"> тыс. рублей; </w:t>
      </w:r>
      <w:r w:rsidRPr="006F3D35">
        <w:rPr>
          <w:sz w:val="25"/>
          <w:szCs w:val="25"/>
        </w:rPr>
        <w:t xml:space="preserve">Минздравом - </w:t>
      </w:r>
      <w:r w:rsidRPr="006F3D35">
        <w:rPr>
          <w:color w:val="000000"/>
          <w:sz w:val="25"/>
          <w:szCs w:val="25"/>
          <w:lang w:eastAsia="ru-RU"/>
        </w:rPr>
        <w:t xml:space="preserve">40,7 тыс. рублей. Минисоцзащиты - 19,8 тыс. рублей  </w:t>
      </w:r>
      <w:r w:rsidRPr="006F3D35">
        <w:rPr>
          <w:sz w:val="25"/>
          <w:szCs w:val="25"/>
        </w:rPr>
        <w:t>(стр. 20, 26-27 Отчета).</w:t>
      </w:r>
    </w:p>
    <w:p w:rsidR="00E419D3" w:rsidRPr="006F3D35" w:rsidRDefault="00E419D3" w:rsidP="00E419D3">
      <w:pPr>
        <w:tabs>
          <w:tab w:val="left" w:pos="0"/>
          <w:tab w:val="left" w:pos="851"/>
        </w:tabs>
        <w:ind w:firstLine="567"/>
        <w:jc w:val="both"/>
        <w:rPr>
          <w:rFonts w:eastAsia="Calibri" w:cs="Calibri"/>
          <w:bCs/>
          <w:iCs/>
          <w:sz w:val="25"/>
          <w:szCs w:val="25"/>
          <w:lang w:eastAsia="ar-SA"/>
        </w:rPr>
      </w:pPr>
      <w:r w:rsidRPr="006F3D35">
        <w:rPr>
          <w:rFonts w:eastAsia="Calibri" w:cs="Calibri"/>
          <w:bCs/>
          <w:iCs/>
          <w:sz w:val="25"/>
          <w:szCs w:val="25"/>
          <w:lang w:eastAsia="ar-SA"/>
        </w:rPr>
        <w:lastRenderedPageBreak/>
        <w:t>Указанное свидетельствует о ненадлежащем качестве формирования и исполнения бюджета, а также о ненадлежащей организации внутреннего финансового контроля (ст.160.2.-1 БК РФ)  при реализации мероприятий подпрограмм.</w:t>
      </w:r>
    </w:p>
    <w:p w:rsidR="00E419D3" w:rsidRPr="006F3D35" w:rsidRDefault="00E419D3" w:rsidP="00E419D3">
      <w:pPr>
        <w:ind w:firstLine="639"/>
        <w:jc w:val="both"/>
        <w:rPr>
          <w:bCs/>
          <w:iCs/>
          <w:sz w:val="25"/>
          <w:szCs w:val="25"/>
        </w:rPr>
      </w:pPr>
      <w:r w:rsidRPr="006F3D35">
        <w:rPr>
          <w:sz w:val="25"/>
          <w:szCs w:val="25"/>
        </w:rPr>
        <w:t xml:space="preserve">9. </w:t>
      </w:r>
      <w:r w:rsidRPr="006F3D35">
        <w:rPr>
          <w:bCs/>
          <w:iCs/>
          <w:sz w:val="25"/>
          <w:szCs w:val="25"/>
        </w:rPr>
        <w:t xml:space="preserve">Выездными и камеральными проверками главных распорядителей средств в муниципальных образований установлено, что из 47361,0 тыс. рублей, выделенных городским округам (району) на поддержку коренных малочисленных народов в 2013–2014 годах, с нарушениями израсходовано  7119,7 тыс. рублей (15 %). </w:t>
      </w:r>
    </w:p>
    <w:p w:rsidR="00E419D3" w:rsidRPr="006F3D35" w:rsidRDefault="00E419D3" w:rsidP="00E419D3">
      <w:pPr>
        <w:ind w:firstLine="567"/>
        <w:jc w:val="both"/>
        <w:textAlignment w:val="baseline"/>
        <w:rPr>
          <w:bCs/>
          <w:iCs/>
          <w:sz w:val="25"/>
          <w:szCs w:val="25"/>
        </w:rPr>
      </w:pPr>
      <w:r w:rsidRPr="006F3D35">
        <w:rPr>
          <w:bCs/>
          <w:iCs/>
          <w:sz w:val="25"/>
          <w:szCs w:val="25"/>
        </w:rPr>
        <w:t>9.1. Установлены нарушения пункта 1 ст. 158 БК РФ</w:t>
      </w:r>
      <w:r>
        <w:rPr>
          <w:bCs/>
          <w:iCs/>
          <w:sz w:val="25"/>
          <w:szCs w:val="25"/>
        </w:rPr>
        <w:t>,</w:t>
      </w:r>
      <w:r w:rsidRPr="006F3D35">
        <w:rPr>
          <w:bCs/>
          <w:iCs/>
          <w:sz w:val="25"/>
          <w:szCs w:val="25"/>
        </w:rPr>
        <w:t xml:space="preserve"> предусматривающего обеспечение результативности использования бюджетных средств.  Имущество и работы, оплаченные за счет софинансирования расходов из областного бюджета на общую сумму 5212,8 тыс. рублей</w:t>
      </w:r>
      <w:r>
        <w:rPr>
          <w:bCs/>
          <w:iCs/>
          <w:sz w:val="25"/>
          <w:szCs w:val="25"/>
        </w:rPr>
        <w:t>,</w:t>
      </w:r>
      <w:r w:rsidRPr="006F3D35">
        <w:rPr>
          <w:bCs/>
          <w:iCs/>
          <w:sz w:val="25"/>
          <w:szCs w:val="25"/>
        </w:rPr>
        <w:t xml:space="preserve"> не нашли применения по назначению и/или не используется (из них: машины, инвентарь, оборудование на 1714,5 тыс. рублей, инженерные изыскания - 3498,3 тыс. рублей) (стр. 22, 23, 29, 31, 40 Отчета);</w:t>
      </w:r>
    </w:p>
    <w:p w:rsidR="00E419D3" w:rsidRPr="006F3D35" w:rsidRDefault="00E419D3" w:rsidP="00E419D3">
      <w:pPr>
        <w:ind w:firstLine="567"/>
        <w:jc w:val="both"/>
        <w:rPr>
          <w:bCs/>
          <w:iCs/>
          <w:sz w:val="25"/>
          <w:szCs w:val="25"/>
        </w:rPr>
      </w:pPr>
      <w:r w:rsidRPr="006F3D35">
        <w:rPr>
          <w:bCs/>
          <w:iCs/>
          <w:sz w:val="25"/>
          <w:szCs w:val="25"/>
        </w:rPr>
        <w:t xml:space="preserve">9.2. </w:t>
      </w:r>
      <w:r w:rsidRPr="006F3D35">
        <w:rPr>
          <w:rFonts w:eastAsia="Calibri" w:cs="Calibri"/>
          <w:bCs/>
          <w:iCs/>
          <w:sz w:val="25"/>
          <w:szCs w:val="25"/>
          <w:lang w:eastAsia="ar-SA"/>
        </w:rPr>
        <w:t xml:space="preserve">В МО «Поронайский ГО» из-за просрочки на 425 дней исполнения обязательств по </w:t>
      </w:r>
      <w:r w:rsidRPr="006F3D35">
        <w:rPr>
          <w:bCs/>
          <w:iCs/>
          <w:sz w:val="25"/>
          <w:szCs w:val="25"/>
        </w:rPr>
        <w:t xml:space="preserve">контракту на поставку катера на воздушной подушке, средства аванса в сумме 1350,0 тыс. рублей были более года отвлечены в коммерческую структуру (стр. 31 Отчета). </w:t>
      </w:r>
    </w:p>
    <w:p w:rsidR="00E419D3" w:rsidRPr="006F3D35" w:rsidRDefault="00E419D3" w:rsidP="00E419D3">
      <w:pPr>
        <w:ind w:firstLine="639"/>
        <w:jc w:val="both"/>
        <w:rPr>
          <w:bCs/>
          <w:iCs/>
          <w:sz w:val="25"/>
          <w:szCs w:val="25"/>
        </w:rPr>
      </w:pPr>
      <w:r w:rsidRPr="006F3D35">
        <w:rPr>
          <w:bCs/>
          <w:iCs/>
          <w:sz w:val="25"/>
          <w:szCs w:val="25"/>
        </w:rPr>
        <w:t xml:space="preserve">При этом муниципальное образование не реализовало свое право расторжения контракта и взыскания неустойки и штрафных санкций за просрочку исполнения обязательств ни в досудебном, ни в судебном порядке. В результате, недополученные неналоговые доходы бюджета (упущенная выгода) составили 658,5 тыс. рублей (стр. 23 Отчета). </w:t>
      </w:r>
    </w:p>
    <w:p w:rsidR="00E419D3" w:rsidRPr="006F3D35" w:rsidRDefault="00E419D3" w:rsidP="00E419D3">
      <w:pPr>
        <w:ind w:firstLine="567"/>
        <w:jc w:val="both"/>
        <w:rPr>
          <w:rFonts w:eastAsiaTheme="minorHAnsi"/>
          <w:sz w:val="25"/>
          <w:szCs w:val="25"/>
        </w:rPr>
      </w:pPr>
      <w:r w:rsidRPr="006F3D35">
        <w:rPr>
          <w:rFonts w:eastAsiaTheme="minorHAnsi"/>
          <w:sz w:val="25"/>
          <w:szCs w:val="25"/>
        </w:rPr>
        <w:t>9.3 Выявлены факты неправомерной оплаты работ и возмещения расходов.</w:t>
      </w:r>
    </w:p>
    <w:p w:rsidR="00E419D3" w:rsidRPr="006F3D35" w:rsidRDefault="00E419D3" w:rsidP="00E419D3">
      <w:pPr>
        <w:ind w:firstLine="567"/>
        <w:jc w:val="both"/>
        <w:rPr>
          <w:sz w:val="25"/>
          <w:szCs w:val="25"/>
        </w:rPr>
      </w:pPr>
      <w:r w:rsidRPr="006F3D35">
        <w:rPr>
          <w:sz w:val="25"/>
          <w:szCs w:val="25"/>
        </w:rPr>
        <w:t>В</w:t>
      </w:r>
      <w:r w:rsidRPr="006F3D35">
        <w:rPr>
          <w:bCs/>
          <w:iCs/>
          <w:sz w:val="25"/>
          <w:szCs w:val="25"/>
        </w:rPr>
        <w:t xml:space="preserve"> нарушение</w:t>
      </w:r>
      <w:r w:rsidRPr="006F3D35">
        <w:rPr>
          <w:sz w:val="25"/>
          <w:szCs w:val="25"/>
        </w:rPr>
        <w:t xml:space="preserve"> ч. 1 ст.711, 720 ГК РФ Заказчиками неправомерно </w:t>
      </w:r>
      <w:r w:rsidRPr="006F3D35">
        <w:rPr>
          <w:bCs/>
          <w:iCs/>
          <w:sz w:val="25"/>
          <w:szCs w:val="25"/>
        </w:rPr>
        <w:t xml:space="preserve">приняты и оплачены в полном объеме </w:t>
      </w:r>
      <w:r w:rsidRPr="006F3D35">
        <w:rPr>
          <w:sz w:val="25"/>
          <w:szCs w:val="25"/>
        </w:rPr>
        <w:t xml:space="preserve">не выполненные Подрядчикам </w:t>
      </w:r>
      <w:r w:rsidRPr="006F3D35">
        <w:rPr>
          <w:bCs/>
          <w:iCs/>
          <w:sz w:val="25"/>
          <w:szCs w:val="25"/>
        </w:rPr>
        <w:t xml:space="preserve">работы по </w:t>
      </w:r>
      <w:r w:rsidRPr="006F3D35">
        <w:rPr>
          <w:sz w:val="25"/>
          <w:szCs w:val="25"/>
        </w:rPr>
        <w:t>муниципальным контрактам и договорам на ремонт жилого фонда на общую сумму 553,4 тыс. рублей (из них средства областного бюджета – 503,5 тыс. рублей), в том числе:</w:t>
      </w:r>
    </w:p>
    <w:p w:rsidR="00E419D3" w:rsidRPr="006F3D35" w:rsidRDefault="00E419D3" w:rsidP="00E419D3">
      <w:pPr>
        <w:ind w:firstLine="567"/>
        <w:jc w:val="both"/>
        <w:rPr>
          <w:sz w:val="25"/>
          <w:szCs w:val="25"/>
          <w:lang w:eastAsia="ru-RU"/>
        </w:rPr>
      </w:pPr>
      <w:r w:rsidRPr="006F3D35">
        <w:rPr>
          <w:sz w:val="25"/>
          <w:szCs w:val="25"/>
          <w:lang w:eastAsia="ru-RU"/>
        </w:rPr>
        <w:t>- по МО ГО «Тымовский» -  129,8 тыс. рублей, из них средства областного бюджета – 118,0 тыс. рублей (стр. 30 Отчета);</w:t>
      </w:r>
    </w:p>
    <w:p w:rsidR="00E419D3" w:rsidRPr="006F3D35" w:rsidRDefault="00E419D3" w:rsidP="00E419D3">
      <w:pPr>
        <w:ind w:firstLine="567"/>
        <w:jc w:val="both"/>
        <w:outlineLvl w:val="1"/>
        <w:rPr>
          <w:sz w:val="25"/>
          <w:szCs w:val="25"/>
          <w:lang w:eastAsia="ru-RU"/>
        </w:rPr>
      </w:pPr>
      <w:r w:rsidRPr="006F3D35">
        <w:rPr>
          <w:sz w:val="25"/>
          <w:szCs w:val="25"/>
          <w:lang w:eastAsia="ru-RU"/>
        </w:rPr>
        <w:t xml:space="preserve">- по МО ГО «Ногликский» - 99,0 тыс. рублей (средства областного бюджета – 90,0 тыс. рублей), (стр. 34 Отчета);  </w:t>
      </w:r>
    </w:p>
    <w:p w:rsidR="00E419D3" w:rsidRPr="006F3D35" w:rsidRDefault="00E419D3" w:rsidP="00E419D3">
      <w:pPr>
        <w:ind w:firstLine="567"/>
        <w:jc w:val="both"/>
        <w:rPr>
          <w:sz w:val="25"/>
          <w:szCs w:val="25"/>
          <w:lang w:eastAsia="ru-RU"/>
        </w:rPr>
      </w:pPr>
      <w:r w:rsidRPr="006F3D35">
        <w:rPr>
          <w:sz w:val="25"/>
          <w:szCs w:val="25"/>
          <w:lang w:eastAsia="ru-RU"/>
        </w:rPr>
        <w:t>- в МО «Поронайский ГО» общая стоимость фактически не выполненных и/или неподтвержденных, но предъявленных подрядчиками и оплаченных Заказчиком объемов работ по ремонту квартир КМНС за 2013-2014 годы составила 319,9 тыс. рублей, в том числе за счет средств областного бюджета – 290,8 тыс. рублей (стр. 36 Отчета);</w:t>
      </w:r>
    </w:p>
    <w:p w:rsidR="00E419D3" w:rsidRPr="006F3D35" w:rsidRDefault="00E419D3" w:rsidP="00E419D3">
      <w:pPr>
        <w:ind w:firstLine="567"/>
        <w:contextualSpacing/>
        <w:jc w:val="both"/>
        <w:rPr>
          <w:sz w:val="25"/>
          <w:szCs w:val="25"/>
        </w:rPr>
      </w:pPr>
      <w:r w:rsidRPr="006F3D35">
        <w:rPr>
          <w:sz w:val="25"/>
          <w:szCs w:val="25"/>
          <w:lang w:eastAsia="ru-RU"/>
        </w:rPr>
        <w:t xml:space="preserve">- в </w:t>
      </w:r>
      <w:r w:rsidRPr="006F3D35">
        <w:rPr>
          <w:sz w:val="25"/>
          <w:szCs w:val="25"/>
        </w:rPr>
        <w:t>МО ГО «Охинский» стоимость отделочных материалов</w:t>
      </w:r>
      <w:r>
        <w:rPr>
          <w:sz w:val="25"/>
          <w:szCs w:val="25"/>
        </w:rPr>
        <w:t>,</w:t>
      </w:r>
      <w:r w:rsidRPr="006F3D35">
        <w:rPr>
          <w:sz w:val="25"/>
          <w:szCs w:val="25"/>
        </w:rPr>
        <w:t xml:space="preserve"> необоснованно предъявленных к оплате Подрядчиком</w:t>
      </w:r>
      <w:r>
        <w:rPr>
          <w:sz w:val="25"/>
          <w:szCs w:val="25"/>
        </w:rPr>
        <w:t>,</w:t>
      </w:r>
      <w:r w:rsidRPr="006F3D35">
        <w:rPr>
          <w:sz w:val="25"/>
          <w:szCs w:val="25"/>
        </w:rPr>
        <w:t xml:space="preserve"> составила 4,7 тыс. рублей, из них за счет средств областного бюджета </w:t>
      </w:r>
      <w:r>
        <w:rPr>
          <w:sz w:val="25"/>
          <w:szCs w:val="25"/>
        </w:rPr>
        <w:t xml:space="preserve">- </w:t>
      </w:r>
      <w:r w:rsidRPr="006F3D35">
        <w:rPr>
          <w:sz w:val="25"/>
          <w:szCs w:val="25"/>
        </w:rPr>
        <w:t xml:space="preserve">4,3 тыс. рублей  </w:t>
      </w:r>
      <w:r w:rsidRPr="006F3D35">
        <w:rPr>
          <w:sz w:val="25"/>
          <w:szCs w:val="25"/>
          <w:lang w:eastAsia="ru-RU"/>
        </w:rPr>
        <w:t>(стр. 38 Отчета)</w:t>
      </w:r>
      <w:r w:rsidRPr="006F3D35">
        <w:rPr>
          <w:sz w:val="25"/>
          <w:szCs w:val="25"/>
        </w:rPr>
        <w:t>.</w:t>
      </w:r>
    </w:p>
    <w:p w:rsidR="00E419D3" w:rsidRPr="006F3D35" w:rsidRDefault="00E419D3" w:rsidP="00E419D3">
      <w:pPr>
        <w:pStyle w:val="ConsPlusNormal"/>
        <w:ind w:firstLine="567"/>
        <w:jc w:val="both"/>
        <w:outlineLvl w:val="0"/>
        <w:rPr>
          <w:sz w:val="25"/>
          <w:szCs w:val="25"/>
        </w:rPr>
      </w:pPr>
      <w:r w:rsidRPr="006F3D35">
        <w:rPr>
          <w:sz w:val="25"/>
          <w:szCs w:val="25"/>
        </w:rPr>
        <w:t>В нарушение ст. 264 ГПК РФ, без установления в судебном порядке факта, имеющего юридическое значение, Администрацией МО ГО «Смирныховский» необоснованно возмещены расходы на оплату проезда на общую сумму 3,5 тыс. рублей по справке органа местного самоуправления, включающего несовершеннолетнего ребенка в список представителей КМНС, у которого свидетельство о рождении не подтверждает принадлежность его и его родителей к коренным народам (стр. 36 Отчета).</w:t>
      </w:r>
    </w:p>
    <w:p w:rsidR="00E419D3" w:rsidRPr="006F3D35" w:rsidRDefault="00E419D3" w:rsidP="00E419D3">
      <w:pPr>
        <w:ind w:firstLine="567"/>
        <w:contextualSpacing/>
        <w:jc w:val="both"/>
        <w:rPr>
          <w:sz w:val="25"/>
          <w:szCs w:val="25"/>
        </w:rPr>
      </w:pPr>
      <w:r w:rsidRPr="006F3D35">
        <w:rPr>
          <w:sz w:val="25"/>
          <w:szCs w:val="25"/>
        </w:rPr>
        <w:t>10. Имеют место нарушения положений ч.</w:t>
      </w:r>
      <w:r>
        <w:rPr>
          <w:sz w:val="25"/>
          <w:szCs w:val="25"/>
        </w:rPr>
        <w:t xml:space="preserve"> </w:t>
      </w:r>
      <w:r w:rsidRPr="006F3D35">
        <w:rPr>
          <w:sz w:val="25"/>
          <w:szCs w:val="25"/>
        </w:rPr>
        <w:t>1 ст. 702, 708  ГК РФ при исполнении обязательств по заключенным контрактам, как со стороны подрядчиков, так и со стороны заказчиков (стр. 34, 36</w:t>
      </w:r>
      <w:r w:rsidRPr="006F3D35">
        <w:rPr>
          <w:sz w:val="25"/>
          <w:szCs w:val="25"/>
          <w:lang w:eastAsia="ru-RU"/>
        </w:rPr>
        <w:t xml:space="preserve"> Отчета).</w:t>
      </w:r>
    </w:p>
    <w:p w:rsidR="00E419D3" w:rsidRPr="006F3D35" w:rsidRDefault="00E419D3" w:rsidP="00E419D3">
      <w:pPr>
        <w:tabs>
          <w:tab w:val="left" w:pos="851"/>
        </w:tabs>
        <w:ind w:firstLine="567"/>
        <w:jc w:val="both"/>
        <w:rPr>
          <w:rFonts w:eastAsia="Calibri"/>
          <w:b/>
          <w:i/>
          <w:sz w:val="25"/>
          <w:szCs w:val="25"/>
          <w:lang w:eastAsia="ar-SA"/>
        </w:rPr>
      </w:pPr>
    </w:p>
    <w:p w:rsidR="00E419D3" w:rsidRPr="006F3D35" w:rsidRDefault="00E419D3" w:rsidP="00E419D3">
      <w:pPr>
        <w:tabs>
          <w:tab w:val="left" w:pos="851"/>
        </w:tabs>
        <w:ind w:firstLine="567"/>
        <w:jc w:val="both"/>
        <w:rPr>
          <w:rFonts w:eastAsia="Calibri"/>
          <w:i/>
          <w:sz w:val="25"/>
          <w:szCs w:val="25"/>
          <w:lang w:eastAsia="ar-SA"/>
        </w:rPr>
      </w:pPr>
      <w:r w:rsidRPr="006F3D35">
        <w:rPr>
          <w:rFonts w:eastAsia="Calibri"/>
          <w:i/>
          <w:sz w:val="25"/>
          <w:szCs w:val="25"/>
          <w:lang w:eastAsia="ar-SA"/>
        </w:rPr>
        <w:t xml:space="preserve">10. Предложения: </w:t>
      </w:r>
    </w:p>
    <w:p w:rsidR="00E419D3" w:rsidRPr="006F3D35" w:rsidRDefault="00E419D3" w:rsidP="00E419D3">
      <w:pPr>
        <w:pStyle w:val="ConsPlusNormal"/>
        <w:ind w:firstLine="567"/>
        <w:jc w:val="both"/>
        <w:outlineLvl w:val="0"/>
        <w:rPr>
          <w:sz w:val="25"/>
          <w:szCs w:val="25"/>
        </w:rPr>
      </w:pPr>
      <w:r w:rsidRPr="006F3D35">
        <w:rPr>
          <w:sz w:val="25"/>
          <w:szCs w:val="25"/>
        </w:rPr>
        <w:t>По результатам контрольного мероприятия направить:</w:t>
      </w:r>
    </w:p>
    <w:p w:rsidR="00E419D3" w:rsidRPr="006F3D35" w:rsidRDefault="00E419D3" w:rsidP="00E419D3">
      <w:pPr>
        <w:pStyle w:val="ConsPlusNormal"/>
        <w:ind w:firstLine="567"/>
        <w:jc w:val="both"/>
        <w:outlineLvl w:val="0"/>
        <w:rPr>
          <w:sz w:val="25"/>
          <w:szCs w:val="25"/>
        </w:rPr>
      </w:pPr>
      <w:r w:rsidRPr="006F3D35">
        <w:rPr>
          <w:sz w:val="25"/>
          <w:szCs w:val="25"/>
        </w:rPr>
        <w:lastRenderedPageBreak/>
        <w:t xml:space="preserve">10.1. Представления в адрес государственных органов и органов исполнительной власти Сахалинской области: министерства энергетики и жилищно-коммунального хозяйства, управление делами Губернатора и Правительства Сахалинской области; </w:t>
      </w:r>
    </w:p>
    <w:p w:rsidR="00E419D3" w:rsidRPr="006F3D35" w:rsidRDefault="00E419D3" w:rsidP="00E419D3">
      <w:pPr>
        <w:pStyle w:val="ConsPlusNormal"/>
        <w:ind w:firstLine="567"/>
        <w:jc w:val="both"/>
        <w:outlineLvl w:val="0"/>
        <w:rPr>
          <w:sz w:val="25"/>
          <w:szCs w:val="25"/>
        </w:rPr>
      </w:pPr>
      <w:r w:rsidRPr="006F3D35">
        <w:rPr>
          <w:sz w:val="25"/>
          <w:szCs w:val="25"/>
        </w:rPr>
        <w:t>10.2 Представления муниципальным образованиям: «Александровск-Сахалинский район», «Поронайский городской округ», ГО «Город Южно-Сахалинск», ГО «Охинский», ГО «Ногликский», ГО «Смирныховский»</w:t>
      </w:r>
      <w:r>
        <w:rPr>
          <w:sz w:val="25"/>
          <w:szCs w:val="25"/>
        </w:rPr>
        <w:t>;</w:t>
      </w:r>
      <w:r w:rsidRPr="006F3D35">
        <w:rPr>
          <w:sz w:val="25"/>
          <w:szCs w:val="25"/>
        </w:rPr>
        <w:t xml:space="preserve"> </w:t>
      </w:r>
    </w:p>
    <w:p w:rsidR="00E419D3" w:rsidRPr="006F3D35" w:rsidRDefault="00E419D3" w:rsidP="00E419D3">
      <w:pPr>
        <w:pStyle w:val="ConsPlusNormal"/>
        <w:ind w:firstLine="567"/>
        <w:jc w:val="both"/>
        <w:outlineLvl w:val="0"/>
        <w:rPr>
          <w:sz w:val="25"/>
          <w:szCs w:val="25"/>
        </w:rPr>
      </w:pPr>
      <w:r w:rsidRPr="006F3D35">
        <w:rPr>
          <w:sz w:val="25"/>
          <w:szCs w:val="25"/>
        </w:rPr>
        <w:t>10.2. Информационные письма в министерства Сахалинской области: здравоохранения, образования, социальной защиты, спорта, туризма и молодежной политики, культуры, а так же в «Тымовский городской округ».</w:t>
      </w:r>
    </w:p>
    <w:p w:rsidR="00E419D3" w:rsidRPr="006F3D35" w:rsidRDefault="00E419D3" w:rsidP="00E419D3">
      <w:pPr>
        <w:pStyle w:val="ConsPlusNormal"/>
        <w:ind w:firstLine="567"/>
        <w:jc w:val="both"/>
        <w:outlineLvl w:val="0"/>
        <w:rPr>
          <w:sz w:val="25"/>
          <w:szCs w:val="25"/>
        </w:rPr>
      </w:pPr>
      <w:r w:rsidRPr="006F3D35">
        <w:rPr>
          <w:sz w:val="25"/>
          <w:szCs w:val="25"/>
        </w:rPr>
        <w:t>10.3. Копию отчета о результатах контрольного мероприятия: Губернатору Сахалинской, Сахалинскую областную Думу, Управление делами Губернатора и Правительства Сахалинской области, в прокуратуру Сахалинской области.</w:t>
      </w:r>
    </w:p>
    <w:p w:rsidR="00E419D3" w:rsidRDefault="00E419D3" w:rsidP="00E419D3">
      <w:pPr>
        <w:pStyle w:val="ConsPlusNormal"/>
        <w:ind w:firstLine="567"/>
        <w:jc w:val="both"/>
        <w:outlineLvl w:val="0"/>
        <w:rPr>
          <w:sz w:val="25"/>
          <w:szCs w:val="25"/>
        </w:rPr>
      </w:pPr>
    </w:p>
    <w:p w:rsidR="00E419D3" w:rsidRDefault="00E419D3" w:rsidP="00E419D3">
      <w:pPr>
        <w:pStyle w:val="ConsPlusNormal"/>
        <w:ind w:firstLine="567"/>
        <w:jc w:val="both"/>
        <w:outlineLvl w:val="0"/>
        <w:rPr>
          <w:sz w:val="25"/>
          <w:szCs w:val="25"/>
        </w:rPr>
      </w:pPr>
    </w:p>
    <w:p w:rsidR="002D6813" w:rsidRDefault="002D6813" w:rsidP="002D6813">
      <w:pPr>
        <w:tabs>
          <w:tab w:val="left" w:pos="142"/>
          <w:tab w:val="left" w:pos="284"/>
          <w:tab w:val="left" w:pos="567"/>
          <w:tab w:val="left" w:pos="2835"/>
        </w:tabs>
        <w:jc w:val="both"/>
        <w:outlineLvl w:val="1"/>
        <w:rPr>
          <w:sz w:val="26"/>
          <w:szCs w:val="26"/>
        </w:rPr>
      </w:pPr>
      <w:r w:rsidRPr="00BD1A20">
        <w:rPr>
          <w:sz w:val="26"/>
          <w:szCs w:val="26"/>
          <w:u w:val="single"/>
        </w:rPr>
        <w:t>Приложение</w:t>
      </w:r>
      <w:r>
        <w:rPr>
          <w:sz w:val="26"/>
          <w:szCs w:val="26"/>
        </w:rPr>
        <w:t xml:space="preserve">: </w:t>
      </w:r>
      <w:r w:rsidRPr="00D34E0D">
        <w:rPr>
          <w:sz w:val="26"/>
          <w:szCs w:val="26"/>
        </w:rPr>
        <w:t>1.</w:t>
      </w:r>
      <w:r>
        <w:rPr>
          <w:sz w:val="26"/>
          <w:szCs w:val="26"/>
        </w:rPr>
        <w:t xml:space="preserve"> Структура объемов финансирования и численности представителей КМНС в районах традиционного проживания в Сахалинской области на 1 л. в 1 экз.</w:t>
      </w:r>
    </w:p>
    <w:p w:rsidR="002D6813" w:rsidRPr="00D34E0D" w:rsidRDefault="002D6813" w:rsidP="002D6813">
      <w:pPr>
        <w:tabs>
          <w:tab w:val="left" w:pos="142"/>
          <w:tab w:val="left" w:pos="284"/>
          <w:tab w:val="left" w:pos="567"/>
        </w:tabs>
        <w:jc w:val="both"/>
        <w:outlineLvl w:val="1"/>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2.</w:t>
      </w:r>
      <w:r w:rsidRPr="00D34E0D">
        <w:rPr>
          <w:sz w:val="26"/>
          <w:szCs w:val="26"/>
        </w:rPr>
        <w:t xml:space="preserve">Перечень законов и иных нормативных правовых актов Сахалинской области, исполнение которых проверено в ходе контрольного мероприятия на </w:t>
      </w:r>
      <w:r>
        <w:rPr>
          <w:sz w:val="26"/>
          <w:szCs w:val="26"/>
        </w:rPr>
        <w:t xml:space="preserve"> 1</w:t>
      </w:r>
      <w:r w:rsidRPr="00D34E0D">
        <w:rPr>
          <w:sz w:val="26"/>
          <w:szCs w:val="26"/>
        </w:rPr>
        <w:t xml:space="preserve"> л. в 1 экз.;</w:t>
      </w:r>
    </w:p>
    <w:p w:rsidR="002D6813" w:rsidRDefault="002D6813" w:rsidP="002D6813">
      <w:pPr>
        <w:tabs>
          <w:tab w:val="left" w:pos="142"/>
          <w:tab w:val="left" w:pos="284"/>
          <w:tab w:val="left" w:pos="567"/>
          <w:tab w:val="left" w:pos="2835"/>
        </w:tabs>
        <w:ind w:firstLine="709"/>
        <w:jc w:val="both"/>
        <w:outlineLvl w:val="1"/>
        <w:rPr>
          <w:sz w:val="26"/>
          <w:szCs w:val="26"/>
        </w:rPr>
      </w:pPr>
      <w:r>
        <w:rPr>
          <w:sz w:val="26"/>
          <w:szCs w:val="26"/>
        </w:rPr>
        <w:t xml:space="preserve">             3</w:t>
      </w:r>
      <w:r w:rsidRPr="00D34E0D">
        <w:rPr>
          <w:sz w:val="26"/>
          <w:szCs w:val="26"/>
        </w:rPr>
        <w:t>. Перечень актов проверок (</w:t>
      </w:r>
      <w:r>
        <w:rPr>
          <w:sz w:val="26"/>
          <w:szCs w:val="26"/>
        </w:rPr>
        <w:t>2</w:t>
      </w:r>
      <w:r w:rsidRPr="00D34E0D">
        <w:rPr>
          <w:sz w:val="26"/>
          <w:szCs w:val="26"/>
        </w:rPr>
        <w:t xml:space="preserve"> единиц</w:t>
      </w:r>
      <w:r>
        <w:rPr>
          <w:sz w:val="26"/>
          <w:szCs w:val="26"/>
        </w:rPr>
        <w:t>ы</w:t>
      </w:r>
      <w:r w:rsidRPr="00D34E0D">
        <w:rPr>
          <w:sz w:val="26"/>
          <w:szCs w:val="26"/>
        </w:rPr>
        <w:t>)</w:t>
      </w:r>
      <w:r>
        <w:rPr>
          <w:sz w:val="26"/>
          <w:szCs w:val="26"/>
        </w:rPr>
        <w:t xml:space="preserve"> и актов визуальных проверок </w:t>
      </w:r>
      <w:r w:rsidRPr="00D34E0D">
        <w:rPr>
          <w:sz w:val="26"/>
          <w:szCs w:val="26"/>
        </w:rPr>
        <w:t xml:space="preserve">на 1 л. в 1 экз. </w:t>
      </w:r>
    </w:p>
    <w:p w:rsidR="00E419D3" w:rsidRDefault="00E419D3" w:rsidP="00E419D3">
      <w:pPr>
        <w:pStyle w:val="ConsPlusNormal"/>
        <w:ind w:firstLine="567"/>
        <w:jc w:val="both"/>
        <w:outlineLvl w:val="0"/>
        <w:rPr>
          <w:sz w:val="25"/>
          <w:szCs w:val="25"/>
        </w:rPr>
      </w:pPr>
    </w:p>
    <w:p w:rsidR="002D6813" w:rsidRDefault="002D6813" w:rsidP="00E419D3">
      <w:pPr>
        <w:pStyle w:val="ConsPlusNormal"/>
        <w:ind w:firstLine="567"/>
        <w:jc w:val="both"/>
        <w:outlineLvl w:val="0"/>
        <w:rPr>
          <w:sz w:val="25"/>
          <w:szCs w:val="25"/>
        </w:rPr>
      </w:pPr>
    </w:p>
    <w:p w:rsidR="002D6813" w:rsidRDefault="002D6813" w:rsidP="00E419D3">
      <w:pPr>
        <w:pStyle w:val="ConsPlusNormal"/>
        <w:ind w:firstLine="567"/>
        <w:jc w:val="both"/>
        <w:outlineLvl w:val="0"/>
        <w:rPr>
          <w:sz w:val="25"/>
          <w:szCs w:val="25"/>
        </w:rPr>
      </w:pPr>
    </w:p>
    <w:p w:rsidR="00E419D3" w:rsidRDefault="00E419D3" w:rsidP="00E43D42">
      <w:pPr>
        <w:pStyle w:val="ConsPlusNormal"/>
        <w:jc w:val="both"/>
        <w:outlineLvl w:val="0"/>
        <w:rPr>
          <w:sz w:val="25"/>
          <w:szCs w:val="25"/>
        </w:rPr>
      </w:pPr>
      <w:r>
        <w:rPr>
          <w:sz w:val="25"/>
          <w:szCs w:val="25"/>
        </w:rPr>
        <w:t xml:space="preserve">Аудитор </w:t>
      </w:r>
    </w:p>
    <w:p w:rsidR="00E419D3" w:rsidRDefault="00E419D3" w:rsidP="00E43D42">
      <w:pPr>
        <w:pStyle w:val="ConsPlusNormal"/>
        <w:jc w:val="both"/>
        <w:outlineLvl w:val="0"/>
        <w:rPr>
          <w:sz w:val="25"/>
          <w:szCs w:val="25"/>
        </w:rPr>
      </w:pPr>
      <w:r>
        <w:rPr>
          <w:sz w:val="25"/>
          <w:szCs w:val="25"/>
        </w:rPr>
        <w:t>контрольно-счетной палаты</w:t>
      </w:r>
    </w:p>
    <w:p w:rsidR="00E419D3" w:rsidRDefault="00E419D3" w:rsidP="00E43D42">
      <w:pPr>
        <w:pStyle w:val="ConsPlusNormal"/>
        <w:jc w:val="both"/>
        <w:outlineLvl w:val="0"/>
        <w:rPr>
          <w:sz w:val="25"/>
          <w:szCs w:val="25"/>
        </w:rPr>
      </w:pPr>
      <w:r>
        <w:rPr>
          <w:sz w:val="25"/>
          <w:szCs w:val="25"/>
        </w:rPr>
        <w:t xml:space="preserve">Сахалинской области                                       </w:t>
      </w:r>
      <w:r w:rsidR="00E43D42">
        <w:rPr>
          <w:sz w:val="25"/>
          <w:szCs w:val="25"/>
        </w:rPr>
        <w:t xml:space="preserve">     </w:t>
      </w:r>
      <w:r>
        <w:rPr>
          <w:sz w:val="25"/>
          <w:szCs w:val="25"/>
        </w:rPr>
        <w:t xml:space="preserve">                                        К.Г. Бондарчук</w:t>
      </w:r>
    </w:p>
    <w:p w:rsidR="00E419D3" w:rsidRDefault="00E419D3" w:rsidP="00E419D3">
      <w:pPr>
        <w:pStyle w:val="ConsPlusNormal"/>
        <w:ind w:firstLine="567"/>
        <w:jc w:val="both"/>
        <w:outlineLvl w:val="0"/>
        <w:rPr>
          <w:sz w:val="25"/>
          <w:szCs w:val="25"/>
        </w:rPr>
      </w:pPr>
      <w:r>
        <w:rPr>
          <w:sz w:val="25"/>
          <w:szCs w:val="25"/>
        </w:rPr>
        <w:t xml:space="preserve">            </w:t>
      </w: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p w:rsidR="00D84E05" w:rsidRDefault="00D84E05" w:rsidP="00E419D3">
      <w:pPr>
        <w:pStyle w:val="ConsPlusNormal"/>
        <w:ind w:firstLine="567"/>
        <w:jc w:val="both"/>
        <w:outlineLvl w:val="0"/>
        <w:rPr>
          <w:sz w:val="25"/>
          <w:szCs w:val="25"/>
        </w:rPr>
      </w:pPr>
    </w:p>
    <w:sectPr w:rsidR="00D84E05" w:rsidSect="004E7C82">
      <w:headerReference w:type="default" r:id="rId9"/>
      <w:pgSz w:w="11906" w:h="16838"/>
      <w:pgMar w:top="1021" w:right="680"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97" w:rsidRDefault="008B2197" w:rsidP="002B3E4B">
      <w:r>
        <w:separator/>
      </w:r>
    </w:p>
  </w:endnote>
  <w:endnote w:type="continuationSeparator" w:id="0">
    <w:p w:rsidR="008B2197" w:rsidRDefault="008B2197" w:rsidP="002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97" w:rsidRDefault="008B2197" w:rsidP="002B3E4B">
      <w:r>
        <w:separator/>
      </w:r>
    </w:p>
  </w:footnote>
  <w:footnote w:type="continuationSeparator" w:id="0">
    <w:p w:rsidR="008B2197" w:rsidRDefault="008B2197" w:rsidP="002B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15771"/>
      <w:docPartObj>
        <w:docPartGallery w:val="Page Numbers (Top of Page)"/>
        <w:docPartUnique/>
      </w:docPartObj>
    </w:sdtPr>
    <w:sdtEndPr/>
    <w:sdtContent>
      <w:p w:rsidR="006F0A96" w:rsidRDefault="006F0A96">
        <w:pPr>
          <w:pStyle w:val="a7"/>
          <w:jc w:val="center"/>
        </w:pPr>
        <w:r>
          <w:fldChar w:fldCharType="begin"/>
        </w:r>
        <w:r>
          <w:instrText>PAGE   \* MERGEFORMAT</w:instrText>
        </w:r>
        <w:r>
          <w:fldChar w:fldCharType="separate"/>
        </w:r>
        <w:r w:rsidR="00010931">
          <w:rPr>
            <w:noProof/>
          </w:rPr>
          <w:t>45</w:t>
        </w:r>
        <w:r>
          <w:fldChar w:fldCharType="end"/>
        </w:r>
      </w:p>
    </w:sdtContent>
  </w:sdt>
  <w:p w:rsidR="006F0A96" w:rsidRDefault="006F0A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88B"/>
    <w:multiLevelType w:val="hybridMultilevel"/>
    <w:tmpl w:val="F780AF50"/>
    <w:lvl w:ilvl="0" w:tplc="83F24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E72607"/>
    <w:multiLevelType w:val="hybridMultilevel"/>
    <w:tmpl w:val="88FEECD2"/>
    <w:lvl w:ilvl="0" w:tplc="2766E2AC">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59E03425"/>
    <w:multiLevelType w:val="hybridMultilevel"/>
    <w:tmpl w:val="B7468C98"/>
    <w:lvl w:ilvl="0" w:tplc="7E96C474">
      <w:start w:val="1"/>
      <w:numFmt w:val="decimal"/>
      <w:lvlText w:val="4.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18C4B01"/>
    <w:multiLevelType w:val="multilevel"/>
    <w:tmpl w:val="988E07C8"/>
    <w:lvl w:ilvl="0">
      <w:start w:val="5"/>
      <w:numFmt w:val="decimal"/>
      <w:lvlText w:val="%1."/>
      <w:lvlJc w:val="left"/>
      <w:pPr>
        <w:ind w:left="1070" w:hanging="360"/>
      </w:pPr>
      <w:rPr>
        <w:rFonts w:hint="default"/>
        <w:i/>
      </w:rPr>
    </w:lvl>
    <w:lvl w:ilvl="1">
      <w:start w:val="5"/>
      <w:numFmt w:val="decimal"/>
      <w:isLgl/>
      <w:lvlText w:val="%1.%2."/>
      <w:lvlJc w:val="left"/>
      <w:pPr>
        <w:ind w:left="2023" w:hanging="1455"/>
      </w:pPr>
      <w:rPr>
        <w:rFonts w:hint="default"/>
      </w:rPr>
    </w:lvl>
    <w:lvl w:ilvl="2">
      <w:start w:val="1"/>
      <w:numFmt w:val="decimal"/>
      <w:lvlText w:val="4.1.%3."/>
      <w:lvlJc w:val="left"/>
      <w:pPr>
        <w:ind w:left="2023" w:hanging="1455"/>
      </w:pPr>
      <w:rPr>
        <w:rFonts w:hint="default"/>
      </w:rPr>
    </w:lvl>
    <w:lvl w:ilvl="3">
      <w:start w:val="1"/>
      <w:numFmt w:val="decimal"/>
      <w:isLgl/>
      <w:lvlText w:val="%1.%2.%3.%4."/>
      <w:lvlJc w:val="left"/>
      <w:pPr>
        <w:ind w:left="2023" w:hanging="1455"/>
      </w:pPr>
      <w:rPr>
        <w:rFonts w:hint="default"/>
      </w:rPr>
    </w:lvl>
    <w:lvl w:ilvl="4">
      <w:start w:val="1"/>
      <w:numFmt w:val="decimal"/>
      <w:isLgl/>
      <w:lvlText w:val="%1.%2.%3.%4.%5."/>
      <w:lvlJc w:val="left"/>
      <w:pPr>
        <w:ind w:left="2023" w:hanging="1455"/>
      </w:pPr>
      <w:rPr>
        <w:rFonts w:hint="default"/>
      </w:rPr>
    </w:lvl>
    <w:lvl w:ilvl="5">
      <w:start w:val="1"/>
      <w:numFmt w:val="decimal"/>
      <w:isLgl/>
      <w:lvlText w:val="%1.%2.%3.%4.%5.%6."/>
      <w:lvlJc w:val="left"/>
      <w:pPr>
        <w:ind w:left="2023" w:hanging="1455"/>
      </w:pPr>
      <w:rPr>
        <w:rFonts w:hint="default"/>
      </w:rPr>
    </w:lvl>
    <w:lvl w:ilvl="6">
      <w:start w:val="1"/>
      <w:numFmt w:val="decimal"/>
      <w:isLgl/>
      <w:lvlText w:val="%1.%2.%3.%4.%5.%6.%7."/>
      <w:lvlJc w:val="left"/>
      <w:pPr>
        <w:ind w:left="2023" w:hanging="1455"/>
      </w:pPr>
      <w:rPr>
        <w:rFonts w:hint="default"/>
      </w:rPr>
    </w:lvl>
    <w:lvl w:ilvl="7">
      <w:start w:val="1"/>
      <w:numFmt w:val="decimal"/>
      <w:isLgl/>
      <w:lvlText w:val="%1.%2.%3.%4.%5.%6.%7.%8."/>
      <w:lvlJc w:val="left"/>
      <w:pPr>
        <w:ind w:left="2023" w:hanging="1455"/>
      </w:pPr>
      <w:rPr>
        <w:rFonts w:hint="default"/>
      </w:rPr>
    </w:lvl>
    <w:lvl w:ilvl="8">
      <w:start w:val="1"/>
      <w:numFmt w:val="decimal"/>
      <w:isLgl/>
      <w:lvlText w:val="%1.%2.%3.%4.%5.%6.%7.%8.%9."/>
      <w:lvlJc w:val="left"/>
      <w:pPr>
        <w:ind w:left="2368"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48"/>
    <w:rsid w:val="00000E03"/>
    <w:rsid w:val="00002700"/>
    <w:rsid w:val="0000285F"/>
    <w:rsid w:val="00003270"/>
    <w:rsid w:val="000100A4"/>
    <w:rsid w:val="00010931"/>
    <w:rsid w:val="0001146B"/>
    <w:rsid w:val="0001445C"/>
    <w:rsid w:val="00015069"/>
    <w:rsid w:val="00020684"/>
    <w:rsid w:val="0002279D"/>
    <w:rsid w:val="00023B01"/>
    <w:rsid w:val="0002609E"/>
    <w:rsid w:val="0002711B"/>
    <w:rsid w:val="000329B5"/>
    <w:rsid w:val="00037F5F"/>
    <w:rsid w:val="00042C0A"/>
    <w:rsid w:val="00047E80"/>
    <w:rsid w:val="00051C0E"/>
    <w:rsid w:val="00052444"/>
    <w:rsid w:val="000544C9"/>
    <w:rsid w:val="00055B90"/>
    <w:rsid w:val="0005743E"/>
    <w:rsid w:val="00061A63"/>
    <w:rsid w:val="000626A8"/>
    <w:rsid w:val="00067D87"/>
    <w:rsid w:val="00073A76"/>
    <w:rsid w:val="000740A8"/>
    <w:rsid w:val="000748AC"/>
    <w:rsid w:val="000762E5"/>
    <w:rsid w:val="000779C8"/>
    <w:rsid w:val="0008471E"/>
    <w:rsid w:val="00085D79"/>
    <w:rsid w:val="000878C0"/>
    <w:rsid w:val="00092C7B"/>
    <w:rsid w:val="00097751"/>
    <w:rsid w:val="00097E41"/>
    <w:rsid w:val="000A008B"/>
    <w:rsid w:val="000A391D"/>
    <w:rsid w:val="000A51EE"/>
    <w:rsid w:val="000A6347"/>
    <w:rsid w:val="000B095C"/>
    <w:rsid w:val="000B1C4B"/>
    <w:rsid w:val="000B3204"/>
    <w:rsid w:val="000B4503"/>
    <w:rsid w:val="000B5840"/>
    <w:rsid w:val="000B60FB"/>
    <w:rsid w:val="000B65BA"/>
    <w:rsid w:val="000C473B"/>
    <w:rsid w:val="000D0332"/>
    <w:rsid w:val="000D3148"/>
    <w:rsid w:val="000D3E4B"/>
    <w:rsid w:val="000D3E97"/>
    <w:rsid w:val="000E6637"/>
    <w:rsid w:val="000E6ED4"/>
    <w:rsid w:val="000F3EBC"/>
    <w:rsid w:val="000F409B"/>
    <w:rsid w:val="000F4E43"/>
    <w:rsid w:val="000F76E6"/>
    <w:rsid w:val="00102842"/>
    <w:rsid w:val="0010463A"/>
    <w:rsid w:val="00106B98"/>
    <w:rsid w:val="00112D3E"/>
    <w:rsid w:val="00117175"/>
    <w:rsid w:val="00117288"/>
    <w:rsid w:val="00122670"/>
    <w:rsid w:val="00126B53"/>
    <w:rsid w:val="001278CC"/>
    <w:rsid w:val="00132272"/>
    <w:rsid w:val="00134980"/>
    <w:rsid w:val="00140201"/>
    <w:rsid w:val="001407F3"/>
    <w:rsid w:val="00140BC9"/>
    <w:rsid w:val="00140F17"/>
    <w:rsid w:val="00145BEF"/>
    <w:rsid w:val="00146327"/>
    <w:rsid w:val="00150204"/>
    <w:rsid w:val="00151492"/>
    <w:rsid w:val="00154148"/>
    <w:rsid w:val="00155057"/>
    <w:rsid w:val="0016004C"/>
    <w:rsid w:val="001620A6"/>
    <w:rsid w:val="001643AF"/>
    <w:rsid w:val="00176207"/>
    <w:rsid w:val="00181959"/>
    <w:rsid w:val="00181FB2"/>
    <w:rsid w:val="0018563B"/>
    <w:rsid w:val="001902E3"/>
    <w:rsid w:val="001910DC"/>
    <w:rsid w:val="00191929"/>
    <w:rsid w:val="00191B60"/>
    <w:rsid w:val="00193480"/>
    <w:rsid w:val="00194675"/>
    <w:rsid w:val="001A6C7E"/>
    <w:rsid w:val="001B0A3C"/>
    <w:rsid w:val="001B20EA"/>
    <w:rsid w:val="001B3033"/>
    <w:rsid w:val="001C20F9"/>
    <w:rsid w:val="001C391E"/>
    <w:rsid w:val="001C69D9"/>
    <w:rsid w:val="001C7ED3"/>
    <w:rsid w:val="001D26FB"/>
    <w:rsid w:val="001D4F6D"/>
    <w:rsid w:val="001E314B"/>
    <w:rsid w:val="001E3F00"/>
    <w:rsid w:val="001F20E8"/>
    <w:rsid w:val="001F5A76"/>
    <w:rsid w:val="001F62DF"/>
    <w:rsid w:val="00200DFF"/>
    <w:rsid w:val="00201371"/>
    <w:rsid w:val="00203F9D"/>
    <w:rsid w:val="002050E9"/>
    <w:rsid w:val="00205865"/>
    <w:rsid w:val="00211D68"/>
    <w:rsid w:val="002146F2"/>
    <w:rsid w:val="0021599F"/>
    <w:rsid w:val="00216BC4"/>
    <w:rsid w:val="002201C7"/>
    <w:rsid w:val="00221007"/>
    <w:rsid w:val="002251E6"/>
    <w:rsid w:val="00226C6C"/>
    <w:rsid w:val="00231C25"/>
    <w:rsid w:val="00234137"/>
    <w:rsid w:val="0023486F"/>
    <w:rsid w:val="00235688"/>
    <w:rsid w:val="00236139"/>
    <w:rsid w:val="00236379"/>
    <w:rsid w:val="00236D8A"/>
    <w:rsid w:val="00241157"/>
    <w:rsid w:val="00244A0A"/>
    <w:rsid w:val="002510BD"/>
    <w:rsid w:val="002520FE"/>
    <w:rsid w:val="00252C20"/>
    <w:rsid w:val="00254D89"/>
    <w:rsid w:val="002568B8"/>
    <w:rsid w:val="00256DA5"/>
    <w:rsid w:val="00260442"/>
    <w:rsid w:val="002611B7"/>
    <w:rsid w:val="002641A7"/>
    <w:rsid w:val="002645EC"/>
    <w:rsid w:val="0027040E"/>
    <w:rsid w:val="002713B8"/>
    <w:rsid w:val="002741B0"/>
    <w:rsid w:val="0027663F"/>
    <w:rsid w:val="00276841"/>
    <w:rsid w:val="002801E4"/>
    <w:rsid w:val="00281F76"/>
    <w:rsid w:val="00282FDE"/>
    <w:rsid w:val="002831D7"/>
    <w:rsid w:val="0028376B"/>
    <w:rsid w:val="00297135"/>
    <w:rsid w:val="002A131D"/>
    <w:rsid w:val="002A407E"/>
    <w:rsid w:val="002B1778"/>
    <w:rsid w:val="002B17A9"/>
    <w:rsid w:val="002B1BE7"/>
    <w:rsid w:val="002B2CB7"/>
    <w:rsid w:val="002B3777"/>
    <w:rsid w:val="002B3E4B"/>
    <w:rsid w:val="002B7EF1"/>
    <w:rsid w:val="002C1B4F"/>
    <w:rsid w:val="002C1E47"/>
    <w:rsid w:val="002C2190"/>
    <w:rsid w:val="002C7D69"/>
    <w:rsid w:val="002D147B"/>
    <w:rsid w:val="002D6813"/>
    <w:rsid w:val="002D6F0E"/>
    <w:rsid w:val="002D7A76"/>
    <w:rsid w:val="002E2409"/>
    <w:rsid w:val="002E28F8"/>
    <w:rsid w:val="002E2F0E"/>
    <w:rsid w:val="002E7072"/>
    <w:rsid w:val="002F1A7B"/>
    <w:rsid w:val="002F2481"/>
    <w:rsid w:val="002F4E3C"/>
    <w:rsid w:val="002F627C"/>
    <w:rsid w:val="002F6586"/>
    <w:rsid w:val="002F78E2"/>
    <w:rsid w:val="00301D6D"/>
    <w:rsid w:val="003025DE"/>
    <w:rsid w:val="00310314"/>
    <w:rsid w:val="00313F46"/>
    <w:rsid w:val="00321790"/>
    <w:rsid w:val="00321D32"/>
    <w:rsid w:val="003253C9"/>
    <w:rsid w:val="00326445"/>
    <w:rsid w:val="00326688"/>
    <w:rsid w:val="00327439"/>
    <w:rsid w:val="00330BF4"/>
    <w:rsid w:val="003320F9"/>
    <w:rsid w:val="0034126E"/>
    <w:rsid w:val="00341549"/>
    <w:rsid w:val="00353DCF"/>
    <w:rsid w:val="00356111"/>
    <w:rsid w:val="00363769"/>
    <w:rsid w:val="0036417F"/>
    <w:rsid w:val="003701C8"/>
    <w:rsid w:val="003764BD"/>
    <w:rsid w:val="00377759"/>
    <w:rsid w:val="00377BE4"/>
    <w:rsid w:val="0038223B"/>
    <w:rsid w:val="00383161"/>
    <w:rsid w:val="00383EAC"/>
    <w:rsid w:val="00386FD4"/>
    <w:rsid w:val="00387440"/>
    <w:rsid w:val="00387628"/>
    <w:rsid w:val="00387F30"/>
    <w:rsid w:val="00391020"/>
    <w:rsid w:val="003928EA"/>
    <w:rsid w:val="003954D3"/>
    <w:rsid w:val="00395EFE"/>
    <w:rsid w:val="00396551"/>
    <w:rsid w:val="003969A3"/>
    <w:rsid w:val="003A0A0F"/>
    <w:rsid w:val="003A2497"/>
    <w:rsid w:val="003A487D"/>
    <w:rsid w:val="003A5710"/>
    <w:rsid w:val="003A6D6E"/>
    <w:rsid w:val="003B03F3"/>
    <w:rsid w:val="003B316E"/>
    <w:rsid w:val="003B47E7"/>
    <w:rsid w:val="003C0148"/>
    <w:rsid w:val="003C32C4"/>
    <w:rsid w:val="003C3732"/>
    <w:rsid w:val="003D3454"/>
    <w:rsid w:val="003D3E52"/>
    <w:rsid w:val="003D61DE"/>
    <w:rsid w:val="003D709B"/>
    <w:rsid w:val="003D723B"/>
    <w:rsid w:val="003E1367"/>
    <w:rsid w:val="003E1E0B"/>
    <w:rsid w:val="003E2729"/>
    <w:rsid w:val="003E509D"/>
    <w:rsid w:val="003E5236"/>
    <w:rsid w:val="003E6CFD"/>
    <w:rsid w:val="003F04A9"/>
    <w:rsid w:val="003F2D05"/>
    <w:rsid w:val="003F2E40"/>
    <w:rsid w:val="003F437B"/>
    <w:rsid w:val="003F4A68"/>
    <w:rsid w:val="00405232"/>
    <w:rsid w:val="00406614"/>
    <w:rsid w:val="00407143"/>
    <w:rsid w:val="00414F32"/>
    <w:rsid w:val="0041748C"/>
    <w:rsid w:val="004175B4"/>
    <w:rsid w:val="00417CAA"/>
    <w:rsid w:val="00421229"/>
    <w:rsid w:val="00422CA2"/>
    <w:rsid w:val="00425A95"/>
    <w:rsid w:val="00427D93"/>
    <w:rsid w:val="00430AF5"/>
    <w:rsid w:val="004345FB"/>
    <w:rsid w:val="00434824"/>
    <w:rsid w:val="00434FDD"/>
    <w:rsid w:val="004350BF"/>
    <w:rsid w:val="0043582D"/>
    <w:rsid w:val="004403FA"/>
    <w:rsid w:val="00440E47"/>
    <w:rsid w:val="004427BB"/>
    <w:rsid w:val="0044718A"/>
    <w:rsid w:val="00450722"/>
    <w:rsid w:val="00450A24"/>
    <w:rsid w:val="00450B64"/>
    <w:rsid w:val="00454C2B"/>
    <w:rsid w:val="004565C0"/>
    <w:rsid w:val="00460EAD"/>
    <w:rsid w:val="00462EC8"/>
    <w:rsid w:val="00464174"/>
    <w:rsid w:val="0046692B"/>
    <w:rsid w:val="00472B85"/>
    <w:rsid w:val="00475CDA"/>
    <w:rsid w:val="00476CDA"/>
    <w:rsid w:val="00481C72"/>
    <w:rsid w:val="004841CD"/>
    <w:rsid w:val="00490C7D"/>
    <w:rsid w:val="00495433"/>
    <w:rsid w:val="004A3800"/>
    <w:rsid w:val="004B06E0"/>
    <w:rsid w:val="004B212C"/>
    <w:rsid w:val="004B48E6"/>
    <w:rsid w:val="004C356A"/>
    <w:rsid w:val="004C47AE"/>
    <w:rsid w:val="004D10AC"/>
    <w:rsid w:val="004E1868"/>
    <w:rsid w:val="004E1E66"/>
    <w:rsid w:val="004E2F8E"/>
    <w:rsid w:val="004E4714"/>
    <w:rsid w:val="004E48A1"/>
    <w:rsid w:val="004E6BDC"/>
    <w:rsid w:val="004E7C82"/>
    <w:rsid w:val="004F15E0"/>
    <w:rsid w:val="004F3B4B"/>
    <w:rsid w:val="004F6A0A"/>
    <w:rsid w:val="0050169F"/>
    <w:rsid w:val="00501F5C"/>
    <w:rsid w:val="005026CF"/>
    <w:rsid w:val="00502DDD"/>
    <w:rsid w:val="0050594F"/>
    <w:rsid w:val="00506116"/>
    <w:rsid w:val="00512E13"/>
    <w:rsid w:val="005152B4"/>
    <w:rsid w:val="0051597F"/>
    <w:rsid w:val="0051605E"/>
    <w:rsid w:val="00517B64"/>
    <w:rsid w:val="0052217A"/>
    <w:rsid w:val="0052552D"/>
    <w:rsid w:val="00527C4C"/>
    <w:rsid w:val="00530B5D"/>
    <w:rsid w:val="00537054"/>
    <w:rsid w:val="005377B1"/>
    <w:rsid w:val="0054085A"/>
    <w:rsid w:val="005409B9"/>
    <w:rsid w:val="005422F1"/>
    <w:rsid w:val="005428B5"/>
    <w:rsid w:val="0054381B"/>
    <w:rsid w:val="00544CD3"/>
    <w:rsid w:val="00544D97"/>
    <w:rsid w:val="0054554A"/>
    <w:rsid w:val="005473EF"/>
    <w:rsid w:val="0055035F"/>
    <w:rsid w:val="005537F2"/>
    <w:rsid w:val="0055400B"/>
    <w:rsid w:val="0055540D"/>
    <w:rsid w:val="00563002"/>
    <w:rsid w:val="00563C63"/>
    <w:rsid w:val="0056499C"/>
    <w:rsid w:val="0056611A"/>
    <w:rsid w:val="00566CA0"/>
    <w:rsid w:val="00575F0D"/>
    <w:rsid w:val="005763EE"/>
    <w:rsid w:val="00580768"/>
    <w:rsid w:val="005822B9"/>
    <w:rsid w:val="00582F6F"/>
    <w:rsid w:val="00583BF8"/>
    <w:rsid w:val="005860B3"/>
    <w:rsid w:val="00595ADC"/>
    <w:rsid w:val="00596866"/>
    <w:rsid w:val="005A13C8"/>
    <w:rsid w:val="005A1A98"/>
    <w:rsid w:val="005A3EF3"/>
    <w:rsid w:val="005A4DC3"/>
    <w:rsid w:val="005B245D"/>
    <w:rsid w:val="005B28B5"/>
    <w:rsid w:val="005B7C41"/>
    <w:rsid w:val="005B7C52"/>
    <w:rsid w:val="005C1327"/>
    <w:rsid w:val="005C2BE6"/>
    <w:rsid w:val="005C3794"/>
    <w:rsid w:val="005C6611"/>
    <w:rsid w:val="005D08DE"/>
    <w:rsid w:val="005D30F2"/>
    <w:rsid w:val="005D4B82"/>
    <w:rsid w:val="005D5A37"/>
    <w:rsid w:val="005E0C41"/>
    <w:rsid w:val="005E2199"/>
    <w:rsid w:val="005E2615"/>
    <w:rsid w:val="005E5E5C"/>
    <w:rsid w:val="005E639E"/>
    <w:rsid w:val="005E73E9"/>
    <w:rsid w:val="005F3A61"/>
    <w:rsid w:val="005F3F24"/>
    <w:rsid w:val="005F6B37"/>
    <w:rsid w:val="005F74D0"/>
    <w:rsid w:val="00601B1A"/>
    <w:rsid w:val="00602283"/>
    <w:rsid w:val="00602CE0"/>
    <w:rsid w:val="00603BF7"/>
    <w:rsid w:val="00607CC6"/>
    <w:rsid w:val="00611356"/>
    <w:rsid w:val="0061198F"/>
    <w:rsid w:val="00611C03"/>
    <w:rsid w:val="006170AA"/>
    <w:rsid w:val="006177B6"/>
    <w:rsid w:val="0062443F"/>
    <w:rsid w:val="00624684"/>
    <w:rsid w:val="0062648D"/>
    <w:rsid w:val="00640572"/>
    <w:rsid w:val="00640948"/>
    <w:rsid w:val="006477E4"/>
    <w:rsid w:val="00651229"/>
    <w:rsid w:val="0065210A"/>
    <w:rsid w:val="0065315D"/>
    <w:rsid w:val="00653442"/>
    <w:rsid w:val="00653779"/>
    <w:rsid w:val="00654106"/>
    <w:rsid w:val="00654593"/>
    <w:rsid w:val="00657EA2"/>
    <w:rsid w:val="00660CAB"/>
    <w:rsid w:val="0066122F"/>
    <w:rsid w:val="006614BA"/>
    <w:rsid w:val="00664A30"/>
    <w:rsid w:val="00664BC5"/>
    <w:rsid w:val="0066546B"/>
    <w:rsid w:val="00666363"/>
    <w:rsid w:val="00666AA2"/>
    <w:rsid w:val="00670E31"/>
    <w:rsid w:val="00675764"/>
    <w:rsid w:val="00677F63"/>
    <w:rsid w:val="00681F9D"/>
    <w:rsid w:val="00682455"/>
    <w:rsid w:val="00684D85"/>
    <w:rsid w:val="00690E1E"/>
    <w:rsid w:val="00696A26"/>
    <w:rsid w:val="006A1D0D"/>
    <w:rsid w:val="006A3D07"/>
    <w:rsid w:val="006A3E6D"/>
    <w:rsid w:val="006A3FFE"/>
    <w:rsid w:val="006A5A5A"/>
    <w:rsid w:val="006A5F93"/>
    <w:rsid w:val="006A6F5C"/>
    <w:rsid w:val="006B3F37"/>
    <w:rsid w:val="006B46A1"/>
    <w:rsid w:val="006B7736"/>
    <w:rsid w:val="006C7211"/>
    <w:rsid w:val="006D0863"/>
    <w:rsid w:val="006D3670"/>
    <w:rsid w:val="006D5190"/>
    <w:rsid w:val="006E32F1"/>
    <w:rsid w:val="006E471D"/>
    <w:rsid w:val="006E7162"/>
    <w:rsid w:val="006E71A7"/>
    <w:rsid w:val="006F0A96"/>
    <w:rsid w:val="006F0B83"/>
    <w:rsid w:val="006F3A2B"/>
    <w:rsid w:val="006F581D"/>
    <w:rsid w:val="00701899"/>
    <w:rsid w:val="00704D89"/>
    <w:rsid w:val="00707B1A"/>
    <w:rsid w:val="007104AA"/>
    <w:rsid w:val="00710886"/>
    <w:rsid w:val="0071530B"/>
    <w:rsid w:val="00722D68"/>
    <w:rsid w:val="007239D4"/>
    <w:rsid w:val="007249AA"/>
    <w:rsid w:val="00727CF8"/>
    <w:rsid w:val="00730956"/>
    <w:rsid w:val="00734ABB"/>
    <w:rsid w:val="00754B4F"/>
    <w:rsid w:val="00755AE3"/>
    <w:rsid w:val="0076459A"/>
    <w:rsid w:val="00764782"/>
    <w:rsid w:val="00770D14"/>
    <w:rsid w:val="0077202D"/>
    <w:rsid w:val="007729F4"/>
    <w:rsid w:val="00772B52"/>
    <w:rsid w:val="00776C22"/>
    <w:rsid w:val="0078327A"/>
    <w:rsid w:val="007839A2"/>
    <w:rsid w:val="007874EB"/>
    <w:rsid w:val="00792362"/>
    <w:rsid w:val="00792538"/>
    <w:rsid w:val="00792FF7"/>
    <w:rsid w:val="00796DD4"/>
    <w:rsid w:val="007A1F33"/>
    <w:rsid w:val="007A27DB"/>
    <w:rsid w:val="007A3AB1"/>
    <w:rsid w:val="007A6182"/>
    <w:rsid w:val="007A6A8B"/>
    <w:rsid w:val="007B2C26"/>
    <w:rsid w:val="007C1368"/>
    <w:rsid w:val="007C174D"/>
    <w:rsid w:val="007C2A9C"/>
    <w:rsid w:val="007C3E8F"/>
    <w:rsid w:val="007C442E"/>
    <w:rsid w:val="007C4C69"/>
    <w:rsid w:val="007C5E99"/>
    <w:rsid w:val="007D3754"/>
    <w:rsid w:val="007D37F0"/>
    <w:rsid w:val="007D7966"/>
    <w:rsid w:val="007E06A3"/>
    <w:rsid w:val="007E33E2"/>
    <w:rsid w:val="007E4E3B"/>
    <w:rsid w:val="007E58B7"/>
    <w:rsid w:val="0080230C"/>
    <w:rsid w:val="00803EA8"/>
    <w:rsid w:val="00807E09"/>
    <w:rsid w:val="00816857"/>
    <w:rsid w:val="00816F82"/>
    <w:rsid w:val="008176E6"/>
    <w:rsid w:val="0081775D"/>
    <w:rsid w:val="00821C38"/>
    <w:rsid w:val="00823292"/>
    <w:rsid w:val="00823405"/>
    <w:rsid w:val="00826BF7"/>
    <w:rsid w:val="008273DF"/>
    <w:rsid w:val="0082779F"/>
    <w:rsid w:val="00832BA0"/>
    <w:rsid w:val="008354DA"/>
    <w:rsid w:val="00837DBA"/>
    <w:rsid w:val="008444A6"/>
    <w:rsid w:val="008470BF"/>
    <w:rsid w:val="00850AB4"/>
    <w:rsid w:val="00852C66"/>
    <w:rsid w:val="00853158"/>
    <w:rsid w:val="00853A63"/>
    <w:rsid w:val="008549E8"/>
    <w:rsid w:val="008563EC"/>
    <w:rsid w:val="00856B33"/>
    <w:rsid w:val="00857764"/>
    <w:rsid w:val="00865914"/>
    <w:rsid w:val="00866C07"/>
    <w:rsid w:val="00867C67"/>
    <w:rsid w:val="00870CD5"/>
    <w:rsid w:val="0087469E"/>
    <w:rsid w:val="0087573B"/>
    <w:rsid w:val="00876E0A"/>
    <w:rsid w:val="00877CD6"/>
    <w:rsid w:val="00880A19"/>
    <w:rsid w:val="008819A6"/>
    <w:rsid w:val="0088281C"/>
    <w:rsid w:val="00883AA8"/>
    <w:rsid w:val="00884507"/>
    <w:rsid w:val="00885E83"/>
    <w:rsid w:val="00895BBC"/>
    <w:rsid w:val="008A3682"/>
    <w:rsid w:val="008A3DA8"/>
    <w:rsid w:val="008A3E80"/>
    <w:rsid w:val="008B2197"/>
    <w:rsid w:val="008B2B39"/>
    <w:rsid w:val="008B3052"/>
    <w:rsid w:val="008B3CCF"/>
    <w:rsid w:val="008B5CDA"/>
    <w:rsid w:val="008C13C9"/>
    <w:rsid w:val="008C1447"/>
    <w:rsid w:val="008C4DC6"/>
    <w:rsid w:val="008C50A4"/>
    <w:rsid w:val="008C6501"/>
    <w:rsid w:val="008C6DC7"/>
    <w:rsid w:val="008D350C"/>
    <w:rsid w:val="008D5115"/>
    <w:rsid w:val="008E0DA7"/>
    <w:rsid w:val="008E1564"/>
    <w:rsid w:val="008E1F91"/>
    <w:rsid w:val="008E5506"/>
    <w:rsid w:val="008E5546"/>
    <w:rsid w:val="008F0C11"/>
    <w:rsid w:val="008F3D2D"/>
    <w:rsid w:val="008F60D0"/>
    <w:rsid w:val="008F6CE1"/>
    <w:rsid w:val="009102E7"/>
    <w:rsid w:val="00915471"/>
    <w:rsid w:val="0091696B"/>
    <w:rsid w:val="009211A9"/>
    <w:rsid w:val="00921BE0"/>
    <w:rsid w:val="0092282A"/>
    <w:rsid w:val="00922FB4"/>
    <w:rsid w:val="0092400E"/>
    <w:rsid w:val="00926D98"/>
    <w:rsid w:val="0093010C"/>
    <w:rsid w:val="00932F00"/>
    <w:rsid w:val="00940F9B"/>
    <w:rsid w:val="009419CD"/>
    <w:rsid w:val="00942321"/>
    <w:rsid w:val="009465F5"/>
    <w:rsid w:val="00952930"/>
    <w:rsid w:val="009541BB"/>
    <w:rsid w:val="00954ADA"/>
    <w:rsid w:val="00956FC3"/>
    <w:rsid w:val="00957F96"/>
    <w:rsid w:val="00961045"/>
    <w:rsid w:val="009634D4"/>
    <w:rsid w:val="00963B0F"/>
    <w:rsid w:val="00967A86"/>
    <w:rsid w:val="009759E7"/>
    <w:rsid w:val="009775AB"/>
    <w:rsid w:val="00981166"/>
    <w:rsid w:val="009817BE"/>
    <w:rsid w:val="00984C44"/>
    <w:rsid w:val="00987979"/>
    <w:rsid w:val="0099244F"/>
    <w:rsid w:val="00994048"/>
    <w:rsid w:val="009A0B62"/>
    <w:rsid w:val="009A5D06"/>
    <w:rsid w:val="009B2521"/>
    <w:rsid w:val="009B27CC"/>
    <w:rsid w:val="009C0D5D"/>
    <w:rsid w:val="009C1A8B"/>
    <w:rsid w:val="009C3C5A"/>
    <w:rsid w:val="009C5753"/>
    <w:rsid w:val="009D3AC4"/>
    <w:rsid w:val="009D3BE4"/>
    <w:rsid w:val="009D597E"/>
    <w:rsid w:val="009D5C50"/>
    <w:rsid w:val="009D7E61"/>
    <w:rsid w:val="009E083F"/>
    <w:rsid w:val="009E16B1"/>
    <w:rsid w:val="009E4E48"/>
    <w:rsid w:val="009E529D"/>
    <w:rsid w:val="009E76AA"/>
    <w:rsid w:val="009E7CE8"/>
    <w:rsid w:val="009E7ECF"/>
    <w:rsid w:val="009F2676"/>
    <w:rsid w:val="009F27C9"/>
    <w:rsid w:val="009F34D7"/>
    <w:rsid w:val="009F5062"/>
    <w:rsid w:val="009F554C"/>
    <w:rsid w:val="009F606B"/>
    <w:rsid w:val="009F6B4A"/>
    <w:rsid w:val="00A01375"/>
    <w:rsid w:val="00A02488"/>
    <w:rsid w:val="00A03076"/>
    <w:rsid w:val="00A06598"/>
    <w:rsid w:val="00A069CC"/>
    <w:rsid w:val="00A07CB8"/>
    <w:rsid w:val="00A13311"/>
    <w:rsid w:val="00A1432C"/>
    <w:rsid w:val="00A15F44"/>
    <w:rsid w:val="00A20FF2"/>
    <w:rsid w:val="00A22916"/>
    <w:rsid w:val="00A2497F"/>
    <w:rsid w:val="00A2604E"/>
    <w:rsid w:val="00A3276F"/>
    <w:rsid w:val="00A35A18"/>
    <w:rsid w:val="00A361B9"/>
    <w:rsid w:val="00A44846"/>
    <w:rsid w:val="00A5083F"/>
    <w:rsid w:val="00A56FA0"/>
    <w:rsid w:val="00A605F3"/>
    <w:rsid w:val="00A67D14"/>
    <w:rsid w:val="00A74BF2"/>
    <w:rsid w:val="00A82504"/>
    <w:rsid w:val="00A83DC5"/>
    <w:rsid w:val="00A8523E"/>
    <w:rsid w:val="00A9089F"/>
    <w:rsid w:val="00A935F1"/>
    <w:rsid w:val="00A94114"/>
    <w:rsid w:val="00AA3082"/>
    <w:rsid w:val="00AA5D71"/>
    <w:rsid w:val="00AA6061"/>
    <w:rsid w:val="00AA7B18"/>
    <w:rsid w:val="00AB4784"/>
    <w:rsid w:val="00AB6F2E"/>
    <w:rsid w:val="00AB7BBE"/>
    <w:rsid w:val="00AC1418"/>
    <w:rsid w:val="00AC2B65"/>
    <w:rsid w:val="00AC3A77"/>
    <w:rsid w:val="00AC630C"/>
    <w:rsid w:val="00AC76FA"/>
    <w:rsid w:val="00AD29D8"/>
    <w:rsid w:val="00AD5AFA"/>
    <w:rsid w:val="00AE1CF2"/>
    <w:rsid w:val="00AE1D49"/>
    <w:rsid w:val="00AF19FB"/>
    <w:rsid w:val="00AF1E69"/>
    <w:rsid w:val="00B03160"/>
    <w:rsid w:val="00B0332A"/>
    <w:rsid w:val="00B12CCB"/>
    <w:rsid w:val="00B149AA"/>
    <w:rsid w:val="00B21700"/>
    <w:rsid w:val="00B221F6"/>
    <w:rsid w:val="00B22FDE"/>
    <w:rsid w:val="00B23A8F"/>
    <w:rsid w:val="00B241C1"/>
    <w:rsid w:val="00B27FC2"/>
    <w:rsid w:val="00B3654F"/>
    <w:rsid w:val="00B40205"/>
    <w:rsid w:val="00B40903"/>
    <w:rsid w:val="00B41E2F"/>
    <w:rsid w:val="00B426C0"/>
    <w:rsid w:val="00B479C3"/>
    <w:rsid w:val="00B504CB"/>
    <w:rsid w:val="00B51BF2"/>
    <w:rsid w:val="00B55326"/>
    <w:rsid w:val="00B5738D"/>
    <w:rsid w:val="00B60578"/>
    <w:rsid w:val="00B63037"/>
    <w:rsid w:val="00B63E67"/>
    <w:rsid w:val="00B64B5D"/>
    <w:rsid w:val="00B651A6"/>
    <w:rsid w:val="00B67134"/>
    <w:rsid w:val="00B70519"/>
    <w:rsid w:val="00B73993"/>
    <w:rsid w:val="00B75E02"/>
    <w:rsid w:val="00B76188"/>
    <w:rsid w:val="00B779F1"/>
    <w:rsid w:val="00B80B7A"/>
    <w:rsid w:val="00B82E47"/>
    <w:rsid w:val="00B83136"/>
    <w:rsid w:val="00B83F3A"/>
    <w:rsid w:val="00B85F6F"/>
    <w:rsid w:val="00B90750"/>
    <w:rsid w:val="00B91568"/>
    <w:rsid w:val="00B91E61"/>
    <w:rsid w:val="00B94840"/>
    <w:rsid w:val="00B94C61"/>
    <w:rsid w:val="00B95F34"/>
    <w:rsid w:val="00B96E32"/>
    <w:rsid w:val="00BA6BF8"/>
    <w:rsid w:val="00BA7DB9"/>
    <w:rsid w:val="00BB3026"/>
    <w:rsid w:val="00BB36A5"/>
    <w:rsid w:val="00BB6AA6"/>
    <w:rsid w:val="00BC03A4"/>
    <w:rsid w:val="00BC2B2A"/>
    <w:rsid w:val="00BC3B01"/>
    <w:rsid w:val="00BC502C"/>
    <w:rsid w:val="00BD1A20"/>
    <w:rsid w:val="00BD2879"/>
    <w:rsid w:val="00BD7921"/>
    <w:rsid w:val="00BE20B5"/>
    <w:rsid w:val="00BE27DC"/>
    <w:rsid w:val="00BE4F5F"/>
    <w:rsid w:val="00BF7CD3"/>
    <w:rsid w:val="00C02E3C"/>
    <w:rsid w:val="00C1741E"/>
    <w:rsid w:val="00C17E34"/>
    <w:rsid w:val="00C2008C"/>
    <w:rsid w:val="00C21A42"/>
    <w:rsid w:val="00C23212"/>
    <w:rsid w:val="00C23BB3"/>
    <w:rsid w:val="00C32652"/>
    <w:rsid w:val="00C32654"/>
    <w:rsid w:val="00C35931"/>
    <w:rsid w:val="00C368A4"/>
    <w:rsid w:val="00C373F6"/>
    <w:rsid w:val="00C42898"/>
    <w:rsid w:val="00C459C0"/>
    <w:rsid w:val="00C462AC"/>
    <w:rsid w:val="00C523E8"/>
    <w:rsid w:val="00C561C7"/>
    <w:rsid w:val="00C570CB"/>
    <w:rsid w:val="00C62829"/>
    <w:rsid w:val="00C62AAD"/>
    <w:rsid w:val="00C63A81"/>
    <w:rsid w:val="00C7071A"/>
    <w:rsid w:val="00C708FC"/>
    <w:rsid w:val="00C72B0C"/>
    <w:rsid w:val="00C742A3"/>
    <w:rsid w:val="00C75F12"/>
    <w:rsid w:val="00C76CA9"/>
    <w:rsid w:val="00C8120F"/>
    <w:rsid w:val="00C826F0"/>
    <w:rsid w:val="00C83E5A"/>
    <w:rsid w:val="00C84949"/>
    <w:rsid w:val="00C94892"/>
    <w:rsid w:val="00CA048B"/>
    <w:rsid w:val="00CA4B54"/>
    <w:rsid w:val="00CA6437"/>
    <w:rsid w:val="00CB30BE"/>
    <w:rsid w:val="00CB4B31"/>
    <w:rsid w:val="00CB525B"/>
    <w:rsid w:val="00CB6A4B"/>
    <w:rsid w:val="00CC1B55"/>
    <w:rsid w:val="00CC3225"/>
    <w:rsid w:val="00CD39EF"/>
    <w:rsid w:val="00CD4341"/>
    <w:rsid w:val="00CD4BE3"/>
    <w:rsid w:val="00CD5E8E"/>
    <w:rsid w:val="00CE5180"/>
    <w:rsid w:val="00CE55D3"/>
    <w:rsid w:val="00CE68C5"/>
    <w:rsid w:val="00CE7CCB"/>
    <w:rsid w:val="00CF14E5"/>
    <w:rsid w:val="00CF5520"/>
    <w:rsid w:val="00CF5DB8"/>
    <w:rsid w:val="00CF63A5"/>
    <w:rsid w:val="00D0153F"/>
    <w:rsid w:val="00D020D8"/>
    <w:rsid w:val="00D04436"/>
    <w:rsid w:val="00D05069"/>
    <w:rsid w:val="00D07181"/>
    <w:rsid w:val="00D1063B"/>
    <w:rsid w:val="00D115B7"/>
    <w:rsid w:val="00D13549"/>
    <w:rsid w:val="00D13AA1"/>
    <w:rsid w:val="00D1682D"/>
    <w:rsid w:val="00D26417"/>
    <w:rsid w:val="00D367B6"/>
    <w:rsid w:val="00D40DC0"/>
    <w:rsid w:val="00D44D04"/>
    <w:rsid w:val="00D45700"/>
    <w:rsid w:val="00D503C3"/>
    <w:rsid w:val="00D522E7"/>
    <w:rsid w:val="00D56C69"/>
    <w:rsid w:val="00D579F5"/>
    <w:rsid w:val="00D61837"/>
    <w:rsid w:val="00D6187A"/>
    <w:rsid w:val="00D61E57"/>
    <w:rsid w:val="00D61F57"/>
    <w:rsid w:val="00D65ACB"/>
    <w:rsid w:val="00D76197"/>
    <w:rsid w:val="00D76721"/>
    <w:rsid w:val="00D80D58"/>
    <w:rsid w:val="00D8195E"/>
    <w:rsid w:val="00D81B2A"/>
    <w:rsid w:val="00D84E05"/>
    <w:rsid w:val="00D85F70"/>
    <w:rsid w:val="00D86013"/>
    <w:rsid w:val="00D86105"/>
    <w:rsid w:val="00D908EA"/>
    <w:rsid w:val="00D90E71"/>
    <w:rsid w:val="00D92934"/>
    <w:rsid w:val="00D94AE0"/>
    <w:rsid w:val="00D96A3D"/>
    <w:rsid w:val="00D97C8C"/>
    <w:rsid w:val="00DA2FC6"/>
    <w:rsid w:val="00DA5832"/>
    <w:rsid w:val="00DA5BB4"/>
    <w:rsid w:val="00DA66C2"/>
    <w:rsid w:val="00DA7B55"/>
    <w:rsid w:val="00DB1323"/>
    <w:rsid w:val="00DB2E0D"/>
    <w:rsid w:val="00DB635F"/>
    <w:rsid w:val="00DB72A3"/>
    <w:rsid w:val="00DB7928"/>
    <w:rsid w:val="00DC1622"/>
    <w:rsid w:val="00DC1EC0"/>
    <w:rsid w:val="00DC3919"/>
    <w:rsid w:val="00DC4158"/>
    <w:rsid w:val="00DC6313"/>
    <w:rsid w:val="00DD437F"/>
    <w:rsid w:val="00DD613A"/>
    <w:rsid w:val="00DE0167"/>
    <w:rsid w:val="00DE09BD"/>
    <w:rsid w:val="00DE21A8"/>
    <w:rsid w:val="00DE6B98"/>
    <w:rsid w:val="00DE6F9E"/>
    <w:rsid w:val="00DF580B"/>
    <w:rsid w:val="00E02BA5"/>
    <w:rsid w:val="00E15504"/>
    <w:rsid w:val="00E160C5"/>
    <w:rsid w:val="00E1794A"/>
    <w:rsid w:val="00E20048"/>
    <w:rsid w:val="00E20E82"/>
    <w:rsid w:val="00E21C6F"/>
    <w:rsid w:val="00E249E8"/>
    <w:rsid w:val="00E254BB"/>
    <w:rsid w:val="00E351D4"/>
    <w:rsid w:val="00E361BB"/>
    <w:rsid w:val="00E419D3"/>
    <w:rsid w:val="00E43D42"/>
    <w:rsid w:val="00E53940"/>
    <w:rsid w:val="00E56733"/>
    <w:rsid w:val="00E61614"/>
    <w:rsid w:val="00E61DB1"/>
    <w:rsid w:val="00E6510C"/>
    <w:rsid w:val="00E66019"/>
    <w:rsid w:val="00E6626B"/>
    <w:rsid w:val="00E70B4E"/>
    <w:rsid w:val="00E72CF4"/>
    <w:rsid w:val="00E72DA8"/>
    <w:rsid w:val="00E76AD3"/>
    <w:rsid w:val="00E86088"/>
    <w:rsid w:val="00E86ACB"/>
    <w:rsid w:val="00E97A95"/>
    <w:rsid w:val="00EA044D"/>
    <w:rsid w:val="00EB358D"/>
    <w:rsid w:val="00EB43F7"/>
    <w:rsid w:val="00EC0328"/>
    <w:rsid w:val="00EC09A4"/>
    <w:rsid w:val="00EC3DD1"/>
    <w:rsid w:val="00EC7CFA"/>
    <w:rsid w:val="00ED7EC8"/>
    <w:rsid w:val="00EE410B"/>
    <w:rsid w:val="00EE4B48"/>
    <w:rsid w:val="00EF1B77"/>
    <w:rsid w:val="00EF34D9"/>
    <w:rsid w:val="00EF4A52"/>
    <w:rsid w:val="00EF6DA2"/>
    <w:rsid w:val="00EF75E6"/>
    <w:rsid w:val="00F00572"/>
    <w:rsid w:val="00F07C89"/>
    <w:rsid w:val="00F105AE"/>
    <w:rsid w:val="00F16538"/>
    <w:rsid w:val="00F165E7"/>
    <w:rsid w:val="00F169B6"/>
    <w:rsid w:val="00F17126"/>
    <w:rsid w:val="00F17620"/>
    <w:rsid w:val="00F2515D"/>
    <w:rsid w:val="00F26165"/>
    <w:rsid w:val="00F27FF1"/>
    <w:rsid w:val="00F31853"/>
    <w:rsid w:val="00F337A2"/>
    <w:rsid w:val="00F338C4"/>
    <w:rsid w:val="00F33F2F"/>
    <w:rsid w:val="00F34CC6"/>
    <w:rsid w:val="00F35183"/>
    <w:rsid w:val="00F353E3"/>
    <w:rsid w:val="00F41A10"/>
    <w:rsid w:val="00F441E3"/>
    <w:rsid w:val="00F5140B"/>
    <w:rsid w:val="00F51963"/>
    <w:rsid w:val="00F53B05"/>
    <w:rsid w:val="00F5776F"/>
    <w:rsid w:val="00F60E70"/>
    <w:rsid w:val="00F63232"/>
    <w:rsid w:val="00F74FA3"/>
    <w:rsid w:val="00F85931"/>
    <w:rsid w:val="00F861FD"/>
    <w:rsid w:val="00F87340"/>
    <w:rsid w:val="00F934D4"/>
    <w:rsid w:val="00F96335"/>
    <w:rsid w:val="00FA197A"/>
    <w:rsid w:val="00FA4E5B"/>
    <w:rsid w:val="00FA6E6B"/>
    <w:rsid w:val="00FB3FF4"/>
    <w:rsid w:val="00FB6FBF"/>
    <w:rsid w:val="00FB7F08"/>
    <w:rsid w:val="00FC049B"/>
    <w:rsid w:val="00FC063A"/>
    <w:rsid w:val="00FC1CBE"/>
    <w:rsid w:val="00FC5A6B"/>
    <w:rsid w:val="00FC6EA0"/>
    <w:rsid w:val="00FD737A"/>
    <w:rsid w:val="00FD7C26"/>
    <w:rsid w:val="00FE2527"/>
    <w:rsid w:val="00FE5FB3"/>
    <w:rsid w:val="00FE75EF"/>
    <w:rsid w:val="00FF2647"/>
    <w:rsid w:val="00FF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8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3">
    <w:name w:val="heading 3"/>
    <w:basedOn w:val="a"/>
    <w:next w:val="a"/>
    <w:link w:val="30"/>
    <w:uiPriority w:val="99"/>
    <w:semiHidden/>
    <w:unhideWhenUsed/>
    <w:qFormat/>
    <w:rsid w:val="008A3682"/>
    <w:pPr>
      <w:overflowPunct/>
      <w:autoSpaceDE/>
      <w:autoSpaceDN/>
      <w:adjustRightInd/>
      <w:jc w:val="center"/>
      <w:outlineLvl w:val="2"/>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A3682"/>
    <w:rPr>
      <w:rFonts w:ascii="Times New Roman" w:eastAsia="Times New Roman" w:hAnsi="Times New Roman" w:cs="Times New Roman"/>
      <w:b/>
      <w:sz w:val="28"/>
      <w:szCs w:val="28"/>
      <w:lang w:eastAsia="ru-RU"/>
    </w:rPr>
  </w:style>
  <w:style w:type="paragraph" w:styleId="2">
    <w:name w:val="List 2"/>
    <w:basedOn w:val="a"/>
    <w:uiPriority w:val="99"/>
    <w:semiHidden/>
    <w:unhideWhenUsed/>
    <w:rsid w:val="008A3682"/>
    <w:pPr>
      <w:ind w:left="566" w:hanging="283"/>
    </w:pPr>
    <w:rPr>
      <w:sz w:val="20"/>
      <w:lang w:eastAsia="ru-RU"/>
    </w:rPr>
  </w:style>
  <w:style w:type="character" w:customStyle="1" w:styleId="a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4"/>
    <w:uiPriority w:val="99"/>
    <w:semiHidden/>
    <w:locked/>
    <w:rsid w:val="008A3682"/>
    <w:rPr>
      <w:rFonts w:ascii="Times New Roman" w:hAnsi="Times New Roman" w:cs="Times New Roman"/>
      <w:sz w:val="24"/>
    </w:rPr>
  </w:style>
  <w:style w:type="paragraph" w:styleId="a4">
    <w:name w:val="Body Text Indent"/>
    <w:aliases w:val="Надин стиль,Основной текст 1,Нумерованный список !!,Iniiaiie oaeno 1,Ioia?iaaiiue nienie !!,Iaaei noeeu,Основной текст без отступа"/>
    <w:basedOn w:val="a"/>
    <w:link w:val="a3"/>
    <w:uiPriority w:val="99"/>
    <w:semiHidden/>
    <w:unhideWhenUsed/>
    <w:rsid w:val="008A3682"/>
    <w:pPr>
      <w:ind w:firstLine="709"/>
      <w:jc w:val="center"/>
    </w:pPr>
    <w:rPr>
      <w:rFonts w:eastAsiaTheme="minorHAnsi"/>
      <w:szCs w:val="22"/>
    </w:rPr>
  </w:style>
  <w:style w:type="character" w:customStyle="1" w:styleId="1">
    <w:name w:val="Основной текст с отступом Знак1"/>
    <w:basedOn w:val="a0"/>
    <w:uiPriority w:val="99"/>
    <w:semiHidden/>
    <w:rsid w:val="008A3682"/>
    <w:rPr>
      <w:rFonts w:ascii="Times New Roman" w:eastAsia="Times New Roman" w:hAnsi="Times New Roman" w:cs="Times New Roman"/>
      <w:sz w:val="24"/>
      <w:szCs w:val="20"/>
    </w:rPr>
  </w:style>
  <w:style w:type="paragraph" w:styleId="a5">
    <w:name w:val="Plain Text"/>
    <w:basedOn w:val="a"/>
    <w:link w:val="a6"/>
    <w:uiPriority w:val="99"/>
    <w:semiHidden/>
    <w:unhideWhenUsed/>
    <w:rsid w:val="008A3682"/>
    <w:pPr>
      <w:overflowPunct/>
      <w:autoSpaceDE/>
      <w:autoSpaceDN/>
      <w:adjustRightInd/>
    </w:pPr>
    <w:rPr>
      <w:rFonts w:ascii="Courier New" w:hAnsi="Courier New"/>
      <w:lang w:val="en-US"/>
    </w:rPr>
  </w:style>
  <w:style w:type="character" w:customStyle="1" w:styleId="a6">
    <w:name w:val="Текст Знак"/>
    <w:basedOn w:val="a0"/>
    <w:link w:val="a5"/>
    <w:uiPriority w:val="99"/>
    <w:semiHidden/>
    <w:rsid w:val="008A3682"/>
    <w:rPr>
      <w:rFonts w:ascii="Courier New" w:eastAsia="Times New Roman" w:hAnsi="Courier New" w:cs="Times New Roman"/>
      <w:sz w:val="24"/>
      <w:szCs w:val="20"/>
      <w:lang w:val="en-US"/>
    </w:rPr>
  </w:style>
  <w:style w:type="paragraph" w:styleId="a7">
    <w:name w:val="header"/>
    <w:basedOn w:val="a"/>
    <w:link w:val="a8"/>
    <w:uiPriority w:val="99"/>
    <w:unhideWhenUsed/>
    <w:rsid w:val="002B3E4B"/>
    <w:pPr>
      <w:tabs>
        <w:tab w:val="center" w:pos="4677"/>
        <w:tab w:val="right" w:pos="9355"/>
      </w:tabs>
    </w:pPr>
  </w:style>
  <w:style w:type="character" w:customStyle="1" w:styleId="a8">
    <w:name w:val="Верхний колонтитул Знак"/>
    <w:basedOn w:val="a0"/>
    <w:link w:val="a7"/>
    <w:uiPriority w:val="99"/>
    <w:rsid w:val="002B3E4B"/>
    <w:rPr>
      <w:rFonts w:ascii="Times New Roman" w:eastAsia="Times New Roman" w:hAnsi="Times New Roman" w:cs="Times New Roman"/>
      <w:sz w:val="24"/>
      <w:szCs w:val="20"/>
    </w:rPr>
  </w:style>
  <w:style w:type="paragraph" w:styleId="a9">
    <w:name w:val="footer"/>
    <w:basedOn w:val="a"/>
    <w:link w:val="aa"/>
    <w:uiPriority w:val="99"/>
    <w:unhideWhenUsed/>
    <w:rsid w:val="002B3E4B"/>
    <w:pPr>
      <w:tabs>
        <w:tab w:val="center" w:pos="4677"/>
        <w:tab w:val="right" w:pos="9355"/>
      </w:tabs>
    </w:pPr>
  </w:style>
  <w:style w:type="character" w:customStyle="1" w:styleId="aa">
    <w:name w:val="Нижний колонтитул Знак"/>
    <w:basedOn w:val="a0"/>
    <w:link w:val="a9"/>
    <w:uiPriority w:val="99"/>
    <w:rsid w:val="002B3E4B"/>
    <w:rPr>
      <w:rFonts w:ascii="Times New Roman" w:eastAsia="Times New Roman" w:hAnsi="Times New Roman" w:cs="Times New Roman"/>
      <w:sz w:val="24"/>
      <w:szCs w:val="20"/>
    </w:rPr>
  </w:style>
  <w:style w:type="paragraph" w:customStyle="1" w:styleId="ConsPlusNormal">
    <w:name w:val="ConsPlusNormal"/>
    <w:rsid w:val="003253C9"/>
    <w:pPr>
      <w:autoSpaceDE w:val="0"/>
      <w:autoSpaceDN w:val="0"/>
      <w:adjustRightInd w:val="0"/>
      <w:spacing w:after="0" w:line="240" w:lineRule="auto"/>
    </w:pPr>
    <w:rPr>
      <w:rFonts w:ascii="Times New Roman" w:hAnsi="Times New Roman" w:cs="Times New Roman"/>
      <w:sz w:val="26"/>
      <w:szCs w:val="26"/>
    </w:rPr>
  </w:style>
  <w:style w:type="paragraph" w:customStyle="1" w:styleId="ConsPlusCell">
    <w:name w:val="ConsPlusCell"/>
    <w:uiPriority w:val="99"/>
    <w:rsid w:val="003253C9"/>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C7071A"/>
    <w:pPr>
      <w:ind w:left="720"/>
      <w:contextualSpacing/>
    </w:pPr>
  </w:style>
  <w:style w:type="paragraph" w:customStyle="1" w:styleId="ConsPlusNonformat">
    <w:name w:val="ConsPlusNonformat"/>
    <w:rsid w:val="0093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5F3A61"/>
    <w:rPr>
      <w:rFonts w:ascii="Tahoma" w:hAnsi="Tahoma" w:cs="Tahoma"/>
      <w:sz w:val="16"/>
      <w:szCs w:val="16"/>
    </w:rPr>
  </w:style>
  <w:style w:type="character" w:customStyle="1" w:styleId="ad">
    <w:name w:val="Текст выноски Знак"/>
    <w:basedOn w:val="a0"/>
    <w:link w:val="ac"/>
    <w:uiPriority w:val="99"/>
    <w:semiHidden/>
    <w:rsid w:val="005F3A61"/>
    <w:rPr>
      <w:rFonts w:ascii="Tahoma" w:eastAsia="Times New Roman" w:hAnsi="Tahoma" w:cs="Tahoma"/>
      <w:sz w:val="16"/>
      <w:szCs w:val="16"/>
    </w:rPr>
  </w:style>
  <w:style w:type="table" w:styleId="ae">
    <w:name w:val="Table Grid"/>
    <w:basedOn w:val="a1"/>
    <w:uiPriority w:val="59"/>
    <w:rsid w:val="00E7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5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8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3">
    <w:name w:val="heading 3"/>
    <w:basedOn w:val="a"/>
    <w:next w:val="a"/>
    <w:link w:val="30"/>
    <w:uiPriority w:val="99"/>
    <w:semiHidden/>
    <w:unhideWhenUsed/>
    <w:qFormat/>
    <w:rsid w:val="008A3682"/>
    <w:pPr>
      <w:overflowPunct/>
      <w:autoSpaceDE/>
      <w:autoSpaceDN/>
      <w:adjustRightInd/>
      <w:jc w:val="center"/>
      <w:outlineLvl w:val="2"/>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A3682"/>
    <w:rPr>
      <w:rFonts w:ascii="Times New Roman" w:eastAsia="Times New Roman" w:hAnsi="Times New Roman" w:cs="Times New Roman"/>
      <w:b/>
      <w:sz w:val="28"/>
      <w:szCs w:val="28"/>
      <w:lang w:eastAsia="ru-RU"/>
    </w:rPr>
  </w:style>
  <w:style w:type="paragraph" w:styleId="2">
    <w:name w:val="List 2"/>
    <w:basedOn w:val="a"/>
    <w:uiPriority w:val="99"/>
    <w:semiHidden/>
    <w:unhideWhenUsed/>
    <w:rsid w:val="008A3682"/>
    <w:pPr>
      <w:ind w:left="566" w:hanging="283"/>
    </w:pPr>
    <w:rPr>
      <w:sz w:val="20"/>
      <w:lang w:eastAsia="ru-RU"/>
    </w:rPr>
  </w:style>
  <w:style w:type="character" w:customStyle="1" w:styleId="a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4"/>
    <w:uiPriority w:val="99"/>
    <w:semiHidden/>
    <w:locked/>
    <w:rsid w:val="008A3682"/>
    <w:rPr>
      <w:rFonts w:ascii="Times New Roman" w:hAnsi="Times New Roman" w:cs="Times New Roman"/>
      <w:sz w:val="24"/>
    </w:rPr>
  </w:style>
  <w:style w:type="paragraph" w:styleId="a4">
    <w:name w:val="Body Text Indent"/>
    <w:aliases w:val="Надин стиль,Основной текст 1,Нумерованный список !!,Iniiaiie oaeno 1,Ioia?iaaiiue nienie !!,Iaaei noeeu,Основной текст без отступа"/>
    <w:basedOn w:val="a"/>
    <w:link w:val="a3"/>
    <w:uiPriority w:val="99"/>
    <w:semiHidden/>
    <w:unhideWhenUsed/>
    <w:rsid w:val="008A3682"/>
    <w:pPr>
      <w:ind w:firstLine="709"/>
      <w:jc w:val="center"/>
    </w:pPr>
    <w:rPr>
      <w:rFonts w:eastAsiaTheme="minorHAnsi"/>
      <w:szCs w:val="22"/>
    </w:rPr>
  </w:style>
  <w:style w:type="character" w:customStyle="1" w:styleId="1">
    <w:name w:val="Основной текст с отступом Знак1"/>
    <w:basedOn w:val="a0"/>
    <w:uiPriority w:val="99"/>
    <w:semiHidden/>
    <w:rsid w:val="008A3682"/>
    <w:rPr>
      <w:rFonts w:ascii="Times New Roman" w:eastAsia="Times New Roman" w:hAnsi="Times New Roman" w:cs="Times New Roman"/>
      <w:sz w:val="24"/>
      <w:szCs w:val="20"/>
    </w:rPr>
  </w:style>
  <w:style w:type="paragraph" w:styleId="a5">
    <w:name w:val="Plain Text"/>
    <w:basedOn w:val="a"/>
    <w:link w:val="a6"/>
    <w:uiPriority w:val="99"/>
    <w:semiHidden/>
    <w:unhideWhenUsed/>
    <w:rsid w:val="008A3682"/>
    <w:pPr>
      <w:overflowPunct/>
      <w:autoSpaceDE/>
      <w:autoSpaceDN/>
      <w:adjustRightInd/>
    </w:pPr>
    <w:rPr>
      <w:rFonts w:ascii="Courier New" w:hAnsi="Courier New"/>
      <w:lang w:val="en-US"/>
    </w:rPr>
  </w:style>
  <w:style w:type="character" w:customStyle="1" w:styleId="a6">
    <w:name w:val="Текст Знак"/>
    <w:basedOn w:val="a0"/>
    <w:link w:val="a5"/>
    <w:uiPriority w:val="99"/>
    <w:semiHidden/>
    <w:rsid w:val="008A3682"/>
    <w:rPr>
      <w:rFonts w:ascii="Courier New" w:eastAsia="Times New Roman" w:hAnsi="Courier New" w:cs="Times New Roman"/>
      <w:sz w:val="24"/>
      <w:szCs w:val="20"/>
      <w:lang w:val="en-US"/>
    </w:rPr>
  </w:style>
  <w:style w:type="paragraph" w:styleId="a7">
    <w:name w:val="header"/>
    <w:basedOn w:val="a"/>
    <w:link w:val="a8"/>
    <w:uiPriority w:val="99"/>
    <w:unhideWhenUsed/>
    <w:rsid w:val="002B3E4B"/>
    <w:pPr>
      <w:tabs>
        <w:tab w:val="center" w:pos="4677"/>
        <w:tab w:val="right" w:pos="9355"/>
      </w:tabs>
    </w:pPr>
  </w:style>
  <w:style w:type="character" w:customStyle="1" w:styleId="a8">
    <w:name w:val="Верхний колонтитул Знак"/>
    <w:basedOn w:val="a0"/>
    <w:link w:val="a7"/>
    <w:uiPriority w:val="99"/>
    <w:rsid w:val="002B3E4B"/>
    <w:rPr>
      <w:rFonts w:ascii="Times New Roman" w:eastAsia="Times New Roman" w:hAnsi="Times New Roman" w:cs="Times New Roman"/>
      <w:sz w:val="24"/>
      <w:szCs w:val="20"/>
    </w:rPr>
  </w:style>
  <w:style w:type="paragraph" w:styleId="a9">
    <w:name w:val="footer"/>
    <w:basedOn w:val="a"/>
    <w:link w:val="aa"/>
    <w:uiPriority w:val="99"/>
    <w:unhideWhenUsed/>
    <w:rsid w:val="002B3E4B"/>
    <w:pPr>
      <w:tabs>
        <w:tab w:val="center" w:pos="4677"/>
        <w:tab w:val="right" w:pos="9355"/>
      </w:tabs>
    </w:pPr>
  </w:style>
  <w:style w:type="character" w:customStyle="1" w:styleId="aa">
    <w:name w:val="Нижний колонтитул Знак"/>
    <w:basedOn w:val="a0"/>
    <w:link w:val="a9"/>
    <w:uiPriority w:val="99"/>
    <w:rsid w:val="002B3E4B"/>
    <w:rPr>
      <w:rFonts w:ascii="Times New Roman" w:eastAsia="Times New Roman" w:hAnsi="Times New Roman" w:cs="Times New Roman"/>
      <w:sz w:val="24"/>
      <w:szCs w:val="20"/>
    </w:rPr>
  </w:style>
  <w:style w:type="paragraph" w:customStyle="1" w:styleId="ConsPlusNormal">
    <w:name w:val="ConsPlusNormal"/>
    <w:rsid w:val="003253C9"/>
    <w:pPr>
      <w:autoSpaceDE w:val="0"/>
      <w:autoSpaceDN w:val="0"/>
      <w:adjustRightInd w:val="0"/>
      <w:spacing w:after="0" w:line="240" w:lineRule="auto"/>
    </w:pPr>
    <w:rPr>
      <w:rFonts w:ascii="Times New Roman" w:hAnsi="Times New Roman" w:cs="Times New Roman"/>
      <w:sz w:val="26"/>
      <w:szCs w:val="26"/>
    </w:rPr>
  </w:style>
  <w:style w:type="paragraph" w:customStyle="1" w:styleId="ConsPlusCell">
    <w:name w:val="ConsPlusCell"/>
    <w:uiPriority w:val="99"/>
    <w:rsid w:val="003253C9"/>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C7071A"/>
    <w:pPr>
      <w:ind w:left="720"/>
      <w:contextualSpacing/>
    </w:pPr>
  </w:style>
  <w:style w:type="paragraph" w:customStyle="1" w:styleId="ConsPlusNonformat">
    <w:name w:val="ConsPlusNonformat"/>
    <w:rsid w:val="00932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5F3A61"/>
    <w:rPr>
      <w:rFonts w:ascii="Tahoma" w:hAnsi="Tahoma" w:cs="Tahoma"/>
      <w:sz w:val="16"/>
      <w:szCs w:val="16"/>
    </w:rPr>
  </w:style>
  <w:style w:type="character" w:customStyle="1" w:styleId="ad">
    <w:name w:val="Текст выноски Знак"/>
    <w:basedOn w:val="a0"/>
    <w:link w:val="ac"/>
    <w:uiPriority w:val="99"/>
    <w:semiHidden/>
    <w:rsid w:val="005F3A61"/>
    <w:rPr>
      <w:rFonts w:ascii="Tahoma" w:eastAsia="Times New Roman" w:hAnsi="Tahoma" w:cs="Tahoma"/>
      <w:sz w:val="16"/>
      <w:szCs w:val="16"/>
    </w:rPr>
  </w:style>
  <w:style w:type="table" w:styleId="ae">
    <w:name w:val="Table Grid"/>
    <w:basedOn w:val="a1"/>
    <w:uiPriority w:val="59"/>
    <w:rsid w:val="00E7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5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8874">
      <w:bodyDiv w:val="1"/>
      <w:marLeft w:val="0"/>
      <w:marRight w:val="0"/>
      <w:marTop w:val="0"/>
      <w:marBottom w:val="0"/>
      <w:divBdr>
        <w:top w:val="none" w:sz="0" w:space="0" w:color="auto"/>
        <w:left w:val="none" w:sz="0" w:space="0" w:color="auto"/>
        <w:bottom w:val="none" w:sz="0" w:space="0" w:color="auto"/>
        <w:right w:val="none" w:sz="0" w:space="0" w:color="auto"/>
      </w:divBdr>
    </w:div>
    <w:div w:id="938753255">
      <w:bodyDiv w:val="1"/>
      <w:marLeft w:val="0"/>
      <w:marRight w:val="0"/>
      <w:marTop w:val="0"/>
      <w:marBottom w:val="0"/>
      <w:divBdr>
        <w:top w:val="none" w:sz="0" w:space="0" w:color="auto"/>
        <w:left w:val="none" w:sz="0" w:space="0" w:color="auto"/>
        <w:bottom w:val="none" w:sz="0" w:space="0" w:color="auto"/>
        <w:right w:val="none" w:sz="0" w:space="0" w:color="auto"/>
      </w:divBdr>
    </w:div>
    <w:div w:id="1161854529">
      <w:bodyDiv w:val="1"/>
      <w:marLeft w:val="0"/>
      <w:marRight w:val="0"/>
      <w:marTop w:val="0"/>
      <w:marBottom w:val="0"/>
      <w:divBdr>
        <w:top w:val="none" w:sz="0" w:space="0" w:color="auto"/>
        <w:left w:val="none" w:sz="0" w:space="0" w:color="auto"/>
        <w:bottom w:val="none" w:sz="0" w:space="0" w:color="auto"/>
        <w:right w:val="none" w:sz="0" w:space="0" w:color="auto"/>
      </w:divBdr>
    </w:div>
    <w:div w:id="12116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F87F-88C4-41B0-933D-D74F3891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13741</TotalTime>
  <Pages>45</Pages>
  <Words>23449</Words>
  <Characters>133665</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Пятышина Татьяна Николаевна</dc:creator>
  <cp:keywords/>
  <dc:description/>
  <cp:lastModifiedBy>Гвак Елена Михайловна</cp:lastModifiedBy>
  <cp:revision>163</cp:revision>
  <cp:lastPrinted>2015-09-28T00:32:00Z</cp:lastPrinted>
  <dcterms:created xsi:type="dcterms:W3CDTF">2015-08-09T07:08:00Z</dcterms:created>
  <dcterms:modified xsi:type="dcterms:W3CDTF">2015-10-01T01:36:00Z</dcterms:modified>
</cp:coreProperties>
</file>