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81" w:rsidRDefault="0067551C" w:rsidP="00675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</w:t>
      </w:r>
      <w:r w:rsidRPr="0067551C">
        <w:rPr>
          <w:rFonts w:ascii="Times New Roman" w:hAnsi="Times New Roman" w:cs="Times New Roman"/>
          <w:sz w:val="28"/>
          <w:szCs w:val="28"/>
        </w:rPr>
        <w:t>плана работы контрольно-счетной палаты Сахалинской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551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7551C">
        <w:rPr>
          <w:rFonts w:ascii="Times New Roman" w:hAnsi="Times New Roman" w:cs="Times New Roman"/>
          <w:sz w:val="28"/>
          <w:szCs w:val="28"/>
        </w:rPr>
        <w:t xml:space="preserve">период с июля по </w:t>
      </w:r>
      <w:r w:rsidR="008D298B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Pr="0067551C">
        <w:rPr>
          <w:rFonts w:ascii="Times New Roman" w:hAnsi="Times New Roman" w:cs="Times New Roman"/>
          <w:sz w:val="28"/>
          <w:szCs w:val="28"/>
        </w:rPr>
        <w:t>тябрь</w:t>
      </w:r>
      <w:r w:rsidR="00E2636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67551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е мероприятие </w:t>
      </w:r>
      <w:r w:rsidR="00A77481" w:rsidRPr="0067551C">
        <w:rPr>
          <w:rFonts w:ascii="Times New Roman" w:hAnsi="Times New Roman" w:cs="Times New Roman"/>
          <w:sz w:val="28"/>
          <w:szCs w:val="28"/>
        </w:rPr>
        <w:t>«</w:t>
      </w:r>
      <w:r w:rsidR="004166F6" w:rsidRPr="0067551C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отдельных мероприятий подпрограммы «Развитие инвестиционного потенциала Сахалинской области» государственной программы Сахалинской области «Экономическое развитие и инновационная политика Сахалинской области» за 2021, 2022 годы и истекший период 2023 года и анализ концессионных соглашений, заключенных с участием средств областного бюджета с 2013 года</w:t>
      </w:r>
      <w:r w:rsidR="00A77481" w:rsidRPr="0067551C">
        <w:rPr>
          <w:rFonts w:ascii="Times New Roman" w:hAnsi="Times New Roman" w:cs="Times New Roman"/>
          <w:sz w:val="28"/>
          <w:szCs w:val="28"/>
        </w:rPr>
        <w:t>»</w:t>
      </w:r>
      <w:r w:rsidR="00E2636C">
        <w:rPr>
          <w:rFonts w:ascii="Times New Roman" w:hAnsi="Times New Roman" w:cs="Times New Roman"/>
          <w:sz w:val="28"/>
          <w:szCs w:val="28"/>
        </w:rPr>
        <w:t>.</w:t>
      </w:r>
    </w:p>
    <w:p w:rsidR="0056038F" w:rsidRDefault="00B31A57" w:rsidP="0067551C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 w:rsidRPr="0067551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подпрограммы </w:t>
      </w:r>
      <w:r w:rsidR="001468AF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1468AF" w:rsidRPr="001468AF">
        <w:rPr>
          <w:rFonts w:ascii="Times New Roman" w:eastAsia="Times New Roman" w:hAnsi="Times New Roman" w:cs="Times New Roman"/>
          <w:sz w:val="28"/>
          <w:szCs w:val="28"/>
        </w:rPr>
        <w:t>«Развитие инвестиционного потенциала Сахалинской области»</w:t>
      </w:r>
      <w:r w:rsidR="0067551C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</w:t>
      </w:r>
      <w:r w:rsidR="00A223F4" w:rsidRPr="0067551C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соответствуют стратегическим задачам,</w:t>
      </w:r>
      <w:r w:rsidRPr="0067551C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направлены на </w:t>
      </w:r>
      <w:r w:rsidRPr="0067551C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A223F4" w:rsidRPr="006755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551C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развития и продвижения инвестиционного потенциала Сахалинской области, финансовых механизмов привлечения инвестиций, а также для подготовки кадров для инновационной экономики</w:t>
      </w:r>
      <w:r w:rsidRPr="0067551C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. В подпрограмму включены </w:t>
      </w:r>
      <w:r w:rsidRPr="0067551C">
        <w:rPr>
          <w:rFonts w:ascii="Times New Roman" w:eastAsia="Times New Roman" w:hAnsi="Times New Roman" w:cs="Times New Roman"/>
          <w:sz w:val="28"/>
          <w:szCs w:val="28"/>
        </w:rPr>
        <w:t>мероприятия трех региональных проектов («Современная школа»,</w:t>
      </w:r>
      <w:r w:rsidRPr="0067551C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</w:t>
      </w:r>
      <w:r w:rsidRPr="0067551C">
        <w:rPr>
          <w:rFonts w:ascii="Times New Roman" w:eastAsia="Times New Roman" w:hAnsi="Times New Roman" w:cs="Times New Roman"/>
          <w:sz w:val="28"/>
          <w:szCs w:val="28"/>
        </w:rPr>
        <w:t>«Адресная поддержка повышения производительности труда на предприятиях», «Создание сети современных кампусов (Сахалинская область)»).</w:t>
      </w:r>
    </w:p>
    <w:p w:rsidR="00EC11C0" w:rsidRDefault="00EC11C0" w:rsidP="0067551C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В рамках подпрограммы № 1 проводятся выставочно-ярмарочные и конгрессные мероприятия с участием Сахалинской области, </w:t>
      </w:r>
      <w:r w:rsidR="00F52FB2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информируется население о развитии региона (видеосюжеты, публикации в СМИ), обеспечивается работа Интернет-портала об инвестиционной деятельности, предоставляются субсидии в целях возмещения затрат организаций и индивидуальных предпринимателей в связи с реализацией инвестиционных проектов, софинансируются расходы муниципальных образований </w:t>
      </w:r>
      <w:r w:rsidR="00924BC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в рамках концессионных соглашений, обеспечивается реализация Государственного плана подготовки управленческих кадров, проводятся мероприятия для повышения производительности труда на предприятиях, обеспечивается возможность заключения договоров лизинга </w:t>
      </w:r>
      <w:r w:rsidR="00540617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оборудования и машин, используемых в хозяйственной деятельности предприятий области.</w:t>
      </w:r>
    </w:p>
    <w:p w:rsidR="000D2AE1" w:rsidRDefault="000D2AE1" w:rsidP="00675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Бюджетом Сахалинской области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года (</w:t>
      </w:r>
      <w:r w:rsidRPr="000D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0D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0D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исполнение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подпрограммы </w:t>
      </w:r>
      <w:r w:rsidRPr="000D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«Развитие инвестиционного потенциала Сахалинской области»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D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6 088 363,6 тыс. рублей (в том числе средства, предоставленные из федерального бюджета – 97 9</w:t>
      </w:r>
      <w:r w:rsidR="006F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6,</w:t>
      </w:r>
      <w:r w:rsidR="006F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рублей).</w:t>
      </w:r>
    </w:p>
    <w:p w:rsidR="0056038F" w:rsidRPr="0067551C" w:rsidRDefault="0087461F" w:rsidP="00675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146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аибольшие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объемы </w:t>
      </w:r>
      <w:r w:rsidR="00146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ассигновани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146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выделяются </w:t>
      </w:r>
      <w:r w:rsidR="0056038F" w:rsidRPr="006755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выполнение мероприятий, направленных на формирование </w:t>
      </w:r>
      <w:r w:rsidR="0056038F" w:rsidRPr="00675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ме</w:t>
      </w:r>
      <w:r w:rsidR="0014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ханизмов привлечения инвестиций: в </w:t>
      </w:r>
      <w:r w:rsidR="0056038F" w:rsidRPr="006755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2021 году на предоставление субсидий в целях возмещения затрат в связи с реализацией инвестиционных проектов направлено 86,1 % от всей суммы подпрограммы № 1, в 2022 году – 67,7% суммы. В 2023 году больше всего средств предусмотрено на субсидии муниципальным образованиям для софинансирования капитальных вложений в объекты муниципальной собственности, реализуемые в рамках концессионных соглашений  – 50,4 % от всех расходов на подпрограмму № 1.</w:t>
      </w:r>
    </w:p>
    <w:p w:rsidR="00FC7809" w:rsidRDefault="00540617" w:rsidP="00EC11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контрольного мероприятия проведен анализ концессионных соглашений, реализуемых в Сахалинской области</w:t>
      </w:r>
      <w:r w:rsidR="00E40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это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соглашений, концедентом по которым является Сахалинская област</w:t>
      </w:r>
      <w:r w:rsidR="00E40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 16 соглашений, концедентами являются муниципальные образования. </w:t>
      </w:r>
    </w:p>
    <w:p w:rsidR="00EC11C0" w:rsidRPr="00EC11C0" w:rsidRDefault="001157E7" w:rsidP="00EC11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 результатам анализа </w:t>
      </w:r>
      <w:r w:rsidR="005406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КСП отмечает, что </w:t>
      </w:r>
      <w:r w:rsidR="00EC11C0" w:rsidRPr="00EC1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заключение концессионных соглашений позволяет привлечь инвестиции в экономику Сахалинской области и более оперативно решать вопросы строительства и реконструкции (модернизации) объектов государственной и муниципальной собственности</w:t>
      </w:r>
      <w:r w:rsidR="00FC7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</w:t>
      </w:r>
      <w:r w:rsidR="00EC11C0" w:rsidRPr="00EC1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беспечивается возможность эффективного использования имущества, находящегося в государственной или муниципальной собственности</w:t>
      </w:r>
      <w:r w:rsidR="00FC7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</w:t>
      </w:r>
      <w:r w:rsidR="00EC11C0" w:rsidRPr="00EC1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надлежащем исполнении концессионером своих обязательств должно улучшиться качество товаров, работ, услуг, предоставляемых потребителям.</w:t>
      </w:r>
    </w:p>
    <w:p w:rsidR="0087461F" w:rsidRDefault="0087461F" w:rsidP="00675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551C">
        <w:rPr>
          <w:rFonts w:ascii="Times New Roman" w:eastAsia="Calibri" w:hAnsi="Times New Roman" w:cs="Times New Roman"/>
          <w:sz w:val="28"/>
          <w:szCs w:val="28"/>
        </w:rPr>
        <w:t>В ходе контрольного мероприятия проведены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проверок (9 у ГРБС и в МКК «Сахалинский фонд развития предпринимательства»</w:t>
      </w:r>
      <w:r w:rsidR="008062F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0252E1">
        <w:rPr>
          <w:rFonts w:ascii="Times New Roman" w:eastAsia="Calibri" w:hAnsi="Times New Roman" w:cs="Times New Roman"/>
          <w:sz w:val="28"/>
          <w:szCs w:val="28"/>
        </w:rPr>
        <w:t xml:space="preserve">у получателей субсидий - </w:t>
      </w:r>
      <w:r w:rsidR="008062FC">
        <w:rPr>
          <w:rFonts w:ascii="Times New Roman" w:eastAsia="Calibri" w:hAnsi="Times New Roman" w:cs="Times New Roman"/>
          <w:sz w:val="28"/>
          <w:szCs w:val="28"/>
        </w:rPr>
        <w:t xml:space="preserve">3 встречные проверки </w:t>
      </w:r>
      <w:r w:rsidR="000252E1">
        <w:rPr>
          <w:rFonts w:ascii="Times New Roman" w:eastAsia="Calibri" w:hAnsi="Times New Roman" w:cs="Times New Roman"/>
          <w:sz w:val="28"/>
          <w:szCs w:val="28"/>
        </w:rPr>
        <w:t>и</w:t>
      </w:r>
      <w:r w:rsidR="008062FC">
        <w:rPr>
          <w:rFonts w:ascii="Times New Roman" w:eastAsia="Calibri" w:hAnsi="Times New Roman" w:cs="Times New Roman"/>
          <w:sz w:val="28"/>
          <w:szCs w:val="28"/>
        </w:rPr>
        <w:t xml:space="preserve"> 2 обследования (визуальных осмотра).</w:t>
      </w:r>
    </w:p>
    <w:p w:rsidR="00FC7809" w:rsidRDefault="008062FC" w:rsidP="00675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FC7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оверками установлены отдельные замечания и нарушения в управлении государственной программой и подпрограммой № 1, выявлено два случая переплаты субсидий, отмечены бюджетные риски.</w:t>
      </w:r>
    </w:p>
    <w:p w:rsidR="008062FC" w:rsidRDefault="008062FC" w:rsidP="00675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7551C">
        <w:rPr>
          <w:rFonts w:ascii="Times New Roman" w:eastAsia="Calibri" w:hAnsi="Times New Roman" w:cs="Times New Roman"/>
          <w:sz w:val="28"/>
          <w:szCs w:val="28"/>
        </w:rPr>
        <w:t>тоги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обсуждены на заседании Коллегии контрольно-счетной палаты Сахалинской области 13.10.2023. </w:t>
      </w:r>
      <w:r w:rsidR="0088420A">
        <w:rPr>
          <w:rFonts w:ascii="Times New Roman" w:eastAsia="Calibri" w:hAnsi="Times New Roman" w:cs="Times New Roman"/>
          <w:sz w:val="28"/>
          <w:szCs w:val="28"/>
        </w:rPr>
        <w:t xml:space="preserve">Принято решение о </w:t>
      </w:r>
      <w:r w:rsidR="0088420A" w:rsidRPr="0088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направлении отчета в адрес Губернатора Сахалинской области, в Сахалинскую областную Думу и прокуратуру Сахалинской области, представлений в министерства экономического развития</w:t>
      </w:r>
      <w:r w:rsidR="00E26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88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420A" w:rsidRPr="0088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строительства Сахалинской области, агентство по государственно-частному партнерству Сахалинской области, информационны</w:t>
      </w:r>
      <w:r w:rsidR="00CD0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88420A" w:rsidRPr="0088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пис</w:t>
      </w:r>
      <w:r w:rsidR="00CD0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ем </w:t>
      </w:r>
      <w:r w:rsidR="00E26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420A" w:rsidRPr="0088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администрации муниципальных образований ГО «Город Южно-Сахалинск» и ГО «Долинский», министерство финансов Сахалинской области и Управление федеральной налоговой службы по Сахалинской области.</w:t>
      </w:r>
    </w:p>
    <w:sectPr w:rsidR="008062FC" w:rsidSect="003A3271">
      <w:headerReference w:type="default" r:id="rId7"/>
      <w:pgSz w:w="11906" w:h="16838" w:code="9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86" w:rsidRDefault="00271586" w:rsidP="0056038F">
      <w:r>
        <w:separator/>
      </w:r>
    </w:p>
  </w:endnote>
  <w:endnote w:type="continuationSeparator" w:id="0">
    <w:p w:rsidR="00271586" w:rsidRDefault="00271586" w:rsidP="0056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86" w:rsidRDefault="00271586" w:rsidP="0056038F">
      <w:r>
        <w:separator/>
      </w:r>
    </w:p>
  </w:footnote>
  <w:footnote w:type="continuationSeparator" w:id="0">
    <w:p w:rsidR="00271586" w:rsidRDefault="00271586" w:rsidP="0056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87356"/>
      <w:docPartObj>
        <w:docPartGallery w:val="Page Numbers (Top of Page)"/>
        <w:docPartUnique/>
      </w:docPartObj>
    </w:sdtPr>
    <w:sdtEndPr/>
    <w:sdtContent>
      <w:p w:rsidR="0056447A" w:rsidRDefault="005644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98B">
          <w:rPr>
            <w:noProof/>
          </w:rPr>
          <w:t>2</w:t>
        </w:r>
        <w:r>
          <w:fldChar w:fldCharType="end"/>
        </w:r>
      </w:p>
    </w:sdtContent>
  </w:sdt>
  <w:p w:rsidR="0056447A" w:rsidRDefault="005644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6314"/>
    <w:multiLevelType w:val="hybridMultilevel"/>
    <w:tmpl w:val="1A823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CB"/>
    <w:rsid w:val="000252E1"/>
    <w:rsid w:val="000D2AE1"/>
    <w:rsid w:val="001119A1"/>
    <w:rsid w:val="001157E7"/>
    <w:rsid w:val="001403F5"/>
    <w:rsid w:val="001468AF"/>
    <w:rsid w:val="00182C04"/>
    <w:rsid w:val="001E4D5A"/>
    <w:rsid w:val="00214A7F"/>
    <w:rsid w:val="002245C0"/>
    <w:rsid w:val="0023294D"/>
    <w:rsid w:val="002478EE"/>
    <w:rsid w:val="002662F6"/>
    <w:rsid w:val="00271586"/>
    <w:rsid w:val="002C6F42"/>
    <w:rsid w:val="0033318B"/>
    <w:rsid w:val="0037601B"/>
    <w:rsid w:val="003A3271"/>
    <w:rsid w:val="004166F6"/>
    <w:rsid w:val="004806C1"/>
    <w:rsid w:val="004A3DD4"/>
    <w:rsid w:val="00540617"/>
    <w:rsid w:val="005454FE"/>
    <w:rsid w:val="00554040"/>
    <w:rsid w:val="0056038F"/>
    <w:rsid w:val="0056447A"/>
    <w:rsid w:val="00586CCB"/>
    <w:rsid w:val="00663454"/>
    <w:rsid w:val="006637D3"/>
    <w:rsid w:val="0067551C"/>
    <w:rsid w:val="006A0094"/>
    <w:rsid w:val="006E200E"/>
    <w:rsid w:val="006F775C"/>
    <w:rsid w:val="007D7878"/>
    <w:rsid w:val="007E4063"/>
    <w:rsid w:val="008062FC"/>
    <w:rsid w:val="0087461F"/>
    <w:rsid w:val="0088420A"/>
    <w:rsid w:val="008A164A"/>
    <w:rsid w:val="008D298B"/>
    <w:rsid w:val="008E64BD"/>
    <w:rsid w:val="008F015C"/>
    <w:rsid w:val="008F6002"/>
    <w:rsid w:val="008F6CE0"/>
    <w:rsid w:val="00907DEA"/>
    <w:rsid w:val="00924BC1"/>
    <w:rsid w:val="00985F3E"/>
    <w:rsid w:val="00A223F4"/>
    <w:rsid w:val="00A77481"/>
    <w:rsid w:val="00B31A57"/>
    <w:rsid w:val="00B70469"/>
    <w:rsid w:val="00BA4168"/>
    <w:rsid w:val="00C953CD"/>
    <w:rsid w:val="00CD0079"/>
    <w:rsid w:val="00E2636C"/>
    <w:rsid w:val="00E40FC7"/>
    <w:rsid w:val="00EA0741"/>
    <w:rsid w:val="00EC11C0"/>
    <w:rsid w:val="00EC79CD"/>
    <w:rsid w:val="00EE2621"/>
    <w:rsid w:val="00F165E7"/>
    <w:rsid w:val="00F52FB2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1F97-8552-4EB0-895B-71D542F6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3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38F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56038F"/>
    <w:rPr>
      <w:vertAlign w:val="superscript"/>
    </w:rPr>
  </w:style>
  <w:style w:type="paragraph" w:customStyle="1" w:styleId="1">
    <w:name w:val="Знак сноски1"/>
    <w:link w:val="a5"/>
    <w:uiPriority w:val="99"/>
    <w:rsid w:val="005603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44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47A"/>
  </w:style>
  <w:style w:type="paragraph" w:styleId="a8">
    <w:name w:val="footer"/>
    <w:basedOn w:val="a"/>
    <w:link w:val="a9"/>
    <w:uiPriority w:val="99"/>
    <w:unhideWhenUsed/>
    <w:rsid w:val="00564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Гвак Евгения Михайловна</cp:lastModifiedBy>
  <cp:revision>22</cp:revision>
  <cp:lastPrinted>2023-10-12T23:35:00Z</cp:lastPrinted>
  <dcterms:created xsi:type="dcterms:W3CDTF">2023-10-11T05:14:00Z</dcterms:created>
  <dcterms:modified xsi:type="dcterms:W3CDTF">2023-10-16T01:19:00Z</dcterms:modified>
</cp:coreProperties>
</file>