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КОНТРОЛЬНО-СЧЕТНАЯ ПАЛАТА САХАЛИНСКОЙ ОБЛАСТИ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СТАНДАРТ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ВНЕШНЕГО ГОСУДАРСТВЕННОГО ФИНАНСОВОГО КОНТРОЛЯ</w:t>
      </w:r>
    </w:p>
    <w:p w:rsidR="005A2D84" w:rsidRPr="005A2D84" w:rsidRDefault="005A2D84" w:rsidP="005A2D84">
      <w:pPr>
        <w:spacing w:before="2395" w:line="276" w:lineRule="auto"/>
        <w:ind w:left="60"/>
        <w:jc w:val="center"/>
        <w:rPr>
          <w:rFonts w:ascii="Times New Roman" w:eastAsia="Times New Roman" w:hAnsi="Times New Roman" w:cs="Times New Roman"/>
          <w:b/>
          <w:bCs/>
          <w:color w:val="auto"/>
          <w:kern w:val="36"/>
          <w:sz w:val="36"/>
          <w:szCs w:val="36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ОРГАНИЗАЦИЯ И ПРОВЕДЕНИЕ ПРОВЕРКИ ОТЧЕТА ОБ ИС</w:t>
      </w:r>
      <w:r w:rsidR="00A51FC1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</w:rPr>
        <w:t xml:space="preserve">ОЛНЕНИИ БЮДЖЕТА ТЕРРИТОРИАЛЬНОГО ФОНДА ОБЯЗАТЕЛЬНОГО МЕДИЦИНСКОГО СТРАХОВАНИЯ САХАЛИНСКОЙ ОБЛАСТИ ЗА ОТЧЕТНЫЙ ФИНАНСОВЫЙ ГОД </w:t>
      </w:r>
    </w:p>
    <w:p w:rsidR="005A2D84" w:rsidRPr="005A2D84" w:rsidRDefault="005A2D84" w:rsidP="005A2D84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5A2D84" w:rsidRPr="005A2D84" w:rsidRDefault="005A2D84" w:rsidP="005A2D84">
      <w:pPr>
        <w:jc w:val="center"/>
        <w:rPr>
          <w:rFonts w:ascii="Times New Roman" w:eastAsia="Times New Roman" w:hAnsi="Times New Roman" w:cs="Times New Roman"/>
          <w:b/>
          <w:bCs/>
          <w:color w:val="auto"/>
          <w:spacing w:val="10"/>
          <w:sz w:val="28"/>
          <w:szCs w:val="28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ОДОБРЕН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решением Коллегии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контрольно-счетной палаты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Сахалинской области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УТВЕРЖДЕН</w:t>
      </w:r>
    </w:p>
    <w:p w:rsidR="005A2D84" w:rsidRPr="005A2D84" w:rsidRDefault="00CC546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приказо</w:t>
      </w:r>
      <w:bookmarkStart w:id="0" w:name="_GoBack"/>
      <w:bookmarkEnd w:id="0"/>
      <w:r w:rsidR="005A2D84"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м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контрольно-счетной палаты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Сахалинской области 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5A2D84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Вводится в действие с 01.01.2019</w:t>
      </w: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Pr="005A2D84" w:rsidRDefault="005A2D84" w:rsidP="005A2D84">
      <w:pPr>
        <w:widowControl/>
        <w:autoSpaceDE w:val="0"/>
        <w:autoSpaceDN w:val="0"/>
        <w:adjustRightInd w:val="0"/>
        <w:ind w:left="4678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5A2D84" w:rsidRDefault="005A2D84" w:rsidP="005A2D84">
      <w:pPr>
        <w:widowControl/>
        <w:tabs>
          <w:tab w:val="left" w:pos="5387"/>
          <w:tab w:val="left" w:pos="552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A2D84" w:rsidRPr="005A2D84" w:rsidRDefault="005A2D84" w:rsidP="005A2D84">
      <w:pPr>
        <w:widowControl/>
        <w:tabs>
          <w:tab w:val="left" w:pos="5387"/>
          <w:tab w:val="left" w:pos="5529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A2D8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Сахалинская область – 2018 год</w:t>
      </w:r>
    </w:p>
    <w:p w:rsidR="00370FAD" w:rsidRDefault="00370FAD">
      <w:pPr>
        <w:pStyle w:val="20"/>
        <w:shd w:val="clear" w:color="auto" w:fill="auto"/>
        <w:spacing w:before="0" w:after="0" w:line="280" w:lineRule="exact"/>
        <w:ind w:left="60"/>
        <w:jc w:val="center"/>
      </w:pPr>
    </w:p>
    <w:p w:rsidR="00370FAD" w:rsidRDefault="000C6DF3">
      <w:pPr>
        <w:pStyle w:val="10"/>
        <w:keepNext/>
        <w:keepLines/>
        <w:shd w:val="clear" w:color="auto" w:fill="auto"/>
        <w:spacing w:after="117" w:line="280" w:lineRule="exact"/>
        <w:ind w:left="4360"/>
      </w:pPr>
      <w:bookmarkStart w:id="1" w:name="bookmark0"/>
      <w:r>
        <w:lastRenderedPageBreak/>
        <w:t>Содержание</w:t>
      </w:r>
      <w:bookmarkEnd w:id="1"/>
    </w:p>
    <w:p w:rsidR="00370FAD" w:rsidRDefault="000C6DF3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1" w:tooltip="Current Document">
        <w:r>
          <w:t>Общие положения</w:t>
        </w:r>
        <w:r>
          <w:tab/>
          <w:t xml:space="preserve"> 3</w:t>
        </w:r>
      </w:hyperlink>
    </w:p>
    <w:p w:rsidR="00370FAD" w:rsidRDefault="000F5AF7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</w:pPr>
      <w:hyperlink w:anchor="bookmark2" w:tooltip="Current Document">
        <w:r w:rsidR="000C6DF3">
          <w:t>Цель, задачи, предмет и объект проверки годового отчета</w:t>
        </w:r>
        <w:r w:rsidR="000C6DF3">
          <w:tab/>
          <w:t xml:space="preserve"> 4</w:t>
        </w:r>
      </w:hyperlink>
    </w:p>
    <w:p w:rsidR="00370FAD" w:rsidRDefault="000F5AF7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</w:pPr>
      <w:hyperlink w:anchor="bookmark3" w:tooltip="Current Document">
        <w:r w:rsidR="000C6DF3">
          <w:t>Организация проведения проверки годового отчета</w:t>
        </w:r>
        <w:r w:rsidR="000C6DF3">
          <w:tab/>
          <w:t xml:space="preserve"> 4</w:t>
        </w:r>
      </w:hyperlink>
    </w:p>
    <w:p w:rsidR="00370FAD" w:rsidRDefault="000F5AF7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</w:pPr>
      <w:hyperlink w:anchor="bookmark4" w:tooltip="Current Document">
        <w:r w:rsidR="000C6DF3">
          <w:t>Проверка годового отчета</w:t>
        </w:r>
        <w:r w:rsidR="000C6DF3">
          <w:tab/>
          <w:t xml:space="preserve"> 5</w:t>
        </w:r>
      </w:hyperlink>
    </w:p>
    <w:p w:rsidR="00370FAD" w:rsidRDefault="000F5AF7">
      <w:pPr>
        <w:pStyle w:val="12"/>
        <w:numPr>
          <w:ilvl w:val="0"/>
          <w:numId w:val="1"/>
        </w:numPr>
        <w:shd w:val="clear" w:color="auto" w:fill="auto"/>
        <w:tabs>
          <w:tab w:val="left" w:pos="470"/>
          <w:tab w:val="right" w:leader="dot" w:pos="9118"/>
        </w:tabs>
        <w:spacing w:before="0"/>
        <w:sectPr w:rsidR="00370FAD">
          <w:headerReference w:type="default" r:id="rId8"/>
          <w:pgSz w:w="11900" w:h="16840"/>
          <w:pgMar w:top="1142" w:right="832" w:bottom="1276" w:left="1521" w:header="0" w:footer="3" w:gutter="0"/>
          <w:cols w:space="720"/>
          <w:noEndnote/>
          <w:titlePg/>
          <w:docGrid w:linePitch="360"/>
        </w:sectPr>
      </w:pPr>
      <w:hyperlink w:anchor="bookmark5" w:tooltip="Current Document">
        <w:r w:rsidR="000C6DF3">
          <w:t>Подготовка заключений Контрольно-счетной палаты</w:t>
        </w:r>
        <w:r w:rsidR="000C6DF3">
          <w:tab/>
          <w:t xml:space="preserve"> 6</w:t>
        </w:r>
      </w:hyperlink>
      <w:r w:rsidR="000C6DF3">
        <w:fldChar w:fldCharType="end"/>
      </w:r>
    </w:p>
    <w:p w:rsidR="00370FAD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166"/>
        </w:tabs>
        <w:spacing w:after="69" w:line="280" w:lineRule="exact"/>
        <w:ind w:left="3820"/>
        <w:jc w:val="both"/>
      </w:pPr>
      <w:bookmarkStart w:id="2" w:name="bookmark1"/>
      <w:r>
        <w:lastRenderedPageBreak/>
        <w:t>Общие положения</w:t>
      </w:r>
      <w:bookmarkEnd w:id="2"/>
    </w:p>
    <w:p w:rsidR="00370FAD" w:rsidRDefault="000C6DF3" w:rsidP="005A2D84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60"/>
        <w:jc w:val="both"/>
      </w:pPr>
      <w:proofErr w:type="gramStart"/>
      <w:r>
        <w:t xml:space="preserve">Стандарт внешнего государственного финансового контроля «Организация и проведение проверки годового отчета об исполнении бюджета Территориального фонда обязательного медицинского страхования </w:t>
      </w:r>
      <w:r w:rsidR="005A2D84">
        <w:t xml:space="preserve">Сахалинской области </w:t>
      </w:r>
      <w:r>
        <w:t>за отчетный фина</w:t>
      </w:r>
      <w:r w:rsidR="005A2D84">
        <w:t>нсовый год» (далее - Стандарт) к</w:t>
      </w:r>
      <w:r>
        <w:t xml:space="preserve">онтрольно-счетной палатой </w:t>
      </w:r>
      <w:r w:rsidR="005A2D84">
        <w:t>Сахалинской области</w:t>
      </w:r>
      <w:r>
        <w:t xml:space="preserve"> (далее - Контрольно-счетная палата) разработан в соответствии </w:t>
      </w:r>
      <w:r w:rsidR="005A2D84" w:rsidRPr="005A2D84">
        <w:t>с Бюджетным кодексом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</w:t>
      </w:r>
      <w:proofErr w:type="gramEnd"/>
      <w:r w:rsidR="005A2D84" w:rsidRPr="005A2D84">
        <w:t xml:space="preserve"> </w:t>
      </w:r>
      <w:proofErr w:type="gramStart"/>
      <w:r w:rsidR="005A2D84" w:rsidRPr="005A2D84">
        <w:t xml:space="preserve">образований», Законом Сахалинской области от 30.06.2011 № 60-ЗО «О контрольно-счетной палате Сахалинской области», Регламентом контрольно-счетной палаты Сахалинской области (далее – Регламент),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Стандартом внешнего государственного аудита (контроля) СГА </w:t>
      </w:r>
      <w:r w:rsidR="00C300E2">
        <w:t xml:space="preserve">205 «Последующий контроль за исполнением бюджетов государственных внебюджетных фондов». </w:t>
      </w:r>
      <w:proofErr w:type="gramEnd"/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60"/>
        <w:jc w:val="both"/>
      </w:pPr>
      <w:r>
        <w:t xml:space="preserve">Целью Стандарта является определение общих правил и процедур </w:t>
      </w:r>
      <w:r w:rsidR="00C300E2">
        <w:t xml:space="preserve">организации и </w:t>
      </w:r>
      <w:r>
        <w:t xml:space="preserve">проведения проверки годового отчета </w:t>
      </w:r>
      <w:r w:rsidR="00C300E2">
        <w:t xml:space="preserve">об исполнении бюджета Территориального фонда обязательного медицинского страхования Сахалинской области (далее – проверка отчета), </w:t>
      </w:r>
      <w:r>
        <w:t>подготовки заключения</w:t>
      </w:r>
      <w:r w:rsidR="00C300E2" w:rsidRPr="00C300E2">
        <w:t xml:space="preserve"> </w:t>
      </w:r>
      <w:r w:rsidR="00C300E2">
        <w:t>на отчет об исполнении бюджета фонда за отчетный финансовый год (далее – Заключение)</w:t>
      </w:r>
      <w:r>
        <w:t>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260"/>
        </w:tabs>
        <w:spacing w:before="0" w:after="0" w:line="322" w:lineRule="exact"/>
        <w:ind w:firstLine="760"/>
        <w:jc w:val="both"/>
      </w:pPr>
      <w:r>
        <w:t>Задачами Стандарта являются: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>
        <w:t>определение целей, задач, предмета и объектов проверки годового отчета;</w:t>
      </w:r>
    </w:p>
    <w:p w:rsidR="00370FAD" w:rsidRDefault="00C300E2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>
        <w:t xml:space="preserve">определение структуры, содержания и основных требований к </w:t>
      </w:r>
      <w:r w:rsidR="000C6DF3">
        <w:t xml:space="preserve"> заключения</w:t>
      </w:r>
      <w:r>
        <w:t>м</w:t>
      </w:r>
      <w:r w:rsidR="000C6DF3">
        <w:t xml:space="preserve"> на годовой отчет об исполнении бюджета</w:t>
      </w:r>
      <w:r w:rsidR="000A122E" w:rsidRPr="000A122E">
        <w:t xml:space="preserve"> </w:t>
      </w:r>
      <w:r w:rsidR="000A122E">
        <w:t>Территориального фонда обязательного медицинского страхования Сахалинской области</w:t>
      </w:r>
      <w:r w:rsidR="000A122E">
        <w:t xml:space="preserve"> (далее – ТФОМС, </w:t>
      </w:r>
      <w:r w:rsidR="000A122E" w:rsidRPr="0056113D">
        <w:t>Фонд</w:t>
      </w:r>
      <w:r w:rsidR="000A122E">
        <w:t>)</w:t>
      </w:r>
      <w:r w:rsidR="000C6DF3">
        <w:t>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078"/>
        </w:tabs>
        <w:spacing w:before="0" w:after="0" w:line="322" w:lineRule="exact"/>
        <w:ind w:firstLine="760"/>
        <w:jc w:val="both"/>
      </w:pPr>
      <w:r>
        <w:t xml:space="preserve">установление порядка рассмотрения и представления </w:t>
      </w:r>
      <w:r w:rsidR="000A122E">
        <w:t>Заключения</w:t>
      </w:r>
      <w:r>
        <w:t xml:space="preserve"> в </w:t>
      </w:r>
      <w:r w:rsidR="00354B8C">
        <w:t xml:space="preserve">Сахалинскую областную Думу </w:t>
      </w:r>
      <w:r>
        <w:t xml:space="preserve">и Губернатору </w:t>
      </w:r>
      <w:r w:rsidR="00354B8C">
        <w:t>Сахалинской области</w:t>
      </w:r>
      <w:r>
        <w:t>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244"/>
        </w:tabs>
        <w:spacing w:before="0" w:after="0" w:line="322" w:lineRule="exact"/>
        <w:ind w:firstLine="760"/>
        <w:jc w:val="both"/>
      </w:pPr>
      <w:r>
        <w:t xml:space="preserve">Стандарт обязателен для применения сотрудниками </w:t>
      </w:r>
      <w:proofErr w:type="spellStart"/>
      <w:r>
        <w:t>Контрольно</w:t>
      </w:r>
      <w:r>
        <w:softHyphen/>
        <w:t>счетной</w:t>
      </w:r>
      <w:proofErr w:type="spellEnd"/>
      <w:r>
        <w:t xml:space="preserve"> палаты, участвующими в проведении проверки годового отчета, а также для лиц, привлекаемых Контрольно-счетной палатой к проведению проверки годового отчета.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395"/>
        </w:tabs>
        <w:spacing w:before="0" w:after="0" w:line="322" w:lineRule="exact"/>
        <w:ind w:firstLine="760"/>
        <w:jc w:val="both"/>
      </w:pPr>
      <w:r>
        <w:t>Термины и определения Стандарта соответствуют терминам, установленным Бюджетным кодексом РФ, иным законодательным и нормативным актам Российской Федерации и</w:t>
      </w:r>
      <w:r w:rsidR="00354B8C">
        <w:t xml:space="preserve"> Сахалинской области</w:t>
      </w:r>
      <w:r>
        <w:t>.</w:t>
      </w:r>
    </w:p>
    <w:p w:rsidR="00354B8C" w:rsidRDefault="00354B8C" w:rsidP="00354B8C">
      <w:pPr>
        <w:pStyle w:val="20"/>
        <w:shd w:val="clear" w:color="auto" w:fill="auto"/>
        <w:tabs>
          <w:tab w:val="left" w:pos="1395"/>
        </w:tabs>
        <w:spacing w:before="0" w:after="0" w:line="322" w:lineRule="exact"/>
        <w:ind w:left="760"/>
        <w:jc w:val="both"/>
      </w:pPr>
    </w:p>
    <w:p w:rsidR="00370FAD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71"/>
        </w:tabs>
        <w:spacing w:after="119" w:line="280" w:lineRule="exact"/>
        <w:ind w:left="980"/>
        <w:jc w:val="both"/>
      </w:pPr>
      <w:bookmarkStart w:id="3" w:name="bookmark2"/>
      <w:r>
        <w:t>Цель, задачи, предмет и объект проверки годового отчета</w:t>
      </w:r>
      <w:bookmarkEnd w:id="3"/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>
        <w:t xml:space="preserve">Целью проведения проверки годового отчета является контроль достоверности годового отчета об исполнении бюджета ТФОМС, годовой </w:t>
      </w:r>
      <w:r w:rsidR="002C1FAA">
        <w:lastRenderedPageBreak/>
        <w:t>бюджетной отчетности Ф</w:t>
      </w:r>
      <w:r>
        <w:t xml:space="preserve">онда, а также контроль </w:t>
      </w:r>
      <w:proofErr w:type="gramStart"/>
      <w:r>
        <w:t>соответств</w:t>
      </w:r>
      <w:r w:rsidR="002C1FAA">
        <w:t>ия процесса исполнения бюджета Ф</w:t>
      </w:r>
      <w:r>
        <w:t>онда</w:t>
      </w:r>
      <w:proofErr w:type="gramEnd"/>
      <w:r>
        <w:t xml:space="preserve"> требованиям законодательства Российской Федерации и</w:t>
      </w:r>
      <w:r w:rsidR="002C1FAA">
        <w:t xml:space="preserve"> Сахалинской области</w:t>
      </w:r>
      <w:r>
        <w:t>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>
        <w:t>Задачами проверки годового отчета являются: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>
        <w:t>контроль своевременности, соответствия нормативным требованиям годовой отчетности ТФОМС об исполнении бюджета как органа управления территориальным государственным внебюджетным фондом, осуществляющим составление и исполнение соответствующего бюджета (далее - годовая бюджетная отчетность);</w:t>
      </w:r>
    </w:p>
    <w:p w:rsidR="00370FAD" w:rsidRDefault="000C6DF3" w:rsidP="002C1FAA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>
        <w:t>установление полноты и достоверности отчета об</w:t>
      </w:r>
      <w:r w:rsidR="002C1FAA">
        <w:t xml:space="preserve"> </w:t>
      </w:r>
      <w:r>
        <w:t>ис</w:t>
      </w:r>
      <w:r w:rsidR="002C1FAA">
        <w:t>полнении бюджета Ф</w:t>
      </w:r>
      <w:r>
        <w:t>онда;</w:t>
      </w:r>
    </w:p>
    <w:p w:rsidR="00370FAD" w:rsidRDefault="000C6DF3" w:rsidP="002C1FAA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>
        <w:t>оценка соблюдения (выполнения) бюджетных назначений и иных</w:t>
      </w:r>
      <w:r w:rsidR="002C1FAA">
        <w:t xml:space="preserve"> </w:t>
      </w:r>
      <w:r>
        <w:t>показателей, установленных законом о бюджете ТФОМС;</w:t>
      </w:r>
    </w:p>
    <w:p w:rsidR="00370FAD" w:rsidRDefault="000C6DF3" w:rsidP="002C1FAA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>
        <w:t>оценка формирования и исполнения доходной и расходной частей</w:t>
      </w:r>
      <w:r w:rsidR="002C1FAA">
        <w:t xml:space="preserve"> </w:t>
      </w:r>
      <w:r>
        <w:t>бюджета</w:t>
      </w:r>
      <w:r w:rsidR="002C1FAA">
        <w:t>, дефицита (профицита) бюджета Ф</w:t>
      </w:r>
      <w:r>
        <w:t>онда;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>
        <w:t>анализ выявленных отклонений и нарушений, а также внесение предложений по их устранению.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>
        <w:t>Предметом проверки годового отчета являются: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>
        <w:t>отчет об исполнении бюджета ТФОМС за отчетный финансовый год;</w:t>
      </w:r>
    </w:p>
    <w:p w:rsidR="00370FAD" w:rsidRDefault="002C1FAA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>
        <w:t>годовая бюджетная отчетность Ф</w:t>
      </w:r>
      <w:r w:rsidR="000C6DF3">
        <w:t>онда;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68"/>
        </w:tabs>
        <w:spacing w:before="0" w:after="0" w:line="322" w:lineRule="exact"/>
        <w:ind w:firstLine="760"/>
        <w:jc w:val="both"/>
      </w:pPr>
      <w:r>
        <w:t>информация и документы, подтверждающие исполнение закона о бюджете ТФОМС за отчетный финансовый год.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273" w:line="322" w:lineRule="exact"/>
        <w:ind w:firstLine="760"/>
        <w:jc w:val="both"/>
      </w:pPr>
      <w:r>
        <w:t>Объектом проверки годового отчета является орган управления Территориальным фондом обязательного медицинского страхования</w:t>
      </w:r>
      <w:r w:rsidR="002C1FAA">
        <w:t xml:space="preserve"> Сахалинской области</w:t>
      </w:r>
      <w:r>
        <w:t>.</w:t>
      </w:r>
    </w:p>
    <w:p w:rsidR="00370FAD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55"/>
        </w:tabs>
        <w:spacing w:after="129" w:line="280" w:lineRule="exact"/>
        <w:ind w:left="1140"/>
        <w:jc w:val="both"/>
      </w:pPr>
      <w:bookmarkStart w:id="4" w:name="bookmark3"/>
      <w:r>
        <w:t>Организация проведения проверки годового отчета</w:t>
      </w:r>
      <w:bookmarkEnd w:id="4"/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>
        <w:t xml:space="preserve">Проверка </w:t>
      </w:r>
      <w:r w:rsidR="002C1FAA">
        <w:t>отчета об исполнении бюджета Ф</w:t>
      </w:r>
      <w:r>
        <w:t xml:space="preserve">онда проводится на основании </w:t>
      </w:r>
      <w:r w:rsidR="002C1FAA">
        <w:t xml:space="preserve">распоряжения </w:t>
      </w:r>
      <w:r>
        <w:t xml:space="preserve">председателя Контрольно-счетной палаты о проведении </w:t>
      </w:r>
      <w:r w:rsidR="002C1FAA">
        <w:t xml:space="preserve">контрольного </w:t>
      </w:r>
      <w:r>
        <w:t>мероприятия, в котором указываются сроки проведения, а также иная информация.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>
        <w:t>Организация проверки отчета предусматривает три этапа: подготовительный, основной и заключительный.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298"/>
        </w:tabs>
        <w:spacing w:before="0" w:after="0" w:line="322" w:lineRule="exact"/>
        <w:ind w:firstLine="760"/>
        <w:jc w:val="both"/>
      </w:pPr>
      <w:r>
        <w:t xml:space="preserve">В рамках подготовительного этапа осуществляется мониторинг нормативных правовых актов, регулирующих вопросы исполнения бюджета </w:t>
      </w:r>
      <w:r w:rsidR="002C1FAA">
        <w:t>ТФОМС</w:t>
      </w:r>
      <w:r>
        <w:t>, составления и представления годовой бюджетной отчетности.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07"/>
        </w:tabs>
        <w:spacing w:before="0" w:after="0" w:line="322" w:lineRule="exact"/>
        <w:ind w:firstLine="760"/>
        <w:jc w:val="both"/>
      </w:pPr>
      <w:r>
        <w:t>На подготовительном этапе направляются запросы в ТФОМС и другие организации, участвующие</w:t>
      </w:r>
      <w:r w:rsidR="002C1FAA">
        <w:t xml:space="preserve"> в процессе исполнения бюджета Ф</w:t>
      </w:r>
      <w:r>
        <w:t>онда, для получения соответствующих документов и информации.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343"/>
        </w:tabs>
        <w:spacing w:before="0" w:after="0" w:line="322" w:lineRule="exact"/>
        <w:ind w:firstLine="760"/>
        <w:jc w:val="both"/>
      </w:pPr>
      <w:r>
        <w:t>В ходе основного этапа проверки отчета осуществляется: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анализ и оценка исполнения показателей </w:t>
      </w:r>
      <w:r w:rsidR="002C1FAA">
        <w:t>отчета об исполнении бюджета Ф</w:t>
      </w:r>
      <w:r>
        <w:t>онда;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>
        <w:t>проверк</w:t>
      </w:r>
      <w:r w:rsidR="002C1FAA">
        <w:t>а годовой бюджетной отчетности Ф</w:t>
      </w:r>
      <w:r>
        <w:t>онда;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оценка и анализ материалов, представленных одновременно с </w:t>
      </w:r>
      <w:r>
        <w:lastRenderedPageBreak/>
        <w:t>годовым</w:t>
      </w:r>
      <w:r w:rsidR="002C1FAA">
        <w:t xml:space="preserve"> отчетом об исполнении бюджета Ф</w:t>
      </w:r>
      <w:r>
        <w:t>онда, и информации, предоставленной по запросам.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33"/>
        </w:tabs>
        <w:spacing w:before="0" w:after="333" w:line="322" w:lineRule="exact"/>
        <w:ind w:firstLine="740"/>
        <w:jc w:val="both"/>
      </w:pPr>
      <w:r>
        <w:t xml:space="preserve">На заключительном этапе проверки отчета осуществляется подготовка заключений на отчет об исполнении бюджета фонда и годовой бюджетной отчетности фонда, </w:t>
      </w:r>
      <w:r w:rsidR="002C1FAA">
        <w:t xml:space="preserve">рассмотрение </w:t>
      </w:r>
      <w:r>
        <w:t>заключений</w:t>
      </w:r>
      <w:r w:rsidR="002C1FAA">
        <w:t xml:space="preserve"> и</w:t>
      </w:r>
      <w:r>
        <w:t xml:space="preserve"> направление </w:t>
      </w:r>
      <w:r w:rsidR="002C1FAA">
        <w:t xml:space="preserve">их в Сахалинскую областную Думу </w:t>
      </w:r>
      <w:r>
        <w:t xml:space="preserve">и Губернатору </w:t>
      </w:r>
      <w:r w:rsidR="002C1FAA">
        <w:t>Сахалинской области</w:t>
      </w:r>
      <w:r>
        <w:t>.</w:t>
      </w:r>
    </w:p>
    <w:p w:rsidR="00370FAD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422"/>
        </w:tabs>
        <w:spacing w:after="64" w:line="280" w:lineRule="exact"/>
        <w:ind w:left="2860"/>
        <w:jc w:val="both"/>
      </w:pPr>
      <w:bookmarkStart w:id="5" w:name="bookmark4"/>
      <w:r>
        <w:t>Проверка годового отчета</w:t>
      </w:r>
      <w:bookmarkEnd w:id="5"/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33"/>
        </w:tabs>
        <w:spacing w:before="0" w:after="0" w:line="322" w:lineRule="exact"/>
        <w:ind w:firstLine="740"/>
        <w:jc w:val="both"/>
      </w:pPr>
      <w:r>
        <w:t>В ходе проверк</w:t>
      </w:r>
      <w:r w:rsidR="002C1FAA">
        <w:t>и годовой бюджетной отчетности Ф</w:t>
      </w:r>
      <w:r>
        <w:t>онда следует: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>
        <w:t>проверить соблюдение требований законодательства по срокам представлени</w:t>
      </w:r>
      <w:r w:rsidR="002C1FAA">
        <w:t>я годовой бюджетной отчетности Ф</w:t>
      </w:r>
      <w:r>
        <w:t>онда и полноте предоставленных документов и материалов, полноте заполнения форм отчетности;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>
        <w:t>выборочно провести проверку соотношений между показателями фор</w:t>
      </w:r>
      <w:r w:rsidR="002C1FAA">
        <w:t>м годовой бюджетной отчетности Ф</w:t>
      </w:r>
      <w:r>
        <w:t>онда;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>
        <w:t>проанализировать сведения по дебиторской и кредиторской задолженности: наиболее крупные суммы задолженности, срок образования задолженности (является ли просроченной), обоснованность возникновения;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>
        <w:t xml:space="preserve">проанализировать сведения, содержащиеся в пояснительной записке </w:t>
      </w:r>
      <w:r w:rsidR="002C1FAA">
        <w:t>к годовой бюджетной отчетности Ф</w:t>
      </w:r>
      <w:r>
        <w:t>онда;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>
        <w:t xml:space="preserve">проверить соответствие показателей, отраженных </w:t>
      </w:r>
      <w:r w:rsidR="002C1FAA">
        <w:t>в годовой бюджетной отчетности Ф</w:t>
      </w:r>
      <w:r>
        <w:t xml:space="preserve">онда, данным закона </w:t>
      </w:r>
      <w:r w:rsidR="002C1FAA">
        <w:t xml:space="preserve">Сахалинской области </w:t>
      </w:r>
      <w:r>
        <w:t xml:space="preserve">о бюджете ТФОМС за отчетный финансовый год и данным проекта Закона </w:t>
      </w:r>
      <w:r w:rsidR="002C1FAA">
        <w:t xml:space="preserve">Сахалинской области </w:t>
      </w:r>
      <w:r>
        <w:t>«Об исполнении бюджета Территориального фонда обязательного медицинского страхования</w:t>
      </w:r>
      <w:r w:rsidR="002C1FAA">
        <w:t xml:space="preserve"> Сахалинской области</w:t>
      </w:r>
      <w:r>
        <w:t>» за отчетный финансовый год, провести анализ отклонений, установить причины отклонений.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704"/>
        </w:tabs>
        <w:spacing w:before="0" w:after="0" w:line="322" w:lineRule="exact"/>
        <w:ind w:firstLine="740"/>
        <w:jc w:val="both"/>
      </w:pPr>
      <w:r>
        <w:t xml:space="preserve">Анализ отчета об исполнении бюджета </w:t>
      </w:r>
      <w:r w:rsidR="002C1FAA">
        <w:t>Ф</w:t>
      </w:r>
      <w:r>
        <w:t>онда за отчетный финансовый год, иных документов и материалов, предоставленных в Конт</w:t>
      </w:r>
      <w:r w:rsidR="002C1FAA">
        <w:t>рольно-счетную палату (далее - А</w:t>
      </w:r>
      <w:r>
        <w:t>нализ), включает в себя: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>
        <w:t>анализ</w:t>
      </w:r>
      <w:r w:rsidR="002C1FAA">
        <w:t xml:space="preserve"> изменений, внесенных в бюджет Ф</w:t>
      </w:r>
      <w:r>
        <w:t>онда;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1"/>
        </w:tabs>
        <w:spacing w:before="0" w:after="0" w:line="322" w:lineRule="exact"/>
        <w:ind w:firstLine="740"/>
        <w:jc w:val="both"/>
      </w:pPr>
      <w:r>
        <w:t>анализ исполнения</w:t>
      </w:r>
      <w:r w:rsidR="002C1FAA">
        <w:t xml:space="preserve"> доходной части бюджета ТФОМС</w:t>
      </w:r>
      <w:r>
        <w:t>. Проводится анализ динамики поступления налоговых и неналоговых доходов и безвозмездных поступлений (сравнение плановых, отчетных показателей и показателей предыдущего года). Устанавливаются отклонения исполнения доходной части бюджета в суммовом и процентном отношениях, выясняются причины таких отклонений;</w:t>
      </w:r>
    </w:p>
    <w:p w:rsidR="00370FAD" w:rsidRDefault="002C1FAA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анализ расходной части бюджета Ф</w:t>
      </w:r>
      <w:r w:rsidR="000C6DF3">
        <w:t>онда, соответствие фактического исполнения по расходам бюджета с запланированными объемами, причинам отклонения. Проводится анализ исполнения сметы расходов на содержание исполнительной дирекции ТФОМС (сравнение плановых, отчетных показателей и показателей предыдущего года);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анализ объемов и стоимости оказания медицинской помощи, утвержденной и оказанной медицинскими учреждениями по территориальной программе обязательного медицинского страхования;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lastRenderedPageBreak/>
        <w:t>анализ нормирован</w:t>
      </w:r>
      <w:r w:rsidR="002C1FAA">
        <w:t>ного страхового запаса бюджета Ф</w:t>
      </w:r>
      <w:r>
        <w:t>онда (размер, цели и направления использования);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spacing w:before="0" w:after="0" w:line="322" w:lineRule="exact"/>
        <w:ind w:firstLine="740"/>
        <w:jc w:val="both"/>
      </w:pPr>
      <w:r>
        <w:t xml:space="preserve"> анали</w:t>
      </w:r>
      <w:r w:rsidR="002C1FAA">
        <w:t>з дефицита (профицита) бюджета Ф</w:t>
      </w:r>
      <w:r>
        <w:t xml:space="preserve">онда, источников финансирования дефицита бюджета, соблюдение ограничений по размеру дефицита бюджета, предусмотренных Бюджетным кодексом РФ. Проводится анализ изменения остатков средств на счетах по учету средств бюджета </w:t>
      </w:r>
      <w:r w:rsidR="0056113D">
        <w:t>Ф</w:t>
      </w:r>
      <w:r>
        <w:t>онда. В</w:t>
      </w:r>
      <w:r w:rsidR="0056113D">
        <w:t>се показатели дефицита бюджета Ф</w:t>
      </w:r>
      <w:r>
        <w:t xml:space="preserve">онда и источников его финансирования сравниваются с аналогичными показателями, предусмотренными законом о бюджете </w:t>
      </w:r>
      <w:r w:rsidR="0056113D">
        <w:t>Ф</w:t>
      </w:r>
      <w:r>
        <w:t>онда;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333" w:line="322" w:lineRule="exact"/>
        <w:ind w:firstLine="740"/>
        <w:jc w:val="both"/>
      </w:pPr>
      <w:r>
        <w:t>оценку исполнения текстовых статей Закона о бюджете ТФОМС на отчетный финансовый год.</w:t>
      </w:r>
    </w:p>
    <w:p w:rsidR="00370FAD" w:rsidRDefault="000C6DF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430"/>
        </w:tabs>
        <w:spacing w:after="64" w:line="280" w:lineRule="exact"/>
        <w:ind w:left="1040"/>
        <w:jc w:val="both"/>
      </w:pPr>
      <w:bookmarkStart w:id="6" w:name="bookmark5"/>
      <w:r>
        <w:t>Подготовка заключений Контрольно-счетной палаты</w:t>
      </w:r>
      <w:bookmarkEnd w:id="6"/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>
        <w:t xml:space="preserve">Результаты проверок отчета об исполнении </w:t>
      </w:r>
      <w:r w:rsidR="0056113D">
        <w:t>бюджета Ф</w:t>
      </w:r>
      <w:r>
        <w:t xml:space="preserve">онда </w:t>
      </w:r>
      <w:r w:rsidR="0056113D">
        <w:t>и годовой бюджетной отчетности Ф</w:t>
      </w:r>
      <w:r>
        <w:t>онда оформляются заключениями.</w:t>
      </w:r>
    </w:p>
    <w:p w:rsidR="00370FAD" w:rsidRDefault="000C6DF3">
      <w:pPr>
        <w:pStyle w:val="20"/>
        <w:numPr>
          <w:ilvl w:val="1"/>
          <w:numId w:val="2"/>
        </w:numPr>
        <w:shd w:val="clear" w:color="auto" w:fill="auto"/>
        <w:tabs>
          <w:tab w:val="left" w:pos="1430"/>
        </w:tabs>
        <w:spacing w:before="0" w:after="0" w:line="322" w:lineRule="exact"/>
        <w:ind w:firstLine="740"/>
        <w:jc w:val="both"/>
      </w:pPr>
      <w:r>
        <w:t>В проекте заключения на годовой отчет об исполнении бюджета фонда отражаются следующие вопросы:</w:t>
      </w:r>
    </w:p>
    <w:p w:rsidR="00370FAD" w:rsidRDefault="0056113D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основные параметры бюджета Фо</w:t>
      </w:r>
      <w:r w:rsidR="000C6DF3">
        <w:t xml:space="preserve">нда: доходы, расходы, дефицит (профицит), особенности </w:t>
      </w:r>
      <w:r>
        <w:t>исполнения бюджета Ф</w:t>
      </w:r>
      <w:r w:rsidR="000C6DF3">
        <w:t>онда за отчетный год,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исп</w:t>
      </w:r>
      <w:r w:rsidR="0056113D">
        <w:t>олнение доходной части бюджета Ф</w:t>
      </w:r>
      <w:r>
        <w:t>онда,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испо</w:t>
      </w:r>
      <w:r w:rsidR="0056113D">
        <w:t>лнение расходной части бюджета Ф</w:t>
      </w:r>
      <w:r>
        <w:t>онда,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выполнение иных расходных обязательств,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дефицита бюджета фонда, источники его финансирования,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результаты проверки годовой бюджетной</w:t>
      </w:r>
      <w:r w:rsidR="0056113D">
        <w:t xml:space="preserve"> отчетности ТФОМС</w:t>
      </w:r>
      <w:r>
        <w:t>,</w:t>
      </w:r>
    </w:p>
    <w:p w:rsidR="00370FAD" w:rsidRDefault="000C6DF3">
      <w:pPr>
        <w:pStyle w:val="20"/>
        <w:numPr>
          <w:ilvl w:val="0"/>
          <w:numId w:val="3"/>
        </w:numPr>
        <w:shd w:val="clear" w:color="auto" w:fill="auto"/>
        <w:tabs>
          <w:tab w:val="left" w:pos="1144"/>
        </w:tabs>
        <w:spacing w:before="0" w:after="0" w:line="322" w:lineRule="exact"/>
        <w:ind w:firstLine="740"/>
        <w:jc w:val="both"/>
      </w:pPr>
      <w:r>
        <w:t>выводы, предложения.</w:t>
      </w:r>
    </w:p>
    <w:p w:rsidR="00370FAD" w:rsidRDefault="000C6DF3">
      <w:pPr>
        <w:pStyle w:val="20"/>
        <w:shd w:val="clear" w:color="auto" w:fill="auto"/>
        <w:spacing w:before="0" w:after="0" w:line="322" w:lineRule="exact"/>
        <w:ind w:firstLine="740"/>
        <w:jc w:val="both"/>
      </w:pPr>
      <w:r>
        <w:t>В состав проекта заключения могут включаться графики, диаграммы, таблицы, приложения.</w:t>
      </w:r>
    </w:p>
    <w:p w:rsidR="00370FAD" w:rsidRDefault="000C6DF3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>
        <w:t>Проекты заключений Контрольно-счетной палаты на годов</w:t>
      </w:r>
      <w:r w:rsidR="0056113D">
        <w:t>ой отчет об исполнении бюджета Ф</w:t>
      </w:r>
      <w:r>
        <w:t>онда и годовой бюджетной отчетности фонда рассматривается на заседании коллегии Контрольно-счетной палаты в порядке, установленном Регламентом деятельности Контрольно-счетной палаты.</w:t>
      </w:r>
    </w:p>
    <w:p w:rsidR="00370FAD" w:rsidRDefault="0056113D">
      <w:pPr>
        <w:pStyle w:val="20"/>
        <w:numPr>
          <w:ilvl w:val="0"/>
          <w:numId w:val="4"/>
        </w:numPr>
        <w:shd w:val="clear" w:color="auto" w:fill="auto"/>
        <w:tabs>
          <w:tab w:val="left" w:pos="1262"/>
        </w:tabs>
        <w:spacing w:before="0" w:after="0" w:line="322" w:lineRule="exact"/>
        <w:ind w:firstLine="740"/>
        <w:jc w:val="both"/>
      </w:pPr>
      <w:r>
        <w:t>Одобре</w:t>
      </w:r>
      <w:r w:rsidR="000C6DF3">
        <w:t xml:space="preserve">нное коллегией Контрольно-счетной палаты заключение на отчет об исполнении бюджета фонда </w:t>
      </w:r>
      <w:proofErr w:type="gramStart"/>
      <w:r>
        <w:t xml:space="preserve">подписывается председателем Контрольно-счетной палаты и </w:t>
      </w:r>
      <w:r w:rsidR="000C6DF3">
        <w:t>направляется</w:t>
      </w:r>
      <w:proofErr w:type="gramEnd"/>
      <w:r w:rsidR="000C6DF3">
        <w:t xml:space="preserve"> одновременно в </w:t>
      </w:r>
      <w:r>
        <w:t xml:space="preserve">Сахалинскую областную Думу </w:t>
      </w:r>
      <w:r w:rsidR="000C6DF3">
        <w:t>и Губернатору</w:t>
      </w:r>
      <w:r>
        <w:t xml:space="preserve"> Сахалинской области</w:t>
      </w:r>
      <w:r w:rsidR="000C6DF3">
        <w:t>.</w:t>
      </w:r>
    </w:p>
    <w:sectPr w:rsidR="00370FAD">
      <w:pgSz w:w="11900" w:h="16840"/>
      <w:pgMar w:top="1268" w:right="814" w:bottom="1148" w:left="14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AF7" w:rsidRDefault="000F5AF7">
      <w:r>
        <w:separator/>
      </w:r>
    </w:p>
  </w:endnote>
  <w:endnote w:type="continuationSeparator" w:id="0">
    <w:p w:rsidR="000F5AF7" w:rsidRDefault="000F5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AF7" w:rsidRDefault="000F5AF7"/>
  </w:footnote>
  <w:footnote w:type="continuationSeparator" w:id="0">
    <w:p w:rsidR="000F5AF7" w:rsidRDefault="000F5AF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AD" w:rsidRDefault="005D254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3968115</wp:posOffset>
              </wp:positionH>
              <wp:positionV relativeFrom="page">
                <wp:posOffset>494030</wp:posOffset>
              </wp:positionV>
              <wp:extent cx="67945" cy="1625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FAD" w:rsidRDefault="000C6DF3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C5464" w:rsidRPr="00CC5464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2.45pt;margin-top:38.9pt;width:5.35pt;height:12.8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" filled="f" stroked="f">
              <v:textbox style="mso-fit-shape-to-text:t" inset="0,0,0,0">
                <w:txbxContent>
                  <w:p w:rsidR="00370FAD" w:rsidRDefault="000C6DF3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C5464" w:rsidRPr="00CC5464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0787"/>
    <w:multiLevelType w:val="multilevel"/>
    <w:tmpl w:val="05E0BA68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A05FFF"/>
    <w:multiLevelType w:val="multilevel"/>
    <w:tmpl w:val="0C0A21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FE54D7"/>
    <w:multiLevelType w:val="multilevel"/>
    <w:tmpl w:val="1A687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A397F"/>
    <w:multiLevelType w:val="multilevel"/>
    <w:tmpl w:val="F2EE3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AD"/>
    <w:rsid w:val="000A122E"/>
    <w:rsid w:val="000C6DF3"/>
    <w:rsid w:val="000F5AF7"/>
    <w:rsid w:val="002C1FAA"/>
    <w:rsid w:val="00354B8C"/>
    <w:rsid w:val="00370FAD"/>
    <w:rsid w:val="0056113D"/>
    <w:rsid w:val="005A2D84"/>
    <w:rsid w:val="005D2541"/>
    <w:rsid w:val="00A51FC1"/>
    <w:rsid w:val="00C300E2"/>
    <w:rsid w:val="00CC5464"/>
    <w:rsid w:val="00FB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12">
    <w:name w:val="toc 1"/>
    <w:basedOn w:val="a"/>
    <w:link w:val="11"/>
    <w:autoRedefine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A2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8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2D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Оглавление 1 Знак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31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960" w:after="6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styleId="12">
    <w:name w:val="toc 1"/>
    <w:basedOn w:val="a"/>
    <w:link w:val="11"/>
    <w:autoRedefine/>
    <w:pPr>
      <w:shd w:val="clear" w:color="auto" w:fill="FFFFFF"/>
      <w:spacing w:before="36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5A2D8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D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Яна Леонидовна</dc:creator>
  <cp:lastModifiedBy>Гвак Елена Михайловна</cp:lastModifiedBy>
  <cp:revision>3</cp:revision>
  <cp:lastPrinted>2018-11-14T04:08:00Z</cp:lastPrinted>
  <dcterms:created xsi:type="dcterms:W3CDTF">2018-11-12T22:55:00Z</dcterms:created>
  <dcterms:modified xsi:type="dcterms:W3CDTF">2018-11-14T04:11:00Z</dcterms:modified>
</cp:coreProperties>
</file>