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492F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565D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C5C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71861" w:rsidRDefault="00471861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29" w:rsidRDefault="00047B63" w:rsidP="00874B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10521" w:rsidRPr="009972FE" w:rsidRDefault="00710521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BB5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29D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</w:t>
      </w:r>
      <w:r w:rsidRPr="00D2116C">
        <w:rPr>
          <w:rFonts w:ascii="Times New Roman" w:eastAsia="Times New Roman" w:hAnsi="Times New Roman" w:cs="Times New Roman"/>
          <w:sz w:val="28"/>
          <w:szCs w:val="28"/>
        </w:rPr>
        <w:t xml:space="preserve">областную Думу </w:t>
      </w:r>
      <w:r w:rsidR="00921DF9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730077">
        <w:rPr>
          <w:rFonts w:ascii="Times New Roman" w:eastAsia="Times New Roman" w:hAnsi="Times New Roman" w:cs="Times New Roman"/>
          <w:sz w:val="28"/>
          <w:szCs w:val="28"/>
        </w:rPr>
        <w:t>ременно исполняющим обязанности Губернатора</w:t>
      </w:r>
      <w:r w:rsidRPr="00D2116C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письмом </w:t>
      </w:r>
      <w:r w:rsidR="003622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61AF" w:rsidRPr="00F961AF">
        <w:rPr>
          <w:rFonts w:ascii="Times New Roman" w:eastAsia="Times New Roman" w:hAnsi="Times New Roman" w:cs="Times New Roman"/>
          <w:sz w:val="28"/>
          <w:szCs w:val="28"/>
        </w:rPr>
        <w:t>08.12</w:t>
      </w:r>
      <w:r w:rsidR="000C5612" w:rsidRPr="00F961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FE2">
        <w:rPr>
          <w:rFonts w:ascii="Times New Roman" w:eastAsia="Times New Roman" w:hAnsi="Times New Roman" w:cs="Times New Roman"/>
          <w:sz w:val="28"/>
          <w:szCs w:val="28"/>
        </w:rPr>
        <w:t>2018 № 1.1-</w:t>
      </w:r>
      <w:r w:rsidR="00F961AF" w:rsidRPr="00F961AF">
        <w:rPr>
          <w:rFonts w:ascii="Times New Roman" w:eastAsia="Times New Roman" w:hAnsi="Times New Roman" w:cs="Times New Roman"/>
          <w:sz w:val="28"/>
          <w:szCs w:val="28"/>
        </w:rPr>
        <w:t>5495</w:t>
      </w:r>
      <w:r w:rsidR="00B154C0" w:rsidRPr="00F961AF">
        <w:rPr>
          <w:rFonts w:ascii="Times New Roman" w:eastAsia="Times New Roman" w:hAnsi="Times New Roman" w:cs="Times New Roman"/>
          <w:sz w:val="28"/>
          <w:szCs w:val="28"/>
        </w:rPr>
        <w:t>/18.</w:t>
      </w:r>
      <w:r w:rsidR="00B15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BB5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7707" w:rsidRDefault="00AF2AFF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0316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Общие положения</w:t>
      </w:r>
    </w:p>
    <w:p w:rsidR="005F5429" w:rsidRPr="00AF2AFF" w:rsidRDefault="005F5429" w:rsidP="00AF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1432CE" w:rsidRDefault="00AA50A8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F92687">
        <w:rPr>
          <w:rFonts w:ascii="Times New Roman" w:hAnsi="Times New Roman" w:cs="Times New Roman"/>
        </w:rPr>
        <w:t xml:space="preserve">Заключение контрольно-счетной палаты Сахалинской области (далее </w:t>
      </w:r>
      <w:r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контрольно-счетная палата</w:t>
      </w:r>
      <w:r w:rsidRPr="00F92687">
        <w:rPr>
          <w:rFonts w:ascii="Times New Roman" w:hAnsi="Times New Roman" w:cs="Times New Roman"/>
        </w:rPr>
        <w:t>) на проект закона Сахалинской области «</w:t>
      </w:r>
      <w:r>
        <w:rPr>
          <w:rFonts w:ascii="Times New Roman" w:hAnsi="Times New Roman" w:cs="Times New Roman"/>
        </w:rPr>
        <w:t>О внесении изменений в Закон Сахалинской области «</w:t>
      </w:r>
      <w:r w:rsidRPr="00F92687">
        <w:rPr>
          <w:rFonts w:ascii="Times New Roman" w:hAnsi="Times New Roman" w:cs="Times New Roman"/>
        </w:rPr>
        <w:t>Об областном бюджете Сахалинской области на 20</w:t>
      </w:r>
      <w:r>
        <w:rPr>
          <w:rFonts w:ascii="Times New Roman" w:hAnsi="Times New Roman" w:cs="Times New Roman"/>
        </w:rPr>
        <w:t>18</w:t>
      </w:r>
      <w:r w:rsidRPr="00F92687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Pr="00F92687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F92687">
        <w:rPr>
          <w:rFonts w:ascii="Times New Roman" w:hAnsi="Times New Roman" w:cs="Times New Roman"/>
        </w:rPr>
        <w:t xml:space="preserve"> годов» </w:t>
      </w:r>
      <w:r>
        <w:rPr>
          <w:rFonts w:ascii="Times New Roman" w:hAnsi="Times New Roman" w:cs="Times New Roman"/>
        </w:rPr>
        <w:t xml:space="preserve">(далее </w:t>
      </w:r>
      <w:r w:rsidR="005F54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законопроект) </w:t>
      </w:r>
      <w:r w:rsidRPr="00F92687">
        <w:rPr>
          <w:rFonts w:ascii="Times New Roman" w:hAnsi="Times New Roman" w:cs="Times New Roman"/>
        </w:rPr>
        <w:t xml:space="preserve">подготовлено в соответствии с требованиями Бюджетного кодекса Российской Федерации (далее </w:t>
      </w:r>
      <w:r w:rsidR="005F5429"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БК РФ), статьи 2</w:t>
      </w:r>
      <w:r>
        <w:rPr>
          <w:rFonts w:ascii="Times New Roman" w:hAnsi="Times New Roman" w:cs="Times New Roman"/>
        </w:rPr>
        <w:t>8</w:t>
      </w:r>
      <w:r w:rsidRPr="00F92687">
        <w:rPr>
          <w:rFonts w:ascii="Times New Roman" w:hAnsi="Times New Roman" w:cs="Times New Roman"/>
        </w:rPr>
        <w:t xml:space="preserve"> Закона Сахалинской области «О бюджетном процессе в Сахалинской</w:t>
      </w:r>
      <w:proofErr w:type="gramEnd"/>
      <w:r w:rsidRPr="00F92687">
        <w:rPr>
          <w:rFonts w:ascii="Times New Roman" w:hAnsi="Times New Roman" w:cs="Times New Roman"/>
        </w:rPr>
        <w:t xml:space="preserve"> области» и Закона Сахалинской области «О контрольно-счетной палате Сахалинской области».</w:t>
      </w:r>
    </w:p>
    <w:p w:rsidR="00492FE2" w:rsidRDefault="00492FE2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</w:p>
    <w:p w:rsidR="00471861" w:rsidRDefault="00471861" w:rsidP="00874BB5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 w:rsidRPr="00E8242D">
        <w:rPr>
          <w:b/>
          <w:sz w:val="28"/>
          <w:szCs w:val="28"/>
        </w:rPr>
        <w:t>Доходы</w:t>
      </w:r>
    </w:p>
    <w:p w:rsidR="00304857" w:rsidRDefault="00304857" w:rsidP="00304857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</w:p>
    <w:p w:rsidR="00052155" w:rsidRDefault="00AD7F2C" w:rsidP="00710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общий прогнозируемый объем доходов областного бюджета</w:t>
      </w:r>
      <w:r w:rsidR="003622CC" w:rsidRPr="0036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2CC" w:rsidRPr="00052155">
        <w:rPr>
          <w:rFonts w:ascii="Times New Roman" w:eastAsia="Times New Roman" w:hAnsi="Times New Roman" w:cs="Times New Roman"/>
          <w:sz w:val="28"/>
          <w:szCs w:val="28"/>
        </w:rPr>
        <w:t>на 2018 год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3622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1013">
        <w:rPr>
          <w:rFonts w:ascii="Times New Roman" w:eastAsia="Times New Roman" w:hAnsi="Times New Roman" w:cs="Times New Roman"/>
          <w:sz w:val="28"/>
          <w:szCs w:val="28"/>
        </w:rPr>
        <w:t>34333039,8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3622CC">
        <w:rPr>
          <w:rFonts w:ascii="Times New Roman" w:eastAsia="Times New Roman" w:hAnsi="Times New Roman" w:cs="Times New Roman"/>
          <w:sz w:val="28"/>
          <w:szCs w:val="28"/>
        </w:rPr>
        <w:t>или с увеличением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 xml:space="preserve"> против утвержденного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от 2</w:t>
      </w:r>
      <w:r w:rsidR="00FD1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D10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 xml:space="preserve">.2018 № </w:t>
      </w:r>
      <w:r w:rsidR="00FD1013">
        <w:rPr>
          <w:rFonts w:ascii="Times New Roman" w:eastAsia="Times New Roman" w:hAnsi="Times New Roman" w:cs="Times New Roman"/>
          <w:sz w:val="28"/>
          <w:szCs w:val="28"/>
        </w:rPr>
        <w:t>66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 xml:space="preserve">-ЗО «О внесении изменений в закон Сахалинской области «Об областном бюджете Сахалинской области на 2018 год и на плановый период 2019 и 2020 годов» на </w:t>
      </w:r>
      <w:r w:rsidR="00FD1013">
        <w:rPr>
          <w:rFonts w:ascii="Times New Roman" w:eastAsia="Times New Roman" w:hAnsi="Times New Roman" w:cs="Times New Roman"/>
          <w:sz w:val="28"/>
          <w:szCs w:val="28"/>
        </w:rPr>
        <w:t>10270907,3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144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FD1013">
        <w:rPr>
          <w:rFonts w:ascii="Times New Roman" w:eastAsia="Times New Roman" w:hAnsi="Times New Roman" w:cs="Times New Roman"/>
          <w:sz w:val="28"/>
          <w:szCs w:val="28"/>
        </w:rPr>
        <w:t>8,3</w:t>
      </w:r>
      <w:r w:rsidR="00052155" w:rsidRPr="00052155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AD7F2C" w:rsidRPr="00052155" w:rsidRDefault="00AD7F2C" w:rsidP="00710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052155" w:rsidRPr="00052155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0521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91"/>
        <w:gridCol w:w="784"/>
        <w:gridCol w:w="1567"/>
        <w:gridCol w:w="812"/>
        <w:gridCol w:w="1876"/>
      </w:tblGrid>
      <w:tr w:rsidR="00052155" w:rsidRPr="00052155" w:rsidTr="003A4D27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Утвержденный бюджет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Бюджет с учетом изменений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052155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052155" w:rsidRPr="00052155" w:rsidTr="003A4D27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013" w:rsidRPr="00052155" w:rsidTr="003A4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104 495 183,0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112 995 130,</w:t>
            </w:r>
            <w:r w:rsidR="003C3B4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4,1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8 499 947,0 </w:t>
            </w:r>
          </w:p>
        </w:tc>
      </w:tr>
      <w:tr w:rsidR="00FD1013" w:rsidRPr="00052155" w:rsidTr="003A4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052155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66 949,5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21 337 909,8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052155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1 770 960,3 </w:t>
            </w:r>
          </w:p>
        </w:tc>
      </w:tr>
      <w:tr w:rsidR="00FD1013" w:rsidRPr="00052155" w:rsidTr="003A4D27">
        <w:trPr>
          <w:trHeight w:val="10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13" w:rsidRPr="00052155" w:rsidRDefault="00FD1013" w:rsidP="00FD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lastRenderedPageBreak/>
              <w:t xml:space="preserve">- в том числе </w:t>
            </w:r>
            <w:r w:rsidRPr="00052155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5215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65 269,1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AD7F2C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F2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7 953 550,1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AD7F2C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F2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1 788 281,0 </w:t>
            </w:r>
          </w:p>
        </w:tc>
      </w:tr>
      <w:tr w:rsidR="00FD1013" w:rsidRPr="00052155" w:rsidTr="003A4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052155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24 062 132,5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134 333 039,8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013" w:rsidRPr="00052155" w:rsidRDefault="00FD1013" w:rsidP="00FD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10 270 907,3 </w:t>
            </w:r>
          </w:p>
        </w:tc>
      </w:tr>
    </w:tbl>
    <w:p w:rsidR="00052155" w:rsidRPr="00304857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AD7F2C" w:rsidRPr="00156FCC" w:rsidRDefault="002331B5" w:rsidP="00BC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7F2C" w:rsidRPr="00156FCC">
        <w:rPr>
          <w:rFonts w:ascii="Times New Roman" w:eastAsia="Times New Roman" w:hAnsi="Times New Roman" w:cs="Times New Roman"/>
          <w:sz w:val="28"/>
          <w:szCs w:val="28"/>
        </w:rPr>
        <w:t xml:space="preserve">оступление налоговых и неналоговых доходов прогнозируется в сумме </w:t>
      </w:r>
      <w:r w:rsidRPr="00156F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1013" w:rsidRPr="00156FCC">
        <w:rPr>
          <w:rFonts w:ascii="Times New Roman" w:eastAsia="Times New Roman" w:hAnsi="Times New Roman" w:cs="Times New Roman"/>
          <w:sz w:val="28"/>
          <w:szCs w:val="28"/>
        </w:rPr>
        <w:t>12995130,0</w:t>
      </w:r>
      <w:r w:rsidR="00AD7F2C" w:rsidRPr="00156FCC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ростом на </w:t>
      </w:r>
      <w:r w:rsidR="00FD1013" w:rsidRPr="00156FCC">
        <w:rPr>
          <w:rFonts w:ascii="Times New Roman" w:eastAsia="Times New Roman" w:hAnsi="Times New Roman" w:cs="Times New Roman"/>
          <w:sz w:val="28"/>
          <w:szCs w:val="28"/>
        </w:rPr>
        <w:t>8499947,0</w:t>
      </w:r>
      <w:r w:rsidR="00AD7F2C" w:rsidRPr="00156F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D1013" w:rsidRPr="00156FCC">
        <w:rPr>
          <w:rFonts w:ascii="Times New Roman" w:eastAsia="Times New Roman" w:hAnsi="Times New Roman" w:cs="Times New Roman"/>
          <w:sz w:val="28"/>
          <w:szCs w:val="28"/>
        </w:rPr>
        <w:t>8,1</w:t>
      </w:r>
      <w:r w:rsidR="00AD7F2C" w:rsidRPr="00156FCC">
        <w:rPr>
          <w:rFonts w:ascii="Times New Roman" w:eastAsia="Times New Roman" w:hAnsi="Times New Roman" w:cs="Times New Roman"/>
          <w:sz w:val="28"/>
          <w:szCs w:val="28"/>
        </w:rPr>
        <w:t xml:space="preserve">%, безвозмездных поступлений в сумме </w:t>
      </w:r>
      <w:r w:rsidR="00FD1013" w:rsidRPr="00156FCC">
        <w:rPr>
          <w:rFonts w:ascii="Times New Roman" w:eastAsia="Times New Roman" w:hAnsi="Times New Roman" w:cs="Times New Roman"/>
          <w:sz w:val="28"/>
          <w:szCs w:val="28"/>
        </w:rPr>
        <w:t>21337909,8</w:t>
      </w:r>
      <w:r w:rsidRPr="00156FCC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ростом</w:t>
      </w:r>
      <w:r w:rsidR="00AD7F2C" w:rsidRPr="00156FC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D1013" w:rsidRPr="00156FCC">
        <w:rPr>
          <w:rFonts w:ascii="Times New Roman" w:eastAsia="Times New Roman" w:hAnsi="Times New Roman" w:cs="Times New Roman"/>
          <w:sz w:val="28"/>
          <w:szCs w:val="28"/>
        </w:rPr>
        <w:t>1770960,3</w:t>
      </w:r>
      <w:r w:rsidR="00AD7F2C" w:rsidRPr="00156F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156F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F2C" w:rsidRPr="00156FCC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538A8" w:rsidRPr="00156FCC">
        <w:rPr>
          <w:rFonts w:ascii="Times New Roman" w:eastAsia="Times New Roman" w:hAnsi="Times New Roman" w:cs="Times New Roman"/>
          <w:sz w:val="28"/>
          <w:szCs w:val="28"/>
        </w:rPr>
        <w:t>9,0</w:t>
      </w:r>
      <w:r w:rsidR="00AD7F2C" w:rsidRPr="00156FC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52155" w:rsidRPr="00156FCC" w:rsidRDefault="00052155" w:rsidP="00BC43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6FCC">
        <w:rPr>
          <w:rFonts w:ascii="Times New Roman" w:eastAsia="Times New Roman" w:hAnsi="Times New Roman" w:cs="Times New Roman"/>
          <w:sz w:val="28"/>
          <w:szCs w:val="28"/>
        </w:rPr>
        <w:t>Доля налоговых и неналоговых доходов в общем объеме поступлений прогнозируется с у</w:t>
      </w:r>
      <w:r w:rsidR="00A538A8" w:rsidRPr="00156FCC">
        <w:rPr>
          <w:rFonts w:ascii="Times New Roman" w:eastAsia="Times New Roman" w:hAnsi="Times New Roman" w:cs="Times New Roman"/>
          <w:sz w:val="28"/>
          <w:szCs w:val="28"/>
        </w:rPr>
        <w:t>меньшением</w:t>
      </w:r>
      <w:r w:rsidRPr="00156FC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331B5" w:rsidRPr="00156FCC">
        <w:rPr>
          <w:rFonts w:ascii="Times New Roman" w:eastAsia="Times New Roman" w:hAnsi="Times New Roman" w:cs="Times New Roman"/>
          <w:sz w:val="28"/>
          <w:szCs w:val="28"/>
        </w:rPr>
        <w:t>0,</w:t>
      </w:r>
      <w:r w:rsidR="00A538A8" w:rsidRPr="00156F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6FCC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при одновременном </w:t>
      </w:r>
      <w:r w:rsidR="00A538A8" w:rsidRPr="00156FCC">
        <w:rPr>
          <w:rFonts w:ascii="Times New Roman" w:eastAsia="Times New Roman" w:hAnsi="Times New Roman" w:cs="Times New Roman"/>
          <w:sz w:val="28"/>
          <w:szCs w:val="28"/>
        </w:rPr>
        <w:t>росте</w:t>
      </w:r>
      <w:r w:rsidRPr="00156FCC">
        <w:rPr>
          <w:rFonts w:ascii="Times New Roman" w:eastAsia="Times New Roman" w:hAnsi="Times New Roman" w:cs="Times New Roman"/>
          <w:sz w:val="28"/>
          <w:szCs w:val="28"/>
        </w:rPr>
        <w:t xml:space="preserve"> доли безвозмездных поступлений. </w:t>
      </w:r>
    </w:p>
    <w:p w:rsidR="00A538A8" w:rsidRPr="00156FCC" w:rsidRDefault="00052155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 xml:space="preserve">Как следует из пояснительной записки разработчика законопроекта, </w:t>
      </w:r>
      <w:r w:rsidR="002331B5" w:rsidRPr="00156FCC">
        <w:rPr>
          <w:sz w:val="28"/>
          <w:szCs w:val="28"/>
        </w:rPr>
        <w:t>необходимость внесения изменений в доходную часть областного бюджета обусловлен</w:t>
      </w:r>
      <w:r w:rsidR="00A538A8" w:rsidRPr="00156FCC">
        <w:rPr>
          <w:sz w:val="28"/>
          <w:szCs w:val="28"/>
        </w:rPr>
        <w:t>о ростом прогноза добычи нефти и газа по проектам</w:t>
      </w:r>
      <w:r w:rsidR="003C3B4D">
        <w:rPr>
          <w:sz w:val="28"/>
          <w:szCs w:val="28"/>
        </w:rPr>
        <w:t xml:space="preserve"> </w:t>
      </w:r>
      <w:r w:rsidR="00A538A8" w:rsidRPr="00156FCC">
        <w:rPr>
          <w:sz w:val="28"/>
          <w:szCs w:val="28"/>
        </w:rPr>
        <w:t>«Сахалин-1» и «Сахалин-2», а также цен на углеводороды.</w:t>
      </w:r>
      <w:r w:rsidR="003C3B4D">
        <w:rPr>
          <w:sz w:val="28"/>
          <w:szCs w:val="28"/>
        </w:rPr>
        <w:t xml:space="preserve"> </w:t>
      </w:r>
      <w:r w:rsidR="00A538A8" w:rsidRPr="00156FCC">
        <w:rPr>
          <w:sz w:val="28"/>
          <w:szCs w:val="28"/>
        </w:rPr>
        <w:t xml:space="preserve">Прогноз определен исходя из планируемых объемов реализации углеводородов, с учетом фактически сложившейся цены на нефть за истекший период (72,8-74 доллара США за баррель) и уточненных расходов по проектам. </w:t>
      </w:r>
    </w:p>
    <w:p w:rsidR="00052155" w:rsidRPr="00156FCC" w:rsidRDefault="00052155" w:rsidP="00BC43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CC">
        <w:rPr>
          <w:rFonts w:ascii="Times New Roman" w:eastAsia="Times New Roman" w:hAnsi="Times New Roman" w:cs="Times New Roman"/>
          <w:sz w:val="28"/>
          <w:szCs w:val="28"/>
        </w:rPr>
        <w:t>Увеличение доходов областного бюджета с учетом приведенных факторов прогнозируется за счет:</w:t>
      </w:r>
    </w:p>
    <w:p w:rsidR="00A538A8" w:rsidRPr="00156FCC" w:rsidRDefault="00A538A8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- налог</w:t>
      </w:r>
      <w:r w:rsidR="00C31CEE" w:rsidRPr="00156FCC">
        <w:rPr>
          <w:sz w:val="28"/>
          <w:szCs w:val="28"/>
        </w:rPr>
        <w:t>а</w:t>
      </w:r>
      <w:r w:rsidRPr="00156FCC">
        <w:rPr>
          <w:sz w:val="28"/>
          <w:szCs w:val="28"/>
        </w:rPr>
        <w:t xml:space="preserve"> на прибыль от российских участников проекта «Сахалин-1» на 1248685,0 тыс. рублей;</w:t>
      </w:r>
    </w:p>
    <w:p w:rsidR="00A538A8" w:rsidRPr="00156FCC" w:rsidRDefault="00A538A8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- регулярны</w:t>
      </w:r>
      <w:r w:rsidR="00C31CEE" w:rsidRPr="00156FCC">
        <w:rPr>
          <w:sz w:val="28"/>
          <w:szCs w:val="28"/>
        </w:rPr>
        <w:t>х</w:t>
      </w:r>
      <w:r w:rsidRPr="00156FCC">
        <w:rPr>
          <w:sz w:val="28"/>
          <w:szCs w:val="28"/>
        </w:rPr>
        <w:t xml:space="preserve"> платеж</w:t>
      </w:r>
      <w:r w:rsidR="00C31CEE" w:rsidRPr="00156FCC">
        <w:rPr>
          <w:sz w:val="28"/>
          <w:szCs w:val="28"/>
        </w:rPr>
        <w:t>ей</w:t>
      </w:r>
      <w:r w:rsidRPr="00156FCC">
        <w:rPr>
          <w:sz w:val="28"/>
          <w:szCs w:val="28"/>
        </w:rPr>
        <w:t xml:space="preserve"> за добычу полезных ископаемых (роялти) на 280400,0 тыс. рублей;</w:t>
      </w:r>
    </w:p>
    <w:p w:rsidR="00A538A8" w:rsidRPr="00156FCC" w:rsidRDefault="00A538A8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- доход</w:t>
      </w:r>
      <w:r w:rsidR="00C31CEE" w:rsidRPr="00156FCC">
        <w:rPr>
          <w:sz w:val="28"/>
          <w:szCs w:val="28"/>
        </w:rPr>
        <w:t>ов</w:t>
      </w:r>
      <w:r w:rsidRPr="00156FCC">
        <w:rPr>
          <w:sz w:val="28"/>
          <w:szCs w:val="28"/>
        </w:rPr>
        <w:t xml:space="preserve"> в виде доли прибыльной продукции государства при выполнении соглашений о разделе продукции на 5761300,0 тыс. рублей, в том числе: по проекту «Сахалин-1» на 3858294,0 тыс. рублей, по проекту «Сахалин-2» на 1903006,0 тыс. рублей</w:t>
      </w:r>
      <w:r w:rsidR="00C31CEE" w:rsidRPr="00156FCC">
        <w:rPr>
          <w:sz w:val="28"/>
          <w:szCs w:val="28"/>
        </w:rPr>
        <w:t>.</w:t>
      </w:r>
    </w:p>
    <w:p w:rsidR="00C31CEE" w:rsidRPr="00156FCC" w:rsidRDefault="00C31CE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 xml:space="preserve">Кроме того, прогнозируется </w:t>
      </w:r>
      <w:r w:rsidR="00BC438E" w:rsidRPr="00156FCC">
        <w:rPr>
          <w:sz w:val="28"/>
          <w:szCs w:val="28"/>
        </w:rPr>
        <w:t>изменение</w:t>
      </w:r>
      <w:r w:rsidRPr="00156FCC">
        <w:rPr>
          <w:sz w:val="28"/>
          <w:szCs w:val="28"/>
        </w:rPr>
        <w:t xml:space="preserve"> </w:t>
      </w:r>
      <w:r w:rsidR="001665BE" w:rsidRPr="00156FCC">
        <w:rPr>
          <w:sz w:val="28"/>
          <w:szCs w:val="28"/>
        </w:rPr>
        <w:t xml:space="preserve">следующих </w:t>
      </w:r>
      <w:r w:rsidRPr="00156FCC">
        <w:rPr>
          <w:sz w:val="28"/>
          <w:szCs w:val="28"/>
        </w:rPr>
        <w:t xml:space="preserve">налоговых и неналоговых </w:t>
      </w:r>
      <w:r w:rsidR="001665BE" w:rsidRPr="00156FCC">
        <w:rPr>
          <w:sz w:val="28"/>
          <w:szCs w:val="28"/>
        </w:rPr>
        <w:t>доходов</w:t>
      </w:r>
      <w:r w:rsidR="00BC438E" w:rsidRPr="00156FCC">
        <w:rPr>
          <w:sz w:val="28"/>
          <w:szCs w:val="28"/>
        </w:rPr>
        <w:t>, в том числе за счет</w:t>
      </w:r>
      <w:r w:rsidR="00492FE2">
        <w:rPr>
          <w:sz w:val="28"/>
          <w:szCs w:val="28"/>
        </w:rPr>
        <w:t>:</w:t>
      </w:r>
    </w:p>
    <w:p w:rsidR="00BC438E" w:rsidRPr="00156FCC" w:rsidRDefault="00BC438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i/>
          <w:sz w:val="28"/>
          <w:szCs w:val="28"/>
        </w:rPr>
      </w:pPr>
      <w:r w:rsidRPr="00156FCC">
        <w:rPr>
          <w:i/>
          <w:sz w:val="28"/>
          <w:szCs w:val="28"/>
        </w:rPr>
        <w:t>- увеличения:</w:t>
      </w:r>
    </w:p>
    <w:p w:rsidR="00C31CEE" w:rsidRPr="00156FCC" w:rsidRDefault="00C31CEE" w:rsidP="00BC43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CC">
        <w:rPr>
          <w:rFonts w:ascii="Times New Roman" w:eastAsia="Times New Roman" w:hAnsi="Times New Roman" w:cs="Times New Roman"/>
          <w:sz w:val="28"/>
          <w:szCs w:val="28"/>
        </w:rPr>
        <w:t>налога</w:t>
      </w:r>
      <w:r w:rsidRPr="00156FCC">
        <w:rPr>
          <w:rFonts w:ascii="Times New Roman" w:hAnsi="Times New Roman" w:cs="Times New Roman"/>
          <w:sz w:val="28"/>
          <w:szCs w:val="28"/>
        </w:rPr>
        <w:t xml:space="preserve"> на прибыль организаций, уплачиваемому в рамках традиционной системы налогообложения на 2433789,0 тыс. рублей;</w:t>
      </w:r>
    </w:p>
    <w:p w:rsidR="001665BE" w:rsidRPr="00156FCC" w:rsidRDefault="001665BE" w:rsidP="00BC43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CC">
        <w:rPr>
          <w:rFonts w:ascii="Times New Roman" w:eastAsia="Times New Roman" w:hAnsi="Times New Roman" w:cs="Times New Roman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492F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6FCC">
        <w:rPr>
          <w:rFonts w:ascii="Times New Roman" w:eastAsia="Times New Roman" w:hAnsi="Times New Roman" w:cs="Times New Roman"/>
          <w:sz w:val="28"/>
          <w:szCs w:val="28"/>
        </w:rPr>
        <w:t xml:space="preserve"> на 129236,0 тыс. рублей;</w:t>
      </w:r>
    </w:p>
    <w:p w:rsidR="001665BE" w:rsidRPr="00156FCC" w:rsidRDefault="001665BE" w:rsidP="00BC43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CC">
        <w:rPr>
          <w:rFonts w:ascii="Times New Roman" w:eastAsia="Times New Roman" w:hAnsi="Times New Roman" w:cs="Times New Roman"/>
          <w:sz w:val="28"/>
          <w:szCs w:val="28"/>
        </w:rPr>
        <w:t>налога на имущество организаций на 38219,0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налога на игорный бизнес на 113,0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налога на добычу полезных ископаемых на 54548,0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государственной пошлины на 2407,0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задолженности и перерасчетам по отмененным налогам, сборам и иным обязательным платежам на 89,0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доходов от дивидендов по акциям, находящихся в собственности Сахалинской области</w:t>
      </w:r>
      <w:r w:rsidR="00492FE2">
        <w:rPr>
          <w:sz w:val="28"/>
          <w:szCs w:val="28"/>
        </w:rPr>
        <w:t>,</w:t>
      </w:r>
      <w:r w:rsidRPr="00156FCC">
        <w:rPr>
          <w:sz w:val="28"/>
          <w:szCs w:val="28"/>
        </w:rPr>
        <w:t xml:space="preserve"> на 4364,0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доходов от размещен</w:t>
      </w:r>
      <w:r w:rsidR="00492FE2">
        <w:rPr>
          <w:sz w:val="28"/>
          <w:szCs w:val="28"/>
        </w:rPr>
        <w:t xml:space="preserve">ия временно свободных средств </w:t>
      </w:r>
      <w:r w:rsidRPr="00156FCC">
        <w:rPr>
          <w:sz w:val="28"/>
          <w:szCs w:val="28"/>
        </w:rPr>
        <w:t>на 178011,0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lastRenderedPageBreak/>
        <w:t>процентов, полученных от предоставления бюджетных кредитов внутри страны, на 1200,0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доходов, получаемых в виде арендной либо иной платы за передачу в возмездное пользование государственного имущества, доходов от реализации имущества и земельных участков на 2039,0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платы за использование лесов на 1235,0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доходов от оказания платных услуг и компенсации затрат государства на 7630,0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административных платежей и сборов на 62,0 тыс. рублей;</w:t>
      </w:r>
    </w:p>
    <w:p w:rsidR="001665BE" w:rsidRPr="00156FCC" w:rsidRDefault="001665B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штрафов, санкций, возмещение ущерба на 103389,0 тыс. рублей.</w:t>
      </w:r>
    </w:p>
    <w:p w:rsidR="00BC438E" w:rsidRPr="00492FE2" w:rsidRDefault="00BC438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i/>
          <w:sz w:val="28"/>
          <w:szCs w:val="28"/>
        </w:rPr>
      </w:pPr>
      <w:r w:rsidRPr="00492FE2">
        <w:rPr>
          <w:i/>
          <w:sz w:val="28"/>
          <w:szCs w:val="28"/>
        </w:rPr>
        <w:t>- уменьшения:</w:t>
      </w:r>
    </w:p>
    <w:p w:rsidR="00BC438E" w:rsidRPr="00156FCC" w:rsidRDefault="00BC438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налога на доходы физических лиц на 180404,0 тыс. рублей;</w:t>
      </w:r>
    </w:p>
    <w:p w:rsidR="00BC438E" w:rsidRPr="00156FCC" w:rsidRDefault="00BC438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платы за негативное воздействие на окружающую среду на 5154,0 тыс. рублей;</w:t>
      </w:r>
    </w:p>
    <w:p w:rsidR="00BC438E" w:rsidRPr="00156FCC" w:rsidRDefault="00BC438E" w:rsidP="00BC438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платежей при пользовании недрами на 5581,0 тыс. рублей</w:t>
      </w:r>
      <w:r w:rsidR="00381D2B" w:rsidRPr="00156FCC">
        <w:rPr>
          <w:sz w:val="28"/>
          <w:szCs w:val="28"/>
        </w:rPr>
        <w:t>.</w:t>
      </w:r>
    </w:p>
    <w:p w:rsidR="00A538A8" w:rsidRPr="00156FCC" w:rsidRDefault="00381D2B" w:rsidP="00710521">
      <w:pPr>
        <w:pStyle w:val="af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156FCC">
        <w:rPr>
          <w:sz w:val="28"/>
          <w:szCs w:val="28"/>
        </w:rPr>
        <w:t>прочих неналоговых доходов на 1555630,0 тыс. рублей.</w:t>
      </w:r>
    </w:p>
    <w:p w:rsidR="00052155" w:rsidRPr="00156FCC" w:rsidRDefault="00052155" w:rsidP="00710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FCC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156FCC">
        <w:rPr>
          <w:rFonts w:ascii="Times New Roman" w:eastAsia="Calibri" w:hAnsi="Times New Roman" w:cs="Times New Roman"/>
          <w:sz w:val="28"/>
          <w:szCs w:val="28"/>
        </w:rPr>
        <w:t xml:space="preserve"> планируются в сумме 1</w:t>
      </w:r>
      <w:r w:rsidR="00381D2B" w:rsidRPr="00156FCC">
        <w:rPr>
          <w:rFonts w:ascii="Times New Roman" w:eastAsia="Calibri" w:hAnsi="Times New Roman" w:cs="Times New Roman"/>
          <w:sz w:val="28"/>
          <w:szCs w:val="28"/>
        </w:rPr>
        <w:t>7953550,1</w:t>
      </w:r>
      <w:r w:rsidRPr="00156FCC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B2A97" w:rsidRPr="00156FCC">
        <w:rPr>
          <w:rFonts w:ascii="Times New Roman" w:eastAsia="Calibri" w:hAnsi="Times New Roman" w:cs="Times New Roman"/>
          <w:sz w:val="28"/>
          <w:szCs w:val="28"/>
        </w:rPr>
        <w:t xml:space="preserve">с ростом на </w:t>
      </w:r>
      <w:r w:rsidR="00381D2B" w:rsidRPr="00156FCC">
        <w:rPr>
          <w:rFonts w:ascii="Times New Roman" w:eastAsia="Calibri" w:hAnsi="Times New Roman" w:cs="Times New Roman"/>
          <w:sz w:val="28"/>
          <w:szCs w:val="28"/>
        </w:rPr>
        <w:t>1788281,0</w:t>
      </w:r>
      <w:r w:rsidRPr="00156FC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</w:t>
      </w:r>
      <w:r w:rsidR="005B2A97" w:rsidRPr="00156FCC">
        <w:rPr>
          <w:rFonts w:ascii="Times New Roman" w:eastAsia="Calibri" w:hAnsi="Times New Roman" w:cs="Times New Roman"/>
          <w:sz w:val="28"/>
          <w:szCs w:val="28"/>
        </w:rPr>
        <w:t>увеличения</w:t>
      </w:r>
      <w:r w:rsidR="00381D2B" w:rsidRPr="00156FCC">
        <w:rPr>
          <w:rFonts w:ascii="Times New Roman" w:eastAsia="Calibri" w:hAnsi="Times New Roman" w:cs="Times New Roman"/>
          <w:sz w:val="28"/>
          <w:szCs w:val="28"/>
        </w:rPr>
        <w:t xml:space="preserve"> иных</w:t>
      </w:r>
      <w:r w:rsidR="005B2A97" w:rsidRPr="00156FCC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</w:t>
      </w:r>
      <w:r w:rsidR="00381D2B" w:rsidRPr="00156FCC">
        <w:rPr>
          <w:rFonts w:ascii="Times New Roman" w:eastAsia="Calibri" w:hAnsi="Times New Roman" w:cs="Times New Roman"/>
          <w:sz w:val="28"/>
          <w:szCs w:val="28"/>
        </w:rPr>
        <w:t xml:space="preserve"> на 1896110,5 тыс. рублей и уменьшения</w:t>
      </w:r>
      <w:r w:rsidR="005B2A97" w:rsidRPr="00156FCC">
        <w:rPr>
          <w:rFonts w:ascii="Times New Roman" w:eastAsia="Calibri" w:hAnsi="Times New Roman" w:cs="Times New Roman"/>
          <w:sz w:val="28"/>
          <w:szCs w:val="28"/>
        </w:rPr>
        <w:t xml:space="preserve"> суб</w:t>
      </w:r>
      <w:r w:rsidRPr="00156FCC">
        <w:rPr>
          <w:rFonts w:ascii="Times New Roman" w:eastAsia="Calibri" w:hAnsi="Times New Roman" w:cs="Times New Roman"/>
          <w:sz w:val="28"/>
          <w:szCs w:val="28"/>
        </w:rPr>
        <w:t xml:space="preserve">сидий </w:t>
      </w:r>
      <w:r w:rsidR="005B2A97" w:rsidRPr="00156FC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81D2B" w:rsidRPr="00156FCC">
        <w:rPr>
          <w:rFonts w:ascii="Times New Roman" w:eastAsia="Calibri" w:hAnsi="Times New Roman" w:cs="Times New Roman"/>
          <w:sz w:val="28"/>
          <w:szCs w:val="28"/>
        </w:rPr>
        <w:t>22728,7</w:t>
      </w:r>
      <w:r w:rsidR="005B2A97" w:rsidRPr="00156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FC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381D2B" w:rsidRPr="00156FC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56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A97" w:rsidRPr="00156FCC">
        <w:rPr>
          <w:rFonts w:ascii="Times New Roman" w:eastAsia="Calibri" w:hAnsi="Times New Roman" w:cs="Times New Roman"/>
          <w:sz w:val="28"/>
          <w:szCs w:val="28"/>
        </w:rPr>
        <w:t xml:space="preserve">субвенций на </w:t>
      </w:r>
      <w:r w:rsidR="00381D2B" w:rsidRPr="00156FCC">
        <w:rPr>
          <w:rFonts w:ascii="Times New Roman" w:eastAsia="Calibri" w:hAnsi="Times New Roman" w:cs="Times New Roman"/>
          <w:sz w:val="28"/>
          <w:szCs w:val="28"/>
        </w:rPr>
        <w:t>85100,8</w:t>
      </w:r>
      <w:r w:rsidR="005B2A97" w:rsidRPr="00156FC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156F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FCC" w:rsidRPr="00156FCC" w:rsidRDefault="00156FCC" w:rsidP="00156F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Безвозмездные поступления от государственных (муниципальных) организаций снижаются </w:t>
      </w:r>
      <w:r w:rsidRPr="00156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17862,7 тыс. рублей.</w:t>
      </w:r>
    </w:p>
    <w:p w:rsidR="00156FCC" w:rsidRPr="00156FCC" w:rsidRDefault="00156FCC" w:rsidP="0015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</w:t>
      </w:r>
      <w:r w:rsidRPr="00156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прочих безвозмездных поступлений</w:t>
      </w:r>
      <w:r w:rsidRPr="0015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на 542,0 тыс. рублей.</w:t>
      </w:r>
    </w:p>
    <w:p w:rsidR="00C64C17" w:rsidRPr="00156FCC" w:rsidRDefault="00C64C17" w:rsidP="00710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56FCC">
        <w:rPr>
          <w:rFonts w:ascii="Times New Roman" w:eastAsia="SimSun" w:hAnsi="Times New Roman" w:cs="Times New Roman"/>
          <w:kern w:val="3"/>
          <w:sz w:val="28"/>
          <w:szCs w:val="28"/>
        </w:rPr>
        <w:t>Информация об изменении доходов</w:t>
      </w:r>
      <w:r w:rsidR="00710521" w:rsidRPr="00156FC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</w:t>
      </w:r>
      <w:r w:rsidRPr="00156FC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представлена в приложении №</w:t>
      </w:r>
      <w:r w:rsidR="00304857" w:rsidRPr="00156FC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56FCC">
        <w:rPr>
          <w:rFonts w:ascii="Times New Roman" w:eastAsia="SimSun" w:hAnsi="Times New Roman" w:cs="Times New Roman"/>
          <w:kern w:val="3"/>
          <w:sz w:val="28"/>
          <w:szCs w:val="28"/>
        </w:rPr>
        <w:t xml:space="preserve">1 к </w:t>
      </w:r>
      <w:r w:rsidR="00710521" w:rsidRPr="00156FCC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настоящему </w:t>
      </w:r>
      <w:r w:rsidRPr="00156FCC">
        <w:rPr>
          <w:rFonts w:ascii="Times New Roman" w:eastAsia="SimSun" w:hAnsi="Times New Roman" w:cs="Times New Roman"/>
          <w:kern w:val="3"/>
          <w:sz w:val="28"/>
          <w:szCs w:val="28"/>
        </w:rPr>
        <w:t>заключению.</w:t>
      </w:r>
    </w:p>
    <w:p w:rsidR="00304857" w:rsidRPr="00052155" w:rsidRDefault="00304857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4" w:rsidRDefault="00437707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  <w:r w:rsidR="00AF2AF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2C575C" w:rsidRDefault="002C575C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A1ED0" w:rsidRDefault="004A1ED0" w:rsidP="004A1ED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величение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общего объема расходов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о </w:t>
      </w:r>
      <w:r w:rsidR="00156FCC">
        <w:rPr>
          <w:rFonts w:ascii="Times New Roman" w:eastAsia="SimSun" w:hAnsi="Times New Roman" w:cs="Times New Roman"/>
          <w:kern w:val="3"/>
          <w:sz w:val="28"/>
          <w:szCs w:val="28"/>
        </w:rPr>
        <w:t>138280174,2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до</w:t>
      </w:r>
      <w:r w:rsidR="00156FCC">
        <w:rPr>
          <w:rFonts w:ascii="Times New Roman" w:eastAsia="SimSun" w:hAnsi="Times New Roman" w:cs="Times New Roman"/>
          <w:kern w:val="3"/>
          <w:sz w:val="28"/>
          <w:szCs w:val="28"/>
        </w:rPr>
        <w:t xml:space="preserve"> 138955040,4</w:t>
      </w:r>
      <w:r w:rsidR="0071052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710521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или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на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156FCC">
        <w:rPr>
          <w:rFonts w:ascii="Times New Roman" w:eastAsia="SimSun" w:hAnsi="Times New Roman" w:cs="Times New Roman"/>
          <w:bCs/>
          <w:kern w:val="3"/>
          <w:sz w:val="28"/>
          <w:szCs w:val="28"/>
        </w:rPr>
        <w:t>674866,2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тыс. рублей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156FCC">
        <w:rPr>
          <w:rFonts w:ascii="Times New Roman" w:eastAsia="SimSun" w:hAnsi="Times New Roman" w:cs="Times New Roman"/>
          <w:kern w:val="3"/>
          <w:sz w:val="28"/>
          <w:szCs w:val="28"/>
        </w:rPr>
        <w:t>0,5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304857" w:rsidRDefault="00437707" w:rsidP="00BC4C5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  <w:r w:rsidRPr="004A1E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Анализ вносимых законопроектом изменений</w:t>
      </w:r>
      <w:r w:rsidR="00CB6395" w:rsidRPr="004A1E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на 2018 год</w:t>
      </w:r>
      <w:r w:rsidRPr="004A1E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по разделам классификации расходов областного бюджета представлен в следующей таблице:</w:t>
      </w:r>
      <w:r w:rsidRPr="004A1ED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 xml:space="preserve"> </w:t>
      </w:r>
    </w:p>
    <w:p w:rsidR="005C570A" w:rsidRPr="00EE6763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t>тыс. рублей</w:t>
      </w:r>
    </w:p>
    <w:tbl>
      <w:tblPr>
        <w:tblW w:w="9437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3820"/>
        <w:gridCol w:w="48"/>
        <w:gridCol w:w="1795"/>
        <w:gridCol w:w="47"/>
        <w:gridCol w:w="1796"/>
        <w:gridCol w:w="47"/>
        <w:gridCol w:w="1796"/>
        <w:gridCol w:w="47"/>
      </w:tblGrid>
      <w:tr w:rsidR="004A1ED0" w:rsidRPr="00EE6763" w:rsidTr="000807FF">
        <w:trPr>
          <w:gridBefore w:val="1"/>
          <w:wBefore w:w="41" w:type="dxa"/>
          <w:cantSplit/>
          <w:trHeight w:val="793"/>
          <w:tblHeader/>
          <w:jc w:val="center"/>
        </w:trPr>
        <w:tc>
          <w:tcPr>
            <w:tcW w:w="3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Утверждено на 2018 год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57" w:rsidRPr="00EE6763" w:rsidRDefault="00304857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Отклонение</w:t>
            </w: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56FCC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8 280 174,2</w:t>
            </w: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</w:t>
            </w:r>
            <w:r w:rsidR="007105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  <w:r w:rsidR="006311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955 040,4</w:t>
            </w: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674 866,2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56FCC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4 109 923,6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5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054 938,3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-54 985,3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56FCC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2,9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37 886,0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105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6 633,9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8C2CF2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1 252,1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0,0 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66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798 544,3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7105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12 817,4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C2C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85 726,9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263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7105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263 588,1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8 933 163,4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1 669 575,3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56FCC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19,7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20,8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208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56FCC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24 361 044,7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5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3 819 595,4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3085D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-541 449,3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22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3D23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5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-0,5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56FCC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160 175,7</w:t>
            </w:r>
            <w:r w:rsidR="00D54DF7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5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41 949,6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8C2CF2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8 226,1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7105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3085D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656 272,3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226 591,0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3085D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-429 681,3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D234A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019 544,1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2 954 535,4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C2C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65 009,0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8C2CF2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043 615,1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4 817 740,5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8C2CF2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25 874,6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56FCC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10,9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8C2CF2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D234A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457 827,3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8C2C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41 692,7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8C2CF2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6 134,6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D23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372 623,3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046 237,2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C2C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326 386,1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56FCC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4,6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8C2CF2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C2C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соц. - культ. сфере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</w:t>
            </w:r>
            <w:r w:rsidR="00156F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549 882,4</w:t>
            </w: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69 486 796,8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8C2CF2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</w:t>
            </w:r>
            <w:r w:rsidR="00D308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1 063 085,6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156F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8C2CF2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3085D" w:rsidP="004F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-1,0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5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06 749,7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8C2C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378,0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C2C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371,7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C2C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4A1ED0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450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_Hlk532068549"/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общего характера</w:t>
            </w:r>
            <w:bookmarkEnd w:id="1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2 379,7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311AF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9 462 767,6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308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770 387,9</w:t>
            </w:r>
          </w:p>
        </w:tc>
      </w:tr>
      <w:tr w:rsidR="006B7A21" w:rsidRPr="004A1ED0" w:rsidTr="000807F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  <w:trHeight w:val="312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</w:t>
            </w:r>
            <w:r w:rsidR="006311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3085D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C94FCD" w:rsidRPr="00EE6763" w:rsidRDefault="00C94FCD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AB6111" w:rsidRPr="00D3085D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D3085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Приведенные в таблице данные свидетельствуют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о том, что</w:t>
      </w:r>
      <w:r w:rsidR="005C570A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341C4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из</w:t>
      </w:r>
      <w:r w:rsidR="00EB765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13</w:t>
      </w:r>
      <w:r w:rsidR="00EE2AAE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-ти</w:t>
      </w:r>
      <w:r w:rsidR="00EB765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законодательно утвержденны</w:t>
      </w:r>
      <w:r w:rsidR="00341C4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х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раздел</w:t>
      </w:r>
      <w:r w:rsidR="00341C4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ов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классификации расходов бюджетов </w:t>
      </w:r>
      <w:r w:rsidR="00EA27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увеличение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бюджетных ассигнований</w:t>
      </w:r>
      <w:r w:rsidR="0016130E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планируются по </w:t>
      </w:r>
      <w:r w:rsidR="00D3085D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2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341C4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разделам</w:t>
      </w:r>
      <w:r w:rsidR="00EA27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 общую</w:t>
      </w:r>
      <w:r w:rsidR="00AB61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сумм</w:t>
      </w:r>
      <w:r w:rsidR="00EA27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у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D3085D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2439963,2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AB61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тыс. рублей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, в том числе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по раздел</w:t>
      </w:r>
      <w:r w:rsidR="00AB61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ам:</w:t>
      </w:r>
      <w:r w:rsidR="00EA27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:rsidR="00EF3DFB" w:rsidRPr="00D3085D" w:rsidRDefault="00EF3DFB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 «</w:t>
      </w:r>
      <w:r w:rsidR="00D3085D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Национальная экономика</w:t>
      </w:r>
      <w:r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–</w:t>
      </w:r>
      <w:r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D3085D"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1669575,3</w:t>
      </w:r>
      <w:r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на </w:t>
      </w:r>
      <w:r w:rsidR="00D3085D"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,1% больше от утвержденных расходов по данному разделу;</w:t>
      </w:r>
    </w:p>
    <w:p w:rsidR="00FF184C" w:rsidRPr="00D3085D" w:rsidRDefault="00FF184C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 «</w:t>
      </w:r>
      <w:r w:rsidR="00D3085D"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Межбюджетные трансферты общего характера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» – на </w:t>
      </w:r>
      <w:r w:rsidR="00D3085D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770387,9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тыс. рублей</w:t>
      </w:r>
      <w:r w:rsidR="00D3085D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(</w:t>
      </w:r>
      <w:r w:rsidR="00D3085D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8,9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%)</w:t>
      </w:r>
      <w:r w:rsid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.</w:t>
      </w:r>
    </w:p>
    <w:p w:rsidR="00010C6C" w:rsidRDefault="00010C6C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По остальным разделам предусмотрено уменьшение бюджетных ассигнований на общую сумму 1</w:t>
      </w:r>
      <w:r w:rsid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765097</w:t>
      </w:r>
      <w:r w:rsidR="00B766D2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,0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тыс. рублей, наибольшее уменьшение предусматривается по следующим разделам:</w:t>
      </w:r>
    </w:p>
    <w:p w:rsidR="00D3085D" w:rsidRDefault="00010C6C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 «</w:t>
      </w:r>
      <w:r w:rsid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Жилищно-коммунальное хозяйство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» </w:t>
      </w:r>
      <w:bookmarkStart w:id="2" w:name="_Hlk532123301"/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–</w:t>
      </w:r>
      <w:bookmarkEnd w:id="2"/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 </w:t>
      </w:r>
      <w:r w:rsid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541449,3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тыс. рублей</w:t>
      </w:r>
      <w:r w:rsid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    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(2,</w:t>
      </w:r>
      <w:r w:rsid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2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%);</w:t>
      </w:r>
    </w:p>
    <w:p w:rsidR="00EF3DFB" w:rsidRDefault="00D3085D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- «Образование» </w:t>
      </w:r>
      <w:r w:rsidR="00B766D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</w:t>
      </w:r>
      <w:r w:rsidR="00F5135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429681,3 тыс. рублей (1,9%);</w:t>
      </w:r>
      <w:r w:rsidR="00010C6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:rsidR="0057712D" w:rsidRPr="00365C1C" w:rsidRDefault="0057712D" w:rsidP="005771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- «Физическая культура и спорт»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на </w:t>
      </w:r>
      <w:r w:rsidR="00F5135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326386,1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тыс. рублей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(</w:t>
      </w:r>
      <w:r w:rsidR="00F5135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5,1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%);</w:t>
      </w:r>
    </w:p>
    <w:p w:rsidR="00FF184C" w:rsidRDefault="0057712D" w:rsidP="005771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 «</w:t>
      </w:r>
      <w:r w:rsidR="00010C6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Здравоохранение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010C6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на 2</w:t>
      </w:r>
      <w:r w:rsidR="00F5135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25874,6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тыс. рублей (</w:t>
      </w:r>
      <w:r w:rsidR="00010C6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1,</w:t>
      </w:r>
      <w:r w:rsidR="00F5135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5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%).</w:t>
      </w:r>
    </w:p>
    <w:p w:rsidR="00026CB8" w:rsidRPr="00365C1C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 xml:space="preserve">Расходы на социально-культурную сферу в целом составят </w:t>
      </w:r>
      <w:r w:rsidR="00F5135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69486796,8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тыс. рублей и у</w:t>
      </w:r>
      <w:r w:rsidR="00010C6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меньшаться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на </w:t>
      </w:r>
      <w:r w:rsidR="00F5135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1063085,6</w:t>
      </w:r>
      <w:r w:rsidR="00D73FF1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тыс. рублей</w:t>
      </w:r>
      <w:r w:rsidR="00DD6AB9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F5135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1,5</w:t>
      </w:r>
      <w:r w:rsidR="00DD6AB9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%)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Д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оля расходов на социально-культурную сферу в общей сумме расходов </w:t>
      </w:r>
      <w:r w:rsidR="00274684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у</w:t>
      </w:r>
      <w:r w:rsidR="00926DB5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меньшиться на </w:t>
      </w:r>
      <w:r w:rsidR="00F5135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1,0</w:t>
      </w:r>
      <w:r w:rsidR="00E6139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процентны</w:t>
      </w:r>
      <w:r w:rsidR="00B766D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й</w:t>
      </w:r>
      <w:r w:rsidR="00E6139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пункт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 составит 5</w:t>
      </w:r>
      <w:r w:rsidR="00F5135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0</w:t>
      </w:r>
      <w:r w:rsidR="00010C6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,0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%</w:t>
      </w:r>
      <w:r w:rsidR="009A02D0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3B196B" w:rsidRPr="00365C1C" w:rsidRDefault="00CB6395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Анализ вносимых законопроектом изменений на 2018 год </w:t>
      </w:r>
      <w:r w:rsidR="0099540A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 группам видов расходо</w:t>
      </w:r>
      <w:r w:rsidR="00600690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 w:rsidR="007801F1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областного бюджета</w:t>
      </w:r>
      <w:r w:rsidR="00600690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пр</w:t>
      </w:r>
      <w:r w:rsidR="007801F1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едставлен</w:t>
      </w:r>
      <w:r w:rsidR="00600690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в следующей таблице:</w:t>
      </w:r>
      <w:r w:rsidR="0099540A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ab/>
      </w:r>
    </w:p>
    <w:p w:rsidR="0099540A" w:rsidRPr="00EE6763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365C1C" w:rsidRPr="00365C1C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201</w:t>
            </w:r>
            <w:r w:rsidR="00E6139C"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8</w:t>
            </w: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год</w:t>
            </w: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proofErr w:type="spellStart"/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</w:t>
            </w:r>
            <w:r w:rsidR="0099540A"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ткл</w:t>
            </w:r>
            <w:proofErr w:type="spellEnd"/>
            <w:r w:rsidR="0099540A"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.</w:t>
            </w:r>
          </w:p>
        </w:tc>
      </w:tr>
      <w:tr w:rsidR="00365C1C" w:rsidRPr="00365C1C" w:rsidTr="00304857">
        <w:trPr>
          <w:cantSplit/>
          <w:trHeight w:val="325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65C1C" w:rsidRPr="00365C1C" w:rsidTr="00556F23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54DF7" w:rsidP="00556F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B766D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F513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280 174,2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10C6C">
            <w:pPr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010C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F513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955 040,4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2777D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674 866,2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277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365C1C" w:rsidRPr="00365C1C" w:rsidTr="00556F23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807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54DF7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57 965,8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595 702,3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2777D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-62 263,5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2777D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99,2</w:t>
            </w:r>
          </w:p>
        </w:tc>
      </w:tr>
      <w:tr w:rsidR="00365C1C" w:rsidRPr="00365C1C" w:rsidTr="00556F23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807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54DF7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430 198,0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198 917,4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3A060C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B27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231 280,6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3A060C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B27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7,3</w:t>
            </w:r>
          </w:p>
        </w:tc>
      </w:tr>
      <w:tr w:rsidR="00365C1C" w:rsidRPr="00365C1C" w:rsidTr="00556F23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807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54DF7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37 074,4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641 803,7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3A060C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B27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95 270,7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3A060C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</w:t>
            </w:r>
            <w:r w:rsidR="00B27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365C1C" w:rsidRPr="00365C1C" w:rsidTr="00556F23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807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F5135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7 775 041,9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F51358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19 632 615,5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2777D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1 857 573,6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3A060C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27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10,5</w:t>
            </w:r>
          </w:p>
        </w:tc>
      </w:tr>
      <w:tr w:rsidR="00365C1C" w:rsidRPr="00365C1C" w:rsidTr="00556F23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807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54DF7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85 365,4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762 345,3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2777D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176 979,9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3A060C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</w:t>
            </w:r>
            <w:r w:rsidR="00B27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365C1C" w:rsidRPr="00365C1C" w:rsidTr="00556F23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807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54DF7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635 566,1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490 845,5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2777D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-144 720,6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2777D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A10AB2" w:rsidRPr="00365C1C" w:rsidTr="00556F23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0807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F5135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16 458 962,6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51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5 632 810,7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2777D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-826 151,9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B2777D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</w:tr>
    </w:tbl>
    <w:p w:rsidR="0099540A" w:rsidRPr="00EE6763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BF2DAF" w:rsidRDefault="0099540A" w:rsidP="00BF2DA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Законопроектом предлагается </w:t>
      </w:r>
      <w:r w:rsidR="003A060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увеличение 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бюджетных ассигнований</w:t>
      </w:r>
      <w:r w:rsidR="00B2777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3A060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на сумму </w:t>
      </w:r>
      <w:r w:rsidR="00B2777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674866,2</w:t>
      </w:r>
      <w:r w:rsidR="003A060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тыс. рублей,</w:t>
      </w:r>
      <w:r w:rsidR="00B2777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 том числе за счет увеличения по</w:t>
      </w:r>
      <w:r w:rsidR="00274684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групп</w:t>
      </w:r>
      <w:r w:rsidR="001037E3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ам</w:t>
      </w:r>
      <w:r w:rsidR="00E82596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видов расходов:</w:t>
      </w:r>
      <w:r w:rsidR="00BF2DA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CA6A3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400 «Капитальные вложения в объекты государственной (муниципальной) собственности» </w:t>
      </w:r>
      <w:r w:rsidR="00CA6A3C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 w:rsidR="00B2777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1857573,6 </w:t>
      </w:r>
      <w:r w:rsidR="00CA6A3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тыс. рублей (</w:t>
      </w:r>
      <w:r w:rsidR="00B2777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10,5</w:t>
      </w:r>
      <w:r w:rsidR="00CA6A3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%)</w:t>
      </w:r>
      <w:r w:rsidR="00B2777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;</w:t>
      </w:r>
      <w:r w:rsidR="00BF2DA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B2777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500 «Межбюджетные трансферты» </w:t>
      </w:r>
      <w:r w:rsidR="00B2777D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 w:rsidR="00B2777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176979,9 тыс. рублей (0,3%).</w:t>
      </w:r>
      <w:r w:rsidR="00BF2DA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B2777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По остальным видам расходов планируется у</w:t>
      </w:r>
      <w:r w:rsidR="00C51D4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меньшение бюджетных ассигнований </w:t>
      </w:r>
      <w:r w:rsidR="00B2777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на общую сумму </w:t>
      </w:r>
      <w:r w:rsidR="00BF2DA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1359687,3 </w:t>
      </w:r>
      <w:r w:rsidR="003A060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тыс. рублей</w:t>
      </w:r>
      <w:r w:rsidR="00BF2DA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172BAF" w:rsidRPr="00A83B60" w:rsidRDefault="00437707" w:rsidP="00BF2DA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5209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</w:t>
      </w:r>
      <w:r w:rsidRPr="00365C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>носятся изменения,</w:t>
      </w:r>
      <w:r w:rsidR="00EE2AAE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затрагивающие финансовое обеспечение реализации </w:t>
      </w:r>
      <w:r w:rsidR="00BF2DAF">
        <w:rPr>
          <w:rFonts w:ascii="Times New Roman" w:eastAsia="SimSun" w:hAnsi="Times New Roman" w:cs="Times New Roman"/>
          <w:kern w:val="3"/>
          <w:sz w:val="28"/>
          <w:szCs w:val="28"/>
        </w:rPr>
        <w:t xml:space="preserve">всех </w:t>
      </w:r>
      <w:r w:rsidR="00185D52" w:rsidRPr="00A83B60">
        <w:rPr>
          <w:rFonts w:ascii="Times New Roman" w:eastAsia="SimSun" w:hAnsi="Times New Roman" w:cs="Times New Roman"/>
          <w:kern w:val="3"/>
          <w:sz w:val="28"/>
          <w:szCs w:val="28"/>
        </w:rPr>
        <w:t>27</w:t>
      </w:r>
      <w:r w:rsidR="006F2610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3B60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EE2AAE" w:rsidRPr="00A83B60">
        <w:rPr>
          <w:rFonts w:ascii="Times New Roman" w:eastAsia="SimSun" w:hAnsi="Times New Roman" w:cs="Times New Roman"/>
          <w:bCs/>
          <w:kern w:val="3"/>
          <w:sz w:val="28"/>
          <w:szCs w:val="28"/>
        </w:rPr>
        <w:t>,</w:t>
      </w:r>
      <w:r w:rsidR="00C270F4" w:rsidRPr="00A83B60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по которым 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предусматривается </w:t>
      </w:r>
      <w:r w:rsidR="00185D52" w:rsidRPr="00A83B60">
        <w:rPr>
          <w:rFonts w:ascii="Times New Roman" w:eastAsia="SimSun" w:hAnsi="Times New Roman" w:cs="Times New Roman"/>
          <w:kern w:val="3"/>
          <w:sz w:val="28"/>
          <w:szCs w:val="28"/>
        </w:rPr>
        <w:t>изменение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</w:t>
      </w:r>
      <w:r w:rsidR="00C51D47">
        <w:rPr>
          <w:rFonts w:ascii="Times New Roman" w:eastAsia="SimSun" w:hAnsi="Times New Roman" w:cs="Times New Roman"/>
          <w:kern w:val="3"/>
          <w:sz w:val="28"/>
          <w:szCs w:val="28"/>
        </w:rPr>
        <w:t xml:space="preserve">ных ассигнований на общую сумму </w:t>
      </w:r>
      <w:r w:rsidR="00BF2DAF">
        <w:rPr>
          <w:rFonts w:ascii="Times New Roman" w:eastAsia="SimSun" w:hAnsi="Times New Roman" w:cs="Times New Roman"/>
          <w:kern w:val="3"/>
          <w:sz w:val="28"/>
          <w:szCs w:val="28"/>
        </w:rPr>
        <w:t>711779,2</w:t>
      </w:r>
      <w:r w:rsidR="00C51D4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9D300A"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="00BF2DAF">
        <w:rPr>
          <w:rFonts w:ascii="Times New Roman" w:eastAsia="SimSun" w:hAnsi="Times New Roman" w:cs="Times New Roman"/>
          <w:kern w:val="3"/>
          <w:sz w:val="28"/>
          <w:szCs w:val="28"/>
        </w:rPr>
        <w:t>0,5</w:t>
      </w:r>
      <w:r w:rsidR="007B7EB6" w:rsidRPr="00A83B60">
        <w:rPr>
          <w:rFonts w:ascii="Times New Roman" w:eastAsia="SimSun" w:hAnsi="Times New Roman" w:cs="Times New Roman"/>
          <w:kern w:val="3"/>
          <w:sz w:val="28"/>
          <w:szCs w:val="28"/>
        </w:rPr>
        <w:t>%)</w:t>
      </w:r>
      <w:r w:rsidR="00C270F4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  <w:r w:rsidR="00172BAF" w:rsidRPr="00A83B60">
        <w:rPr>
          <w:rFonts w:ascii="Times New Roman" w:hAnsi="Times New Roman" w:cs="Times New Roman"/>
          <w:sz w:val="28"/>
          <w:szCs w:val="28"/>
        </w:rPr>
        <w:t>Таким образом, общее финансовое обеспечение государственных программ составит 1</w:t>
      </w:r>
      <w:r w:rsidR="00C51D47">
        <w:rPr>
          <w:rFonts w:ascii="Times New Roman" w:hAnsi="Times New Roman" w:cs="Times New Roman"/>
          <w:sz w:val="28"/>
          <w:szCs w:val="28"/>
        </w:rPr>
        <w:t>34</w:t>
      </w:r>
      <w:r w:rsidR="00C706F7">
        <w:rPr>
          <w:rFonts w:ascii="Times New Roman" w:hAnsi="Times New Roman" w:cs="Times New Roman"/>
          <w:sz w:val="28"/>
          <w:szCs w:val="28"/>
        </w:rPr>
        <w:t>921067,5</w:t>
      </w:r>
      <w:r w:rsidR="009D300A">
        <w:rPr>
          <w:rFonts w:ascii="Times New Roman" w:hAnsi="Times New Roman" w:cs="Times New Roman"/>
          <w:sz w:val="28"/>
          <w:szCs w:val="28"/>
        </w:rPr>
        <w:t xml:space="preserve"> </w:t>
      </w:r>
      <w:r w:rsidR="00172BAF" w:rsidRPr="00A83B60">
        <w:rPr>
          <w:rFonts w:ascii="Times New Roman" w:hAnsi="Times New Roman" w:cs="Times New Roman"/>
          <w:sz w:val="28"/>
          <w:szCs w:val="28"/>
        </w:rPr>
        <w:t>тыс. рублей</w:t>
      </w:r>
      <w:r w:rsidR="00EA280E" w:rsidRPr="00A83B60">
        <w:rPr>
          <w:rFonts w:ascii="Times New Roman" w:hAnsi="Times New Roman" w:cs="Times New Roman"/>
          <w:sz w:val="28"/>
          <w:szCs w:val="28"/>
        </w:rPr>
        <w:t xml:space="preserve">, </w:t>
      </w:r>
      <w:r w:rsidR="00172BAF" w:rsidRPr="00A83B60">
        <w:rPr>
          <w:rFonts w:ascii="Times New Roman" w:hAnsi="Times New Roman" w:cs="Times New Roman"/>
          <w:sz w:val="28"/>
          <w:szCs w:val="28"/>
        </w:rPr>
        <w:t>или 9</w:t>
      </w:r>
      <w:r w:rsidR="009D300A">
        <w:rPr>
          <w:rFonts w:ascii="Times New Roman" w:hAnsi="Times New Roman" w:cs="Times New Roman"/>
          <w:sz w:val="28"/>
          <w:szCs w:val="28"/>
        </w:rPr>
        <w:t>7,1</w:t>
      </w:r>
      <w:r w:rsidR="00172BAF" w:rsidRPr="00A83B60">
        <w:rPr>
          <w:rFonts w:ascii="Times New Roman" w:hAnsi="Times New Roman" w:cs="Times New Roman"/>
          <w:sz w:val="28"/>
          <w:szCs w:val="28"/>
        </w:rPr>
        <w:t xml:space="preserve">% </w:t>
      </w:r>
      <w:r w:rsidR="00FB7F38" w:rsidRPr="00A83B60">
        <w:rPr>
          <w:rFonts w:ascii="Times New Roman" w:hAnsi="Times New Roman" w:cs="Times New Roman"/>
          <w:sz w:val="28"/>
          <w:szCs w:val="28"/>
        </w:rPr>
        <w:t xml:space="preserve">от </w:t>
      </w:r>
      <w:r w:rsidR="00172BAF" w:rsidRPr="00A83B60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C706F7" w:rsidRDefault="004353D8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Ресурсное обеспечение отдельных государственных программ увеличивается на общую сумму </w:t>
      </w:r>
      <w:r w:rsidR="00C706F7">
        <w:rPr>
          <w:rFonts w:ascii="Times New Roman" w:eastAsia="Times New Roman" w:hAnsi="Times New Roman" w:cs="Times New Roman"/>
          <w:bCs/>
          <w:sz w:val="28"/>
          <w:szCs w:val="28"/>
        </w:rPr>
        <w:t>3283889,1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</w:t>
      </w:r>
      <w:r w:rsidR="00C706F7">
        <w:rPr>
          <w:rFonts w:ascii="Times New Roman" w:eastAsia="Times New Roman" w:hAnsi="Times New Roman" w:cs="Times New Roman"/>
          <w:bCs/>
          <w:sz w:val="28"/>
          <w:szCs w:val="28"/>
        </w:rPr>
        <w:t>в том числе</w:t>
      </w:r>
      <w:r w:rsidR="00002FF7"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="00172BAF" w:rsidRPr="00A83B60">
        <w:rPr>
          <w:rFonts w:ascii="Times New Roman" w:eastAsia="Times New Roman" w:hAnsi="Times New Roman" w:cs="Times New Roman"/>
          <w:bCs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BAF" w:rsidRPr="00A83B60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предусматривается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BAF" w:rsidRPr="00A83B6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государственным программам:</w:t>
      </w:r>
    </w:p>
    <w:p w:rsidR="00C706F7" w:rsidRPr="003A4D27" w:rsidRDefault="00C706F7" w:rsidP="00C706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A83B6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инфраструктуры и дорожного хозяйства Сахалинской области на 2014-2022 годы»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2281578,3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553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(20,1%).</w:t>
      </w:r>
    </w:p>
    <w:p w:rsidR="00C270F4" w:rsidRDefault="00C706F7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«Управление государственными финансами Сахалинской области» </w:t>
      </w:r>
      <w:proofErr w:type="gramStart"/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 845298,6 тыс. рублей</w:t>
      </w:r>
      <w:r w:rsidR="00B766D2">
        <w:rPr>
          <w:rFonts w:ascii="Times New Roman" w:eastAsia="Times New Roman" w:hAnsi="Times New Roman" w:cs="Times New Roman"/>
          <w:bCs/>
          <w:sz w:val="28"/>
          <w:szCs w:val="28"/>
        </w:rPr>
        <w:t xml:space="preserve"> (9,5%)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706F7" w:rsidRDefault="00C706F7" w:rsidP="00C706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«Развитие энергетики Сахалинской области до 2020 года»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157012,2 тыс. рублей</w:t>
      </w:r>
      <w:r w:rsidR="00B766D2">
        <w:rPr>
          <w:rFonts w:ascii="Times New Roman" w:eastAsia="Times New Roman" w:hAnsi="Times New Roman" w:cs="Times New Roman"/>
          <w:bCs/>
          <w:sz w:val="28"/>
          <w:szCs w:val="28"/>
        </w:rPr>
        <w:t xml:space="preserve"> (16,8%)</w:t>
      </w:r>
      <w:r w:rsidR="00553A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3ACF" w:rsidRDefault="00553ACF" w:rsidP="00553A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уменьшения бюджетных ассигнований, предусмотренных на реализацию мероприятий государственных программ, составляет 2572109,9 тыс. рублей, из них наибольшее уменьшение предусмотрено по следующим государственным программам:</w:t>
      </w:r>
    </w:p>
    <w:p w:rsidR="00553ACF" w:rsidRDefault="00553ACF" w:rsidP="00553A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развитие и инновационная политика Сахалинской области на 2017-2022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421362,7 тыс. рублей (13,2%);</w:t>
      </w:r>
    </w:p>
    <w:p w:rsidR="00553ACF" w:rsidRDefault="00553ACF" w:rsidP="00553A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«Развитие образования в 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414509,4 тыс. рублей (2,0%);</w:t>
      </w:r>
    </w:p>
    <w:p w:rsidR="00553ACF" w:rsidRDefault="00553ACF" w:rsidP="00553A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культуры, спорта и повышение эффективности молодежной политики в Сахали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нской области на 2017-2022 годы»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327132,5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(4,9%);</w:t>
      </w:r>
    </w:p>
    <w:p w:rsidR="00553ACF" w:rsidRDefault="00553ACF" w:rsidP="00553A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«Развитие здравоохранения в 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228314,4 тыс. рублей (1,2%);</w:t>
      </w:r>
    </w:p>
    <w:p w:rsidR="00553ACF" w:rsidRDefault="00553ACF" w:rsidP="00553A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современной городской среды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226156,3 тыс. рублей (14,3%);</w:t>
      </w:r>
    </w:p>
    <w:p w:rsidR="007C2261" w:rsidRDefault="007C2261" w:rsidP="007C22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Сахалинской области качественными услугами жилищно-коммунальн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хозяйства на 2014-2020 годы»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5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213256,4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55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D57491" w:rsidRDefault="005D39A9" w:rsidP="00D574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5D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поддержка населения Сахалинской области на 2014-2020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194567,4 тыс. рублей (1,1%).</w:t>
      </w:r>
    </w:p>
    <w:p w:rsidR="00D97DFB" w:rsidRDefault="00FC3B59" w:rsidP="00FC3B5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об изменении бюджетных ассигнований на реализацию государственных программ на 2018 год представлена в приложении № </w:t>
      </w:r>
      <w:r w:rsidRPr="00D97DFB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заключению.</w:t>
      </w:r>
    </w:p>
    <w:p w:rsidR="00FC3B59" w:rsidRPr="00D97DFB" w:rsidRDefault="00D57491" w:rsidP="00D97DF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Также, </w:t>
      </w:r>
      <w:r w:rsidR="00D97DFB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 планируются изменения</w:t>
      </w:r>
      <w:r w:rsidR="00D97DFB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предусмотренных</w:t>
      </w:r>
      <w:r w:rsidR="00D97DFB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реализацию </w:t>
      </w:r>
      <w:r w:rsidR="00D97DFB"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 программ на 2019</w:t>
      </w:r>
      <w:r w:rsidR="005D39A9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2020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D97DFB" w:rsidRPr="00A83B60">
        <w:rPr>
          <w:rFonts w:ascii="Times New Roman" w:eastAsia="SimSun" w:hAnsi="Times New Roman" w:cs="Times New Roman"/>
          <w:kern w:val="3"/>
          <w:sz w:val="28"/>
          <w:szCs w:val="28"/>
        </w:rPr>
        <w:t>год</w:t>
      </w:r>
      <w:r w:rsidR="005D39A9">
        <w:rPr>
          <w:rFonts w:ascii="Times New Roman" w:eastAsia="SimSun" w:hAnsi="Times New Roman" w:cs="Times New Roman"/>
          <w:kern w:val="3"/>
          <w:sz w:val="28"/>
          <w:szCs w:val="28"/>
        </w:rPr>
        <w:t>ы</w:t>
      </w:r>
      <w:r w:rsidR="00D97DFB">
        <w:rPr>
          <w:rFonts w:ascii="Times New Roman" w:eastAsia="SimSun" w:hAnsi="Times New Roman" w:cs="Times New Roman"/>
          <w:kern w:val="3"/>
          <w:sz w:val="28"/>
          <w:szCs w:val="28"/>
        </w:rPr>
        <w:t>, которые представлены</w:t>
      </w:r>
      <w:r w:rsidR="00D97DFB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приложении № </w:t>
      </w:r>
      <w:r w:rsidR="00D97DFB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D97DFB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заключению.</w:t>
      </w:r>
    </w:p>
    <w:p w:rsidR="004369F1" w:rsidRDefault="00EE2AAE" w:rsidP="0043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Б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юджетные ассигнования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изменились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 </w:t>
      </w:r>
      <w:r w:rsidR="0093767E"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 w:rsidR="005D39A9">
        <w:rPr>
          <w:rFonts w:ascii="Times New Roman" w:eastAsia="Times New Roman" w:hAnsi="Times New Roman" w:cs="Times New Roman"/>
          <w:kern w:val="3"/>
          <w:sz w:val="28"/>
          <w:szCs w:val="28"/>
        </w:rPr>
        <w:t>5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3</w:t>
      </w:r>
      <w:r w:rsidR="006F37FC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7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главных распорядителей бюджетных средств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, утвержденных в ведомственной структуре расходов.</w:t>
      </w:r>
      <w:r w:rsidR="00430A9D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о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бщ</w:t>
      </w:r>
      <w:r w:rsidR="00430A9D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ей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сумм</w:t>
      </w:r>
      <w:r w:rsidR="00430A9D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ы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увеличения расходов областного бюджета (</w:t>
      </w:r>
      <w:r w:rsidR="005D39A9">
        <w:rPr>
          <w:rFonts w:ascii="Times New Roman" w:eastAsia="Times New Roman" w:hAnsi="Times New Roman" w:cs="Times New Roman"/>
          <w:kern w:val="3"/>
          <w:sz w:val="28"/>
          <w:szCs w:val="28"/>
        </w:rPr>
        <w:t>3552025,2</w:t>
      </w:r>
      <w:r w:rsidR="00C55DB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рублей) наибольш</w:t>
      </w:r>
      <w:r w:rsidR="00DF62C5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ее увеличение предусмотрено</w:t>
      </w:r>
      <w:r w:rsidR="00430A9D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5D39A9" w:rsidRDefault="005D39A9" w:rsidP="005D39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министерству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транспорта и дорожного хозяйства Сахалинской области –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2257590,2 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(18,3%);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5D39A9" w:rsidRPr="00C55DB0" w:rsidRDefault="005D39A9" w:rsidP="005D39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Сахалинской области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844201,4 тыс. рублей (8,7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5D39A9" w:rsidRPr="00C55DB0" w:rsidRDefault="005D39A9" w:rsidP="005D39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природных ресурсов и охраны окружающей среды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Сахалинской области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10B">
        <w:rPr>
          <w:rFonts w:ascii="Times New Roman" w:eastAsia="Times New Roman" w:hAnsi="Times New Roman" w:cs="Times New Roman"/>
          <w:sz w:val="28"/>
          <w:szCs w:val="28"/>
        </w:rPr>
        <w:t>204842,9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4410B">
        <w:rPr>
          <w:rFonts w:ascii="Times New Roman" w:eastAsia="Times New Roman" w:hAnsi="Times New Roman" w:cs="Times New Roman"/>
          <w:sz w:val="28"/>
          <w:szCs w:val="28"/>
        </w:rPr>
        <w:t>в 2 раза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4410B" w:rsidRDefault="00EA4372" w:rsidP="00D441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410B" w:rsidRPr="00A83B60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D441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410B" w:rsidRPr="00A8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10B">
        <w:rPr>
          <w:rFonts w:ascii="Times New Roman" w:eastAsia="Times New Roman" w:hAnsi="Times New Roman" w:cs="Times New Roman"/>
          <w:sz w:val="28"/>
          <w:szCs w:val="28"/>
        </w:rPr>
        <w:t xml:space="preserve">торговли и продовольствия </w:t>
      </w:r>
      <w:r w:rsidR="00D4410B" w:rsidRPr="00A83B60">
        <w:rPr>
          <w:rFonts w:ascii="Times New Roman" w:eastAsia="Times New Roman" w:hAnsi="Times New Roman" w:cs="Times New Roman"/>
          <w:sz w:val="28"/>
          <w:szCs w:val="28"/>
        </w:rPr>
        <w:t>Сахалинской области –</w:t>
      </w:r>
      <w:r w:rsidR="00D4410B">
        <w:rPr>
          <w:rFonts w:ascii="Times New Roman" w:eastAsia="Times New Roman" w:hAnsi="Times New Roman" w:cs="Times New Roman"/>
          <w:sz w:val="28"/>
          <w:szCs w:val="28"/>
        </w:rPr>
        <w:t xml:space="preserve"> 203295,1 тыс. рублей (в 1,5 раза</w:t>
      </w:r>
      <w:r w:rsidR="00D4410B" w:rsidRPr="00A83B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4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0B" w:rsidRDefault="00D4410B" w:rsidP="00D441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sz w:val="28"/>
          <w:szCs w:val="28"/>
        </w:rPr>
        <w:lastRenderedPageBreak/>
        <w:t>Из общей суммы уменьшения расходов областного бюджета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2877159,0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тыс. рублей) наибольшее уменьшение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410B" w:rsidRPr="00D4410B" w:rsidRDefault="00D4410B" w:rsidP="00D441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10B">
        <w:rPr>
          <w:rFonts w:ascii="Times New Roman" w:eastAsia="Times New Roman" w:hAnsi="Times New Roman" w:cs="Times New Roman"/>
          <w:sz w:val="28"/>
          <w:szCs w:val="28"/>
        </w:rPr>
        <w:t xml:space="preserve">- министерству экономического развития Сахалинской области – </w:t>
      </w:r>
      <w:r>
        <w:rPr>
          <w:rFonts w:ascii="Times New Roman" w:eastAsia="Times New Roman" w:hAnsi="Times New Roman" w:cs="Times New Roman"/>
          <w:sz w:val="28"/>
          <w:szCs w:val="28"/>
        </w:rPr>
        <w:t>704085,8</w:t>
      </w:r>
      <w:r w:rsidRPr="00D4410B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D4410B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93767E" w:rsidRDefault="0093767E" w:rsidP="009376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-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министерству </w:t>
      </w:r>
      <w:r w:rsidR="00D4410B">
        <w:rPr>
          <w:rFonts w:ascii="Times New Roman" w:eastAsia="Times New Roman" w:hAnsi="Times New Roman" w:cs="Times New Roman"/>
          <w:kern w:val="3"/>
          <w:sz w:val="28"/>
          <w:szCs w:val="28"/>
        </w:rPr>
        <w:t>образования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Сахалинской области –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51</w:t>
      </w:r>
      <w:r w:rsidR="00D4410B">
        <w:rPr>
          <w:rFonts w:ascii="Times New Roman" w:eastAsia="Times New Roman" w:hAnsi="Times New Roman" w:cs="Times New Roman"/>
          <w:kern w:val="3"/>
          <w:sz w:val="28"/>
          <w:szCs w:val="28"/>
        </w:rPr>
        <w:t>4560,7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</w:t>
      </w:r>
      <w:r w:rsidR="00D4410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(2,5%)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D4410B" w:rsidRPr="00A83B60" w:rsidRDefault="00D4410B" w:rsidP="00D441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Сахалинской об</w:t>
      </w:r>
      <w:r>
        <w:rPr>
          <w:rFonts w:ascii="Times New Roman" w:eastAsia="Times New Roman" w:hAnsi="Times New Roman" w:cs="Times New Roman"/>
          <w:sz w:val="28"/>
          <w:szCs w:val="28"/>
        </w:rPr>
        <w:t>ласти – 455423,8 тыс. рублей (2,</w:t>
      </w:r>
      <w:r w:rsidR="00EA43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D4410B" w:rsidRDefault="00D4410B" w:rsidP="00D441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- министерств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у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спорта, туризма и молодежной политики Сахалинской области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342021,2 тыс. рублей (4,9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2F73B4" w:rsidRDefault="002F73B4" w:rsidP="002F73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- министерству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жилищно-коммунального хозяйства Сахалинской области –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D4410B">
        <w:rPr>
          <w:rFonts w:ascii="Times New Roman" w:eastAsia="Times New Roman" w:hAnsi="Times New Roman" w:cs="Times New Roman"/>
          <w:kern w:val="3"/>
          <w:sz w:val="28"/>
          <w:szCs w:val="28"/>
        </w:rPr>
        <w:t>239732,9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D4410B">
        <w:rPr>
          <w:rFonts w:ascii="Times New Roman" w:eastAsia="Times New Roman" w:hAnsi="Times New Roman" w:cs="Times New Roman"/>
          <w:kern w:val="3"/>
          <w:sz w:val="28"/>
          <w:szCs w:val="28"/>
        </w:rPr>
        <w:t>1,8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%)</w:t>
      </w:r>
      <w:r w:rsidR="00D4410B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CD5BFC" w:rsidRDefault="001A7DA8" w:rsidP="00F33A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B60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по главным распорядителям бюджетных средств </w:t>
      </w:r>
      <w:r w:rsidR="004A1006" w:rsidRPr="00A83B60">
        <w:rPr>
          <w:rFonts w:ascii="Times New Roman" w:hAnsi="Times New Roman" w:cs="Times New Roman"/>
          <w:sz w:val="28"/>
          <w:szCs w:val="28"/>
        </w:rPr>
        <w:t>на 2018</w:t>
      </w:r>
      <w:r w:rsidR="00D51F33" w:rsidRPr="00A83B6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3B60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CD5B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3A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CD5BFC">
        <w:rPr>
          <w:rFonts w:ascii="Times New Roman" w:eastAsia="SimSun" w:hAnsi="Times New Roman" w:cs="Times New Roman"/>
          <w:kern w:val="3"/>
          <w:sz w:val="28"/>
          <w:szCs w:val="28"/>
        </w:rPr>
        <w:t>на 2019</w:t>
      </w:r>
      <w:r w:rsidR="000F630B">
        <w:rPr>
          <w:rFonts w:ascii="Times New Roman" w:eastAsia="SimSun" w:hAnsi="Times New Roman" w:cs="Times New Roman"/>
          <w:kern w:val="3"/>
          <w:sz w:val="28"/>
          <w:szCs w:val="28"/>
        </w:rPr>
        <w:t>-2020</w:t>
      </w:r>
      <w:r w:rsidR="002F73B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CD5BFC" w:rsidRPr="00A83B60">
        <w:rPr>
          <w:rFonts w:ascii="Times New Roman" w:eastAsia="SimSun" w:hAnsi="Times New Roman" w:cs="Times New Roman"/>
          <w:kern w:val="3"/>
          <w:sz w:val="28"/>
          <w:szCs w:val="28"/>
        </w:rPr>
        <w:t>год</w:t>
      </w:r>
      <w:r w:rsidR="000F630B">
        <w:rPr>
          <w:rFonts w:ascii="Times New Roman" w:eastAsia="SimSun" w:hAnsi="Times New Roman" w:cs="Times New Roman"/>
          <w:kern w:val="3"/>
          <w:sz w:val="28"/>
          <w:szCs w:val="28"/>
        </w:rPr>
        <w:t>ы</w:t>
      </w:r>
      <w:r w:rsidR="002F73B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F73B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F73B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CD5BFC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приложении № </w:t>
      </w:r>
      <w:r w:rsidR="00387B9B">
        <w:rPr>
          <w:rFonts w:ascii="Times New Roman" w:eastAsia="SimSun" w:hAnsi="Times New Roman" w:cs="Times New Roman"/>
          <w:kern w:val="3"/>
          <w:sz w:val="28"/>
          <w:szCs w:val="28"/>
        </w:rPr>
        <w:t>5</w:t>
      </w:r>
      <w:r w:rsidR="00CD5BFC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</w:t>
      </w:r>
      <w:r w:rsidR="00F933FE">
        <w:rPr>
          <w:rFonts w:ascii="Times New Roman" w:eastAsia="SimSun" w:hAnsi="Times New Roman" w:cs="Times New Roman"/>
          <w:kern w:val="3"/>
          <w:sz w:val="28"/>
          <w:szCs w:val="28"/>
        </w:rPr>
        <w:t>ию.</w:t>
      </w:r>
    </w:p>
    <w:p w:rsidR="00D075D5" w:rsidRDefault="00C8497D" w:rsidP="00C8497D">
      <w:pPr>
        <w:pStyle w:val="a9"/>
        <w:tabs>
          <w:tab w:val="left" w:pos="851"/>
        </w:tabs>
        <w:ind w:firstLine="709"/>
        <w:rPr>
          <w:sz w:val="28"/>
          <w:szCs w:val="28"/>
        </w:rPr>
      </w:pPr>
      <w:r w:rsidRPr="006C320F">
        <w:rPr>
          <w:sz w:val="28"/>
          <w:szCs w:val="28"/>
        </w:rPr>
        <w:t xml:space="preserve">Объем бюджетных ассигнований </w:t>
      </w:r>
      <w:r w:rsidRPr="00F33ADF">
        <w:rPr>
          <w:i/>
          <w:sz w:val="28"/>
          <w:szCs w:val="28"/>
        </w:rPr>
        <w:t>дорожного фонда</w:t>
      </w:r>
      <w:r w:rsidRPr="00E90865">
        <w:rPr>
          <w:i/>
          <w:sz w:val="28"/>
          <w:szCs w:val="28"/>
        </w:rPr>
        <w:t xml:space="preserve"> Сахалинской области</w:t>
      </w:r>
      <w:r w:rsidRPr="006C320F">
        <w:rPr>
          <w:sz w:val="28"/>
          <w:szCs w:val="28"/>
        </w:rPr>
        <w:t xml:space="preserve"> на 2018 год с учетом вносимых изменений у</w:t>
      </w:r>
      <w:r w:rsidR="00D075D5">
        <w:rPr>
          <w:sz w:val="28"/>
          <w:szCs w:val="28"/>
        </w:rPr>
        <w:t xml:space="preserve">меньшается </w:t>
      </w:r>
      <w:r w:rsidRPr="006C320F">
        <w:rPr>
          <w:sz w:val="28"/>
          <w:szCs w:val="28"/>
        </w:rPr>
        <w:t xml:space="preserve">на </w:t>
      </w:r>
      <w:r w:rsidR="000F630B">
        <w:rPr>
          <w:sz w:val="28"/>
          <w:szCs w:val="28"/>
        </w:rPr>
        <w:t>397659,0</w:t>
      </w:r>
      <w:r>
        <w:rPr>
          <w:sz w:val="28"/>
          <w:szCs w:val="28"/>
        </w:rPr>
        <w:t xml:space="preserve"> </w:t>
      </w:r>
      <w:r w:rsidRPr="006C320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</w:t>
      </w:r>
      <w:r w:rsidR="000F630B">
        <w:rPr>
          <w:sz w:val="28"/>
          <w:szCs w:val="28"/>
        </w:rPr>
        <w:t>3,5</w:t>
      </w:r>
      <w:r>
        <w:rPr>
          <w:sz w:val="28"/>
          <w:szCs w:val="28"/>
        </w:rPr>
        <w:t>%)</w:t>
      </w:r>
      <w:r w:rsidR="00D075D5">
        <w:rPr>
          <w:sz w:val="28"/>
          <w:szCs w:val="28"/>
        </w:rPr>
        <w:t xml:space="preserve"> и утверждается в объеме 1</w:t>
      </w:r>
      <w:r w:rsidR="000F630B">
        <w:rPr>
          <w:sz w:val="28"/>
          <w:szCs w:val="28"/>
        </w:rPr>
        <w:t>0872564,5</w:t>
      </w:r>
      <w:r w:rsidR="00D075D5">
        <w:rPr>
          <w:sz w:val="28"/>
          <w:szCs w:val="28"/>
        </w:rPr>
        <w:t xml:space="preserve"> тыс. рублей.</w:t>
      </w:r>
    </w:p>
    <w:p w:rsidR="00C8497D" w:rsidRPr="00E96594" w:rsidRDefault="00C8497D" w:rsidP="00C849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96594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70"/>
        <w:gridCol w:w="1701"/>
        <w:gridCol w:w="1666"/>
        <w:gridCol w:w="1453"/>
      </w:tblGrid>
      <w:tr w:rsidR="00C8497D" w:rsidRPr="00E96594" w:rsidTr="00501471">
        <w:trPr>
          <w:trHeight w:val="661"/>
        </w:trPr>
        <w:tc>
          <w:tcPr>
            <w:tcW w:w="3244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8497D" w:rsidRPr="00E96594" w:rsidTr="00501471">
        <w:trPr>
          <w:trHeight w:val="358"/>
        </w:trPr>
        <w:tc>
          <w:tcPr>
            <w:tcW w:w="3244" w:type="dxa"/>
            <w:shd w:val="clear" w:color="auto" w:fill="auto"/>
          </w:tcPr>
          <w:p w:rsidR="00C8497D" w:rsidRDefault="00C8497D" w:rsidP="00501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 xml:space="preserve">Всего, </w:t>
            </w:r>
          </w:p>
          <w:p w:rsidR="00C8497D" w:rsidRPr="00E96594" w:rsidRDefault="00D075D5" w:rsidP="00501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том числе за счет</w:t>
            </w:r>
            <w:r w:rsidR="00C8497D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556F23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 270 223,5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0 872 564,5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397 659,0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6,5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49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Целевых источников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0F630B" w:rsidP="00556F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3 825 969,7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 736 330,0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0F630B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-89 639,7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0F630B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97,7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49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0F630B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33,9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4,4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0F630B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0,5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Общих доходов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0F630B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7 444 253,8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 136 234,5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308 019,3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0F630B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95,9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49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0F630B" w:rsidP="00556F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66,1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5,6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0,5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5D5" w:rsidRPr="00D075D5" w:rsidRDefault="00D075D5" w:rsidP="000D1B35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D075D5">
        <w:rPr>
          <w:sz w:val="28"/>
          <w:szCs w:val="28"/>
        </w:rPr>
        <w:t>Целевые источники формирования дорожного фонда, утвержденные Законом Сахалинской области «О дорожном фонде Сахалинской области», у</w:t>
      </w:r>
      <w:r w:rsidR="000F630B">
        <w:rPr>
          <w:sz w:val="28"/>
          <w:szCs w:val="28"/>
        </w:rPr>
        <w:t>меньшаются</w:t>
      </w:r>
      <w:r w:rsidRPr="00D075D5">
        <w:rPr>
          <w:sz w:val="28"/>
          <w:szCs w:val="28"/>
        </w:rPr>
        <w:t xml:space="preserve"> на </w:t>
      </w:r>
      <w:r w:rsidR="00141E31">
        <w:rPr>
          <w:sz w:val="28"/>
          <w:szCs w:val="28"/>
        </w:rPr>
        <w:t>89639,7</w:t>
      </w:r>
      <w:r w:rsidRPr="00D075D5">
        <w:rPr>
          <w:sz w:val="28"/>
          <w:szCs w:val="28"/>
        </w:rPr>
        <w:t xml:space="preserve"> тыс. рублей</w:t>
      </w:r>
      <w:r w:rsidR="00EA4372">
        <w:rPr>
          <w:sz w:val="28"/>
          <w:szCs w:val="28"/>
        </w:rPr>
        <w:t xml:space="preserve"> (2,3%)</w:t>
      </w:r>
      <w:r w:rsidR="00141E31">
        <w:rPr>
          <w:sz w:val="28"/>
          <w:szCs w:val="28"/>
        </w:rPr>
        <w:t>, в том числе за счет сокращения межбюджетных трансфертов из федерального бюджета на 140928,7 тыс. рублей с</w:t>
      </w:r>
      <w:r w:rsidRPr="00D075D5">
        <w:rPr>
          <w:sz w:val="28"/>
          <w:szCs w:val="28"/>
        </w:rPr>
        <w:t xml:space="preserve"> одновременн</w:t>
      </w:r>
      <w:r w:rsidR="00141E31">
        <w:rPr>
          <w:sz w:val="28"/>
          <w:szCs w:val="28"/>
        </w:rPr>
        <w:t xml:space="preserve">ым увеличением налоговых и неналоговых доходов, относящихся к целевым доходам дорожного фонда, – </w:t>
      </w:r>
      <w:r w:rsidRPr="00D075D5">
        <w:rPr>
          <w:sz w:val="28"/>
          <w:szCs w:val="28"/>
        </w:rPr>
        <w:t xml:space="preserve">на </w:t>
      </w:r>
      <w:r w:rsidR="004B6FFC">
        <w:rPr>
          <w:sz w:val="28"/>
          <w:szCs w:val="28"/>
        </w:rPr>
        <w:t>51289,0</w:t>
      </w:r>
      <w:r w:rsidRPr="00D075D5">
        <w:rPr>
          <w:sz w:val="28"/>
          <w:szCs w:val="28"/>
        </w:rPr>
        <w:t xml:space="preserve"> тыс. рублей</w:t>
      </w:r>
      <w:r w:rsidR="003E176C">
        <w:rPr>
          <w:sz w:val="28"/>
          <w:szCs w:val="28"/>
        </w:rPr>
        <w:t>.</w:t>
      </w:r>
      <w:proofErr w:type="gramEnd"/>
      <w:r w:rsidR="003E176C">
        <w:rPr>
          <w:sz w:val="28"/>
          <w:szCs w:val="28"/>
        </w:rPr>
        <w:t xml:space="preserve"> Ч</w:t>
      </w:r>
      <w:r w:rsidRPr="00D075D5">
        <w:rPr>
          <w:sz w:val="28"/>
          <w:szCs w:val="28"/>
        </w:rPr>
        <w:t>асть общих доходов областного бюджета</w:t>
      </w:r>
      <w:r w:rsidR="003E176C">
        <w:rPr>
          <w:sz w:val="28"/>
          <w:szCs w:val="28"/>
        </w:rPr>
        <w:t xml:space="preserve"> снижается на 308019,3 тыс. рублей (4,1%)</w:t>
      </w:r>
      <w:r w:rsidRPr="00D075D5">
        <w:rPr>
          <w:sz w:val="28"/>
          <w:szCs w:val="28"/>
        </w:rPr>
        <w:t>.</w:t>
      </w:r>
    </w:p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0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</w:t>
      </w:r>
      <w:r w:rsidR="000D1B35">
        <w:rPr>
          <w:rFonts w:ascii="Times New Roman" w:hAnsi="Times New Roman" w:cs="Times New Roman"/>
          <w:sz w:val="28"/>
          <w:szCs w:val="28"/>
        </w:rPr>
        <w:t xml:space="preserve">меньшаются в 2018 году </w:t>
      </w:r>
      <w:r w:rsidRPr="003D2810">
        <w:rPr>
          <w:rFonts w:ascii="Times New Roman" w:hAnsi="Times New Roman" w:cs="Times New Roman"/>
          <w:sz w:val="28"/>
          <w:szCs w:val="28"/>
        </w:rPr>
        <w:t>на</w:t>
      </w:r>
      <w:r w:rsidRPr="003D2810">
        <w:rPr>
          <w:rFonts w:ascii="Times New Roman" w:hAnsi="Times New Roman" w:cs="Times New Roman"/>
          <w:bCs/>
          <w:sz w:val="28"/>
          <w:szCs w:val="28"/>
        </w:rPr>
        <w:t xml:space="preserve"> реализацию</w:t>
      </w:r>
      <w:r w:rsidRPr="003D2810">
        <w:rPr>
          <w:rFonts w:ascii="Times New Roman" w:hAnsi="Times New Roman" w:cs="Times New Roman"/>
          <w:sz w:val="28"/>
          <w:szCs w:val="28"/>
        </w:rPr>
        <w:t xml:space="preserve"> мероприятий следующих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3D2810">
        <w:rPr>
          <w:rFonts w:ascii="Times New Roman" w:hAnsi="Times New Roman" w:cs="Times New Roman"/>
          <w:sz w:val="28"/>
          <w:szCs w:val="28"/>
        </w:rPr>
        <w:t>программ:</w:t>
      </w:r>
    </w:p>
    <w:p w:rsidR="004B6FFC" w:rsidRDefault="004B6FFC" w:rsidP="004B6F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современной городской среды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C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201592,6 тыс. рублей (15,5%);</w:t>
      </w:r>
    </w:p>
    <w:p w:rsidR="004B6FFC" w:rsidRDefault="004B6FFC" w:rsidP="004B6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FC">
        <w:rPr>
          <w:rFonts w:ascii="Times New Roman" w:hAnsi="Times New Roman" w:cs="Times New Roman"/>
          <w:color w:val="000000" w:themeColor="text1"/>
          <w:sz w:val="28"/>
          <w:szCs w:val="28"/>
        </w:rPr>
        <w:t>- «Развитие транспортной инфраструктуры и дорожного хозяйства Сахалинской области на 2014-2022 годы»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160769,0</w:t>
      </w:r>
      <w:r w:rsidRPr="0033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(1,8%);</w:t>
      </w:r>
    </w:p>
    <w:p w:rsidR="000D1B35" w:rsidRDefault="00053204" w:rsidP="000532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Pr="00D57491">
        <w:rPr>
          <w:rFonts w:ascii="Times New Roman" w:eastAsia="Times New Roman" w:hAnsi="Times New Roman" w:cs="Times New Roman"/>
          <w:bCs/>
          <w:sz w:val="28"/>
          <w:szCs w:val="28"/>
        </w:rPr>
        <w:t>Развитие в Сахалинской области сельского хозяйства и регулирование рынков сельскохозяйственной продукции, сырья и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родовольствия на 2014-2020 годы»</w:t>
      </w:r>
      <w:r w:rsidRPr="00D574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FFC">
        <w:rPr>
          <w:rFonts w:ascii="Times New Roman" w:eastAsia="Times New Roman" w:hAnsi="Times New Roman" w:cs="Times New Roman"/>
          <w:bCs/>
          <w:sz w:val="28"/>
          <w:szCs w:val="28"/>
        </w:rPr>
        <w:t>22728,7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4B6FFC">
        <w:rPr>
          <w:rFonts w:ascii="Times New Roman" w:eastAsia="Times New Roman" w:hAnsi="Times New Roman" w:cs="Times New Roman"/>
          <w:bCs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%);</w:t>
      </w:r>
    </w:p>
    <w:p w:rsidR="00333502" w:rsidRDefault="00053204" w:rsidP="003335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3502"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Курильских островов (Сахалин</w:t>
      </w:r>
      <w:r w:rsidR="0033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область) на 2016-2025 годы»</w:t>
      </w:r>
      <w:r w:rsidR="00333502" w:rsidRPr="003A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502" w:rsidRPr="00A83B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3335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FFC">
        <w:rPr>
          <w:rFonts w:ascii="Times New Roman" w:eastAsia="Times New Roman" w:hAnsi="Times New Roman" w:cs="Times New Roman"/>
          <w:bCs/>
          <w:sz w:val="28"/>
          <w:szCs w:val="28"/>
        </w:rPr>
        <w:t>12568,7</w:t>
      </w:r>
      <w:r w:rsidR="0033350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4B6FF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,4%)</w:t>
      </w:r>
      <w:r w:rsidR="004B6F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5429" w:rsidRPr="00855FAE" w:rsidRDefault="005530D7" w:rsidP="006D46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 xml:space="preserve">Межбюджетные </w:t>
      </w:r>
      <w:r w:rsidR="00AA50A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отношения</w:t>
      </w:r>
    </w:p>
    <w:p w:rsidR="00600C42" w:rsidRPr="00FE38D6" w:rsidRDefault="00600C42" w:rsidP="00C8497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D51F33" w:rsidRPr="005530D7" w:rsidRDefault="005530D7" w:rsidP="00AA50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приведены в следующей таблице:</w:t>
      </w:r>
    </w:p>
    <w:p w:rsidR="005530D7" w:rsidRPr="00304857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304857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671"/>
        <w:gridCol w:w="1830"/>
        <w:gridCol w:w="1493"/>
        <w:gridCol w:w="818"/>
      </w:tblGrid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4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>8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> 662 750,4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854FF8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>
              <w:rPr>
                <w:rFonts w:ascii="Times New Roman" w:eastAsia="SimSun" w:hAnsi="Times New Roman" w:cs="Times New Roman"/>
                <w:kern w:val="3"/>
              </w:rPr>
              <w:t> 662 750,4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6F23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4B6FFC">
              <w:rPr>
                <w:rFonts w:ascii="Times New Roman" w:eastAsia="SimSun" w:hAnsi="Times New Roman" w:cs="Times New Roman"/>
                <w:kern w:val="3"/>
              </w:rPr>
              <w:t>1 943 757,8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21</w:t>
            </w:r>
            <w:r w:rsidR="004B6FFC">
              <w:rPr>
                <w:rFonts w:ascii="Times New Roman" w:eastAsia="SimSun" w:hAnsi="Times New Roman" w:cs="Times New Roman"/>
                <w:kern w:val="3"/>
              </w:rPr>
              <w:t> 550 391,9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363F8E">
              <w:rPr>
                <w:rFonts w:ascii="Times New Roman" w:eastAsia="SimSun" w:hAnsi="Times New Roman" w:cs="Times New Roman"/>
                <w:kern w:val="3"/>
              </w:rPr>
              <w:t>393 365,9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6F23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53204">
              <w:rPr>
                <w:rFonts w:ascii="Times New Roman" w:eastAsia="SimSun" w:hAnsi="Times New Roman" w:cs="Times New Roman"/>
                <w:kern w:val="3"/>
              </w:rPr>
              <w:t>9</w:t>
            </w:r>
            <w:r w:rsidR="00363F8E">
              <w:rPr>
                <w:rFonts w:ascii="Times New Roman" w:eastAsia="SimSun" w:hAnsi="Times New Roman" w:cs="Times New Roman"/>
                <w:kern w:val="3"/>
              </w:rPr>
              <w:t>8,2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6F23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4B6FFC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8</w:t>
            </w:r>
            <w:r w:rsidR="004B6FFC">
              <w:rPr>
                <w:rFonts w:ascii="Times New Roman" w:eastAsia="SimSun" w:hAnsi="Times New Roman" w:cs="Times New Roman"/>
                <w:kern w:val="3"/>
              </w:rPr>
              <w:t>10 997,8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EB05AF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4B6FFC">
              <w:rPr>
                <w:rFonts w:ascii="Times New Roman" w:eastAsia="SimSun" w:hAnsi="Times New Roman" w:cs="Times New Roman"/>
                <w:kern w:val="3"/>
              </w:rPr>
              <w:t> 690 295,9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6F23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53204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363F8E">
              <w:rPr>
                <w:rFonts w:ascii="Times New Roman" w:eastAsia="SimSun" w:hAnsi="Times New Roman" w:cs="Times New Roman"/>
                <w:kern w:val="3"/>
              </w:rPr>
              <w:t>120 701,9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</w:t>
            </w:r>
            <w:r w:rsidR="00363F8E">
              <w:rPr>
                <w:rFonts w:ascii="Times New Roman" w:eastAsia="SimSun" w:hAnsi="Times New Roman" w:cs="Times New Roman"/>
                <w:kern w:val="3"/>
              </w:rPr>
              <w:t>5,7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4B6F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7 660 832,8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A3335F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</w:t>
            </w:r>
            <w:r w:rsidR="004B6FFC">
              <w:rPr>
                <w:rFonts w:ascii="Times New Roman" w:eastAsia="SimSun" w:hAnsi="Times New Roman" w:cs="Times New Roman"/>
                <w:kern w:val="3"/>
              </w:rPr>
              <w:t> 555 306,9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63F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-105 525,9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63F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98,6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4B6F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5 757 099,7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A3335F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4B6FFC">
              <w:rPr>
                <w:rFonts w:ascii="Times New Roman" w:eastAsia="SimSun" w:hAnsi="Times New Roman" w:cs="Times New Roman"/>
                <w:kern w:val="3"/>
              </w:rPr>
              <w:t> 645 868,1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363F8E">
              <w:rPr>
                <w:rFonts w:ascii="Times New Roman" w:eastAsia="SimSun" w:hAnsi="Times New Roman" w:cs="Times New Roman"/>
                <w:kern w:val="3"/>
              </w:rPr>
              <w:t>111 231,6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98,</w:t>
            </w:r>
            <w:r w:rsidR="00363F8E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6F23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1 668 545,9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4B6F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2 575 376,0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A3AAE" w:rsidRDefault="00363F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906 830,1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A3335F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</w:t>
            </w:r>
            <w:r w:rsidR="00363F8E">
              <w:rPr>
                <w:rFonts w:ascii="Times New Roman" w:eastAsia="SimSun" w:hAnsi="Times New Roman" w:cs="Times New Roman"/>
                <w:b/>
                <w:kern w:val="3"/>
              </w:rPr>
              <w:t>54,3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A3335F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6F23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145 605,2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4B6F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127 435,3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63F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-18 169,9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63F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87,5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rPr>
          <w:trHeight w:val="10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854FF8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4B6F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63F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-75 000,0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63F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6F23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1 397 940,7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63F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F20DD">
              <w:rPr>
                <w:rFonts w:ascii="Times New Roman" w:eastAsia="SimSun" w:hAnsi="Times New Roman" w:cs="Times New Roman"/>
                <w:kern w:val="3"/>
              </w:rPr>
              <w:t> </w:t>
            </w:r>
            <w:r w:rsidR="009D43C6">
              <w:rPr>
                <w:rFonts w:ascii="Times New Roman" w:eastAsia="SimSun" w:hAnsi="Times New Roman" w:cs="Times New Roman"/>
                <w:kern w:val="3"/>
              </w:rPr>
              <w:t>397 940,7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63F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1 000 00</w:t>
            </w:r>
            <w:r w:rsidR="00053204"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363F8E">
              <w:rPr>
                <w:rFonts w:ascii="Times New Roman" w:eastAsia="SimSun" w:hAnsi="Times New Roman" w:cs="Times New Roman"/>
                <w:kern w:val="3"/>
              </w:rPr>
              <w:t>71,5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rPr>
          <w:trHeight w:val="23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E38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C6309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50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F20DD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50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> 000,0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4B6FFC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45 503 984,4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57BCD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45</w:t>
            </w:r>
            <w:r w:rsidR="00363F8E">
              <w:rPr>
                <w:rFonts w:ascii="Times New Roman" w:eastAsia="SimSun" w:hAnsi="Times New Roman" w:cs="Times New Roman"/>
                <w:b/>
                <w:kern w:val="3"/>
              </w:rPr>
              <w:t> 679 989,2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63F8E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176 004,8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053204" w:rsidP="00A163B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</w:t>
            </w:r>
            <w:r w:rsidR="00363F8E">
              <w:rPr>
                <w:rFonts w:ascii="Times New Roman" w:eastAsia="SimSun" w:hAnsi="Times New Roman" w:cs="Times New Roman"/>
                <w:b/>
                <w:kern w:val="3"/>
              </w:rPr>
              <w:t>4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30485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530D7" w:rsidRPr="005530D7" w:rsidRDefault="005530D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 составит</w:t>
      </w:r>
      <w:r w:rsidR="0070745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6405BD">
        <w:rPr>
          <w:rFonts w:ascii="Times New Roman" w:eastAsia="SimSun" w:hAnsi="Times New Roman" w:cs="Times New Roman"/>
          <w:kern w:val="3"/>
          <w:sz w:val="28"/>
          <w:szCs w:val="28"/>
        </w:rPr>
        <w:t>45</w:t>
      </w:r>
      <w:r w:rsidR="00363F8E">
        <w:rPr>
          <w:rFonts w:ascii="Times New Roman" w:eastAsia="SimSun" w:hAnsi="Times New Roman" w:cs="Times New Roman"/>
          <w:kern w:val="3"/>
          <w:sz w:val="28"/>
          <w:szCs w:val="28"/>
        </w:rPr>
        <w:t>679989,2</w:t>
      </w:r>
      <w:r w:rsidR="00010DE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рублей. Удельный вес межбюджетных трансфертов в объеме расходов областного бюджета </w:t>
      </w:r>
      <w:r w:rsidR="00363F8E">
        <w:rPr>
          <w:rFonts w:ascii="Times New Roman" w:eastAsia="SimSun" w:hAnsi="Times New Roman" w:cs="Times New Roman"/>
          <w:kern w:val="3"/>
          <w:sz w:val="28"/>
          <w:szCs w:val="28"/>
        </w:rPr>
        <w:t>не изменяется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состав</w:t>
      </w:r>
      <w:r w:rsidR="00363F8E">
        <w:rPr>
          <w:rFonts w:ascii="Times New Roman" w:eastAsia="SimSun" w:hAnsi="Times New Roman" w:cs="Times New Roman"/>
          <w:kern w:val="3"/>
          <w:sz w:val="28"/>
          <w:szCs w:val="28"/>
        </w:rPr>
        <w:t>ляет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053204">
        <w:rPr>
          <w:rFonts w:ascii="Times New Roman" w:eastAsia="SimSun" w:hAnsi="Times New Roman" w:cs="Times New Roman"/>
          <w:kern w:val="3"/>
          <w:sz w:val="28"/>
          <w:szCs w:val="28"/>
        </w:rPr>
        <w:t>2,9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%.</w:t>
      </w:r>
    </w:p>
    <w:p w:rsidR="00C5104E" w:rsidRPr="00F31870" w:rsidRDefault="00E86681" w:rsidP="00D4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70">
        <w:rPr>
          <w:rFonts w:ascii="Times New Roman" w:hAnsi="Times New Roman" w:cs="Times New Roman"/>
          <w:sz w:val="28"/>
          <w:szCs w:val="28"/>
        </w:rPr>
        <w:t xml:space="preserve">Законопроектом финансовая помощь муниципальным образованиям </w:t>
      </w:r>
      <w:r w:rsidR="00C5104E" w:rsidRPr="00F31870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F31870">
        <w:rPr>
          <w:rFonts w:ascii="Times New Roman" w:hAnsi="Times New Roman" w:cs="Times New Roman"/>
          <w:sz w:val="28"/>
          <w:szCs w:val="28"/>
        </w:rPr>
        <w:t>у</w:t>
      </w:r>
      <w:r w:rsidR="00E90592" w:rsidRPr="00F31870">
        <w:rPr>
          <w:rFonts w:ascii="Times New Roman" w:hAnsi="Times New Roman" w:cs="Times New Roman"/>
          <w:sz w:val="28"/>
          <w:szCs w:val="28"/>
        </w:rPr>
        <w:t>величена</w:t>
      </w:r>
      <w:r w:rsidRPr="00F31870">
        <w:rPr>
          <w:rFonts w:ascii="Times New Roman" w:hAnsi="Times New Roman" w:cs="Times New Roman"/>
          <w:sz w:val="28"/>
          <w:szCs w:val="28"/>
        </w:rPr>
        <w:t xml:space="preserve"> на</w:t>
      </w:r>
      <w:r w:rsidR="0098559E">
        <w:rPr>
          <w:rFonts w:ascii="Times New Roman" w:hAnsi="Times New Roman" w:cs="Times New Roman"/>
          <w:sz w:val="28"/>
          <w:szCs w:val="28"/>
        </w:rPr>
        <w:t xml:space="preserve"> </w:t>
      </w:r>
      <w:r w:rsidR="00363F8E">
        <w:rPr>
          <w:rFonts w:ascii="Times New Roman" w:hAnsi="Times New Roman" w:cs="Times New Roman"/>
          <w:sz w:val="28"/>
          <w:szCs w:val="28"/>
        </w:rPr>
        <w:t>176004,8</w:t>
      </w:r>
      <w:r w:rsidRPr="00F318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1AA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9016E6">
        <w:rPr>
          <w:rFonts w:ascii="Times New Roman" w:hAnsi="Times New Roman" w:cs="Times New Roman"/>
          <w:sz w:val="28"/>
          <w:szCs w:val="28"/>
        </w:rPr>
        <w:t>0,</w:t>
      </w:r>
      <w:r w:rsidR="00363F8E">
        <w:rPr>
          <w:rFonts w:ascii="Times New Roman" w:hAnsi="Times New Roman" w:cs="Times New Roman"/>
          <w:sz w:val="28"/>
          <w:szCs w:val="28"/>
        </w:rPr>
        <w:t>4</w:t>
      </w:r>
      <w:r w:rsidR="004F35D8">
        <w:rPr>
          <w:rFonts w:ascii="Times New Roman" w:hAnsi="Times New Roman" w:cs="Times New Roman"/>
          <w:sz w:val="28"/>
          <w:szCs w:val="28"/>
        </w:rPr>
        <w:t>%</w:t>
      </w:r>
      <w:r w:rsidRPr="00F31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870" w:rsidRDefault="00884E38" w:rsidP="00F12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F123AD" w:rsidRPr="00F318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F31870" w:rsidRPr="00F31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</w:t>
      </w:r>
      <w:r w:rsidR="00F31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1870" w:rsidRPr="00F3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F31870" w:rsidRPr="00F31870">
        <w:rPr>
          <w:rFonts w:ascii="Times New Roman" w:hAnsi="Times New Roman" w:cs="Times New Roman"/>
          <w:sz w:val="28"/>
          <w:szCs w:val="28"/>
        </w:rPr>
        <w:t xml:space="preserve">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="00F31870" w:rsidRPr="00F31870">
        <w:rPr>
          <w:rFonts w:ascii="Times New Roman" w:hAnsi="Times New Roman" w:cs="Times New Roman"/>
          <w:sz w:val="28"/>
          <w:szCs w:val="28"/>
        </w:rPr>
        <w:t xml:space="preserve"> государственных программ Сахалинской области</w:t>
      </w:r>
      <w:r w:rsidR="00F31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016E6">
        <w:rPr>
          <w:rFonts w:ascii="Times New Roman" w:hAnsi="Times New Roman" w:cs="Times New Roman"/>
          <w:sz w:val="28"/>
          <w:szCs w:val="28"/>
        </w:rPr>
        <w:t>меньшены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63F8E">
        <w:rPr>
          <w:rFonts w:ascii="Times New Roman" w:hAnsi="Times New Roman" w:cs="Times New Roman"/>
          <w:sz w:val="28"/>
          <w:szCs w:val="28"/>
        </w:rPr>
        <w:t>21943757,8</w:t>
      </w:r>
      <w:r w:rsidR="0038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до</w:t>
      </w:r>
      <w:r w:rsidR="009016E6">
        <w:rPr>
          <w:rFonts w:ascii="Times New Roman" w:hAnsi="Times New Roman" w:cs="Times New Roman"/>
          <w:sz w:val="28"/>
          <w:szCs w:val="28"/>
        </w:rPr>
        <w:t xml:space="preserve"> 21</w:t>
      </w:r>
      <w:r w:rsidR="00363F8E">
        <w:rPr>
          <w:rFonts w:ascii="Times New Roman" w:hAnsi="Times New Roman" w:cs="Times New Roman"/>
          <w:sz w:val="28"/>
          <w:szCs w:val="28"/>
        </w:rPr>
        <w:t>550391,9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F31870">
        <w:rPr>
          <w:rFonts w:ascii="Times New Roman" w:hAnsi="Times New Roman" w:cs="Times New Roman"/>
          <w:sz w:val="28"/>
          <w:szCs w:val="28"/>
        </w:rPr>
        <w:t xml:space="preserve"> на </w:t>
      </w:r>
      <w:r w:rsidR="00363F8E">
        <w:rPr>
          <w:rFonts w:ascii="Times New Roman" w:hAnsi="Times New Roman" w:cs="Times New Roman"/>
          <w:sz w:val="28"/>
          <w:szCs w:val="28"/>
        </w:rPr>
        <w:t>393365,9</w:t>
      </w:r>
      <w:r w:rsidR="00211805">
        <w:rPr>
          <w:rFonts w:ascii="Times New Roman" w:hAnsi="Times New Roman" w:cs="Times New Roman"/>
          <w:sz w:val="28"/>
          <w:szCs w:val="28"/>
        </w:rPr>
        <w:t xml:space="preserve"> </w:t>
      </w:r>
      <w:r w:rsidR="00F31870">
        <w:rPr>
          <w:rFonts w:ascii="Times New Roman" w:hAnsi="Times New Roman" w:cs="Times New Roman"/>
          <w:sz w:val="28"/>
          <w:szCs w:val="28"/>
        </w:rPr>
        <w:t>тыс. рублей</w:t>
      </w:r>
      <w:r w:rsidR="00211805">
        <w:rPr>
          <w:rFonts w:ascii="Times New Roman" w:hAnsi="Times New Roman" w:cs="Times New Roman"/>
          <w:sz w:val="28"/>
          <w:szCs w:val="28"/>
        </w:rPr>
        <w:t xml:space="preserve"> (</w:t>
      </w:r>
      <w:r w:rsidR="00363F8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31870">
        <w:rPr>
          <w:rFonts w:ascii="Times New Roman" w:hAnsi="Times New Roman" w:cs="Times New Roman"/>
          <w:sz w:val="28"/>
          <w:szCs w:val="28"/>
        </w:rPr>
        <w:t>, в том числе</w:t>
      </w:r>
      <w:r w:rsidR="002D5658">
        <w:rPr>
          <w:rFonts w:ascii="Times New Roman" w:hAnsi="Times New Roman" w:cs="Times New Roman"/>
          <w:sz w:val="28"/>
          <w:szCs w:val="28"/>
        </w:rPr>
        <w:t xml:space="preserve"> уменьшены следующие виды субсидий</w:t>
      </w:r>
      <w:r w:rsidR="00F31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1870">
        <w:rPr>
          <w:rFonts w:ascii="Times New Roman" w:hAnsi="Times New Roman" w:cs="Times New Roman"/>
          <w:sz w:val="28"/>
          <w:szCs w:val="28"/>
        </w:rPr>
        <w:t>:</w:t>
      </w:r>
    </w:p>
    <w:p w:rsidR="00F31870" w:rsidRDefault="00F31870" w:rsidP="00F12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образования –</w:t>
      </w:r>
      <w:r w:rsidR="00304857">
        <w:rPr>
          <w:rFonts w:ascii="Times New Roman" w:hAnsi="Times New Roman" w:cs="Times New Roman"/>
          <w:sz w:val="28"/>
          <w:szCs w:val="28"/>
        </w:rPr>
        <w:t xml:space="preserve"> </w:t>
      </w:r>
      <w:r w:rsidR="009016E6">
        <w:rPr>
          <w:rFonts w:ascii="Times New Roman" w:hAnsi="Times New Roman" w:cs="Times New Roman"/>
          <w:sz w:val="28"/>
          <w:szCs w:val="28"/>
        </w:rPr>
        <w:t>8</w:t>
      </w:r>
      <w:r w:rsidR="00363F8E">
        <w:rPr>
          <w:rFonts w:ascii="Times New Roman" w:hAnsi="Times New Roman" w:cs="Times New Roman"/>
          <w:sz w:val="28"/>
          <w:szCs w:val="28"/>
        </w:rPr>
        <w:t>3636,9</w:t>
      </w:r>
      <w:r w:rsidR="0021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016E6">
        <w:rPr>
          <w:rFonts w:ascii="Times New Roman" w:hAnsi="Times New Roman" w:cs="Times New Roman"/>
          <w:sz w:val="28"/>
          <w:szCs w:val="28"/>
        </w:rPr>
        <w:t xml:space="preserve"> (1</w:t>
      </w:r>
      <w:r w:rsidR="00363F8E">
        <w:rPr>
          <w:rFonts w:ascii="Times New Roman" w:hAnsi="Times New Roman" w:cs="Times New Roman"/>
          <w:sz w:val="28"/>
          <w:szCs w:val="28"/>
        </w:rPr>
        <w:t>2,0</w:t>
      </w:r>
      <w:r w:rsidR="00211805">
        <w:rPr>
          <w:rFonts w:ascii="Times New Roman" w:hAnsi="Times New Roman" w:cs="Times New Roman"/>
          <w:sz w:val="28"/>
          <w:szCs w:val="28"/>
        </w:rPr>
        <w:t>%</w:t>
      </w:r>
      <w:r w:rsidR="009016E6">
        <w:rPr>
          <w:rFonts w:ascii="Times New Roman" w:hAnsi="Times New Roman" w:cs="Times New Roman"/>
          <w:sz w:val="28"/>
          <w:szCs w:val="28"/>
        </w:rPr>
        <w:t>)</w:t>
      </w:r>
      <w:r w:rsidR="00211805">
        <w:rPr>
          <w:rFonts w:ascii="Times New Roman" w:hAnsi="Times New Roman" w:cs="Times New Roman"/>
          <w:sz w:val="28"/>
          <w:szCs w:val="28"/>
        </w:rPr>
        <w:t>;</w:t>
      </w:r>
    </w:p>
    <w:p w:rsidR="00700562" w:rsidRDefault="00700562" w:rsidP="00700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F8E" w:rsidRPr="00363F8E">
        <w:rPr>
          <w:rFonts w:ascii="Times New Roman" w:hAnsi="Times New Roman" w:cs="Times New Roman"/>
          <w:sz w:val="28"/>
          <w:szCs w:val="28"/>
        </w:rPr>
        <w:t>реализацию мероприятий по охране окружающей среды, экологической реабилитации и воспроизводству природных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– 9816,1 тыс. рублей (10,2%);</w:t>
      </w:r>
    </w:p>
    <w:p w:rsidR="00700562" w:rsidRDefault="00700562" w:rsidP="00700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56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– 360,2 тыс. рублей (0,4%);</w:t>
      </w:r>
    </w:p>
    <w:p w:rsidR="00383932" w:rsidRDefault="00383932" w:rsidP="0038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E5A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организацию электро-, тепло- и газоснабжения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0562">
        <w:rPr>
          <w:rFonts w:ascii="Times New Roman" w:hAnsi="Times New Roman" w:cs="Times New Roman"/>
          <w:sz w:val="28"/>
          <w:szCs w:val="28"/>
        </w:rPr>
        <w:t>4222,9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00562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700562" w:rsidRDefault="00700562" w:rsidP="0038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562">
        <w:rPr>
          <w:rFonts w:ascii="Times New Roman" w:hAnsi="Times New Roman" w:cs="Times New Roman"/>
          <w:sz w:val="28"/>
          <w:szCs w:val="28"/>
        </w:rPr>
        <w:t>осуществление функций административного центра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70870,0 тыс. рублей (7,0%);</w:t>
      </w:r>
    </w:p>
    <w:p w:rsidR="00383932" w:rsidRDefault="00383932" w:rsidP="0038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агропромышленного комплекса – </w:t>
      </w:r>
      <w:r w:rsidR="00700562">
        <w:rPr>
          <w:rFonts w:ascii="Times New Roman" w:hAnsi="Times New Roman" w:cs="Times New Roman"/>
          <w:sz w:val="28"/>
          <w:szCs w:val="28"/>
        </w:rPr>
        <w:t>2135,4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00562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383932" w:rsidRDefault="00383932" w:rsidP="0038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9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софинансирование капитальных вложений в объекты муниципальной собственности </w:t>
      </w:r>
      <w:r w:rsidRPr="00987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62">
        <w:rPr>
          <w:rFonts w:ascii="Times New Roman" w:hAnsi="Times New Roman" w:cs="Times New Roman"/>
          <w:sz w:val="28"/>
          <w:szCs w:val="28"/>
        </w:rPr>
        <w:t>413862,5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9A9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99F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383932" w:rsidRDefault="00383932" w:rsidP="00383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строительство (реконструкцию) автомобильных дорог общего пользования местного значения </w:t>
      </w:r>
      <w:r w:rsidRPr="009B0A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62">
        <w:rPr>
          <w:rFonts w:ascii="Times New Roman" w:hAnsi="Times New Roman" w:cs="Times New Roman"/>
          <w:sz w:val="28"/>
          <w:szCs w:val="28"/>
        </w:rPr>
        <w:t>81821,7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9A9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799F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A0799F" w:rsidRDefault="00A0799F" w:rsidP="00A07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99F">
        <w:rPr>
          <w:rFonts w:ascii="Times New Roman" w:hAnsi="Times New Roman" w:cs="Times New Roman"/>
          <w:sz w:val="28"/>
          <w:szCs w:val="28"/>
        </w:rPr>
        <w:t xml:space="preserve">реализацию в Сахалинской области общественно значимых проектов, основанных на местных инициативах в рамках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799F">
        <w:rPr>
          <w:rFonts w:ascii="Times New Roman" w:hAnsi="Times New Roman" w:cs="Times New Roman"/>
          <w:sz w:val="28"/>
          <w:szCs w:val="28"/>
        </w:rPr>
        <w:t>Молодежный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99F">
        <w:rPr>
          <w:rFonts w:ascii="Times New Roman" w:hAnsi="Times New Roman" w:cs="Times New Roman"/>
          <w:sz w:val="28"/>
          <w:szCs w:val="28"/>
        </w:rPr>
        <w:t xml:space="preserve"> </w:t>
      </w:r>
      <w:r w:rsidRPr="00987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63442,2 </w:t>
      </w:r>
      <w:r w:rsidRPr="009879A9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(16,9%);</w:t>
      </w:r>
    </w:p>
    <w:p w:rsidR="00DC33AD" w:rsidRDefault="00A0799F" w:rsidP="00A07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культуры </w:t>
      </w:r>
      <w:r w:rsidRPr="00987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128,0 </w:t>
      </w:r>
      <w:r w:rsidRPr="009879A9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(0,3%)</w:t>
      </w:r>
      <w:r w:rsidR="00DC33AD">
        <w:rPr>
          <w:rFonts w:ascii="Times New Roman" w:hAnsi="Times New Roman" w:cs="Times New Roman"/>
          <w:sz w:val="28"/>
          <w:szCs w:val="28"/>
        </w:rPr>
        <w:t>;</w:t>
      </w:r>
    </w:p>
    <w:p w:rsidR="00A0799F" w:rsidRDefault="00DC33AD" w:rsidP="00A07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комплексных кадастровых работ </w:t>
      </w:r>
      <w:r w:rsidRPr="00987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7566,8 </w:t>
      </w:r>
      <w:r w:rsidRPr="009879A9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(67,3%);</w:t>
      </w:r>
    </w:p>
    <w:p w:rsidR="00DC33AD" w:rsidRDefault="00DC33AD" w:rsidP="00DC3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3AD">
        <w:rPr>
          <w:rFonts w:ascii="Times New Roman" w:hAnsi="Times New Roman" w:cs="Times New Roman"/>
          <w:sz w:val="28"/>
          <w:szCs w:val="28"/>
        </w:rPr>
        <w:t>поддержку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226156,3 </w:t>
      </w:r>
      <w:r w:rsidRPr="009879A9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(14,3%);</w:t>
      </w:r>
    </w:p>
    <w:p w:rsidR="00DC33AD" w:rsidRDefault="00E650A6" w:rsidP="00A07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50A6">
        <w:rPr>
          <w:rFonts w:ascii="Times New Roman" w:hAnsi="Times New Roman" w:cs="Times New Roman"/>
          <w:sz w:val="28"/>
          <w:szCs w:val="28"/>
        </w:rPr>
        <w:t>реализацию в Сахалинской области общественно значимых проектов,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19714,4 </w:t>
      </w:r>
      <w:r w:rsidRPr="009879A9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(15,8%).</w:t>
      </w:r>
    </w:p>
    <w:p w:rsidR="00A0799F" w:rsidRDefault="00A0799F" w:rsidP="00A07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увеличены объемы субсидий, предусмотренных на:</w:t>
      </w:r>
    </w:p>
    <w:p w:rsidR="00A0799F" w:rsidRPr="00FC5E5A" w:rsidRDefault="00A0799F" w:rsidP="00A07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населения качественным жильем </w:t>
      </w:r>
      <w:r w:rsidRPr="00EA12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198357,6 </w:t>
      </w:r>
      <w:r w:rsidRPr="00EA122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(12,5%)</w:t>
      </w:r>
      <w:r w:rsidRPr="00EA122D">
        <w:rPr>
          <w:rFonts w:ascii="Times New Roman" w:hAnsi="Times New Roman" w:cs="Times New Roman"/>
          <w:sz w:val="28"/>
          <w:szCs w:val="28"/>
        </w:rPr>
        <w:t>;</w:t>
      </w:r>
    </w:p>
    <w:p w:rsidR="00A0799F" w:rsidRPr="00FC5E5A" w:rsidRDefault="00A0799F" w:rsidP="00A079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99F">
        <w:rPr>
          <w:rFonts w:ascii="Times New Roman" w:hAnsi="Times New Roman" w:cs="Times New Roman"/>
          <w:sz w:val="28"/>
          <w:szCs w:val="28"/>
        </w:rPr>
        <w:t>осуществление мероприятий по повышению качества предоставляемых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2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378543,0 </w:t>
      </w:r>
      <w:r w:rsidRPr="00EA122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    (9,3%)</w:t>
      </w:r>
      <w:r w:rsidRPr="00EA122D">
        <w:rPr>
          <w:rFonts w:ascii="Times New Roman" w:hAnsi="Times New Roman" w:cs="Times New Roman"/>
          <w:sz w:val="28"/>
          <w:szCs w:val="28"/>
        </w:rPr>
        <w:t>;</w:t>
      </w:r>
    </w:p>
    <w:p w:rsidR="00DC33AD" w:rsidRDefault="00DC33AD" w:rsidP="00DC3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C5E5A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 расходов муниципальных образований в сфере транспорта и дорожного хозяйства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13346,9 тыс. рублей (1,0%);</w:t>
      </w:r>
    </w:p>
    <w:p w:rsidR="005309EE" w:rsidRDefault="002D5658" w:rsidP="005309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EE">
        <w:rPr>
          <w:rFonts w:ascii="Times New Roman" w:hAnsi="Times New Roman" w:cs="Times New Roman"/>
          <w:bCs/>
          <w:color w:val="000000"/>
          <w:sz w:val="28"/>
          <w:szCs w:val="28"/>
        </w:rPr>
        <w:t>- софинансирование мероприятий муниципальных программ по поддержке и развитию субъектов малого и среднего предпринимательства</w:t>
      </w:r>
      <w:r w:rsidR="0053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09EE">
        <w:rPr>
          <w:rFonts w:ascii="Times New Roman" w:hAnsi="Times New Roman" w:cs="Times New Roman"/>
          <w:sz w:val="28"/>
          <w:szCs w:val="28"/>
        </w:rPr>
        <w:t xml:space="preserve">– </w:t>
      </w:r>
      <w:r w:rsidR="00DC33AD">
        <w:rPr>
          <w:rFonts w:ascii="Times New Roman" w:hAnsi="Times New Roman" w:cs="Times New Roman"/>
          <w:sz w:val="28"/>
          <w:szCs w:val="28"/>
        </w:rPr>
        <w:t>120,0</w:t>
      </w:r>
      <w:r w:rsidR="005309E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C33AD">
        <w:rPr>
          <w:rFonts w:ascii="Times New Roman" w:hAnsi="Times New Roman" w:cs="Times New Roman"/>
          <w:sz w:val="28"/>
          <w:szCs w:val="28"/>
        </w:rPr>
        <w:t>0,1</w:t>
      </w:r>
      <w:r w:rsidR="005309EE">
        <w:rPr>
          <w:rFonts w:ascii="Times New Roman" w:hAnsi="Times New Roman" w:cs="Times New Roman"/>
          <w:sz w:val="28"/>
          <w:szCs w:val="28"/>
        </w:rPr>
        <w:t>%)</w:t>
      </w:r>
      <w:r w:rsidR="00DC33AD">
        <w:rPr>
          <w:rFonts w:ascii="Times New Roman" w:hAnsi="Times New Roman" w:cs="Times New Roman"/>
          <w:sz w:val="28"/>
          <w:szCs w:val="28"/>
        </w:rPr>
        <w:t>.</w:t>
      </w:r>
    </w:p>
    <w:p w:rsidR="005309EE" w:rsidRDefault="004D4331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О</w:t>
      </w:r>
      <w:r w:rsidR="005309EE" w:rsidRPr="005309EE">
        <w:rPr>
          <w:rFonts w:ascii="Times New Roman" w:eastAsia="SimSun" w:hAnsi="Times New Roman" w:cs="Times New Roman"/>
          <w:kern w:val="3"/>
          <w:sz w:val="28"/>
          <w:szCs w:val="28"/>
        </w:rPr>
        <w:t>бъем субвенций</w:t>
      </w:r>
      <w:r w:rsidR="005309EE" w:rsidRPr="005309EE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на осуществление переданных государственных полномочий Сахалинской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уменьшен </w:t>
      </w:r>
      <w:r w:rsidR="005309EE" w:rsidRPr="005309EE">
        <w:rPr>
          <w:rFonts w:ascii="Times New Roman" w:hAnsi="Times New Roman" w:cs="Times New Roman"/>
          <w:sz w:val="28"/>
          <w:szCs w:val="28"/>
        </w:rPr>
        <w:t>на</w:t>
      </w:r>
      <w:r w:rsidR="005309EE">
        <w:rPr>
          <w:rFonts w:ascii="Times New Roman" w:hAnsi="Times New Roman" w:cs="Times New Roman"/>
          <w:sz w:val="28"/>
          <w:szCs w:val="28"/>
        </w:rPr>
        <w:t xml:space="preserve"> </w:t>
      </w:r>
      <w:r w:rsidR="00E650A6">
        <w:rPr>
          <w:rFonts w:ascii="Times New Roman" w:hAnsi="Times New Roman" w:cs="Times New Roman"/>
          <w:sz w:val="28"/>
          <w:szCs w:val="28"/>
        </w:rPr>
        <w:t>120701,9</w:t>
      </w:r>
      <w:r w:rsidR="005309EE">
        <w:rPr>
          <w:rFonts w:ascii="Times New Roman" w:hAnsi="Times New Roman" w:cs="Times New Roman"/>
          <w:sz w:val="28"/>
          <w:szCs w:val="28"/>
        </w:rPr>
        <w:t xml:space="preserve"> </w:t>
      </w:r>
      <w:r w:rsidR="005309EE" w:rsidRPr="005309EE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E650A6">
        <w:rPr>
          <w:rFonts w:ascii="Times New Roman" w:hAnsi="Times New Roman" w:cs="Times New Roman"/>
          <w:sz w:val="28"/>
          <w:szCs w:val="28"/>
        </w:rPr>
        <w:t>4,3</w:t>
      </w:r>
      <w:r w:rsidR="005309EE" w:rsidRPr="005309EE">
        <w:rPr>
          <w:rFonts w:ascii="Times New Roman" w:hAnsi="Times New Roman" w:cs="Times New Roman"/>
          <w:sz w:val="28"/>
          <w:szCs w:val="28"/>
        </w:rPr>
        <w:t>%.</w:t>
      </w:r>
    </w:p>
    <w:p w:rsidR="00E650A6" w:rsidRDefault="004D4331" w:rsidP="004D4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5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</w:t>
      </w:r>
      <w:r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бюджетам на обеспечение государственных гарантий реализации прав на получение</w:t>
      </w:r>
      <w:r w:rsidR="00E650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331" w:rsidRPr="00DA6148" w:rsidRDefault="00E650A6" w:rsidP="004D4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D4331"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="004D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105525,9</w:t>
      </w:r>
      <w:r w:rsidR="004D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4D433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331" w:rsidRDefault="00E650A6" w:rsidP="004D4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4331"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бщедоступного и бесплатного дошкольного образования в муниципальных дошкольных образовательных организациях</w:t>
      </w:r>
      <w:r w:rsidR="004D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111231,6</w:t>
      </w:r>
      <w:r w:rsidR="004D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433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D4331" w:rsidRDefault="004D4331" w:rsidP="004D433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>Данные об изменении межбюджетных трансфертов в разрезе муниципальных образовани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й приведены в следующей таблице:</w:t>
      </w:r>
    </w:p>
    <w:p w:rsidR="004D4331" w:rsidRPr="00E96594" w:rsidRDefault="004D4331" w:rsidP="004D4331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1559"/>
      </w:tblGrid>
      <w:tr w:rsidR="004D4331" w:rsidRPr="005E2B12" w:rsidTr="00A14446">
        <w:trPr>
          <w:trHeight w:val="60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</w:t>
            </w:r>
          </w:p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8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4D4331" w:rsidRPr="005E2B12" w:rsidTr="00A14446">
        <w:trPr>
          <w:trHeight w:val="52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E650A6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eastAsia="SimSun" w:hAnsi="Times New Roman" w:cs="Times New Roman"/>
                <w:kern w:val="3"/>
              </w:rPr>
              <w:t>11 917 378,1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CF3FD9" w:rsidP="00A1444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12 234 250,1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</w:rPr>
              <w:t>316 872,0</w:t>
            </w:r>
          </w:p>
        </w:tc>
      </w:tr>
      <w:tr w:rsidR="004D4331" w:rsidRPr="005E2B12" w:rsidTr="00A14446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E650A6" w:rsidP="00A14446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eastAsia="SimSun" w:hAnsi="Times New Roman" w:cs="Times New Roman"/>
                <w:kern w:val="3"/>
              </w:rPr>
              <w:t>1 439 014,1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CF3FD9" w:rsidP="00A1444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1 353 823,5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F39">
              <w:rPr>
                <w:rFonts w:ascii="Times New Roman" w:hAnsi="Times New Roman" w:cs="Times New Roman"/>
                <w:color w:val="000000"/>
              </w:rPr>
              <w:t>-</w:t>
            </w:r>
            <w:r w:rsidR="00CF3FD9">
              <w:rPr>
                <w:rFonts w:ascii="Times New Roman" w:hAnsi="Times New Roman" w:cs="Times New Roman"/>
                <w:color w:val="000000"/>
              </w:rPr>
              <w:t>85 190,6</w:t>
            </w:r>
          </w:p>
        </w:tc>
      </w:tr>
      <w:tr w:rsidR="004D4331" w:rsidRPr="005E2B12" w:rsidTr="00A14446">
        <w:trPr>
          <w:trHeight w:val="7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650A6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3 869 808,1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3 648 578,5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-221 229,6</w:t>
            </w:r>
          </w:p>
        </w:tc>
      </w:tr>
      <w:tr w:rsidR="004D4331" w:rsidRPr="005E2B12" w:rsidTr="00A14446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650A6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3 274 836,5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495 618,3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220 781,8</w:t>
            </w:r>
          </w:p>
        </w:tc>
      </w:tr>
      <w:tr w:rsidR="004D4331" w:rsidRPr="005E2B12" w:rsidTr="00A14446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650A6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1 284 070,4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FA2F39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96 760,5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12 690,1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2 062 748,6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FA2F39">
              <w:rPr>
                <w:rFonts w:ascii="Times New Roman" w:hAnsi="Times New Roman" w:cs="Times New Roman"/>
                <w:bCs/>
                <w:color w:val="000000"/>
              </w:rPr>
              <w:t>06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4 246,0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1 497,4</w:t>
            </w:r>
          </w:p>
        </w:tc>
      </w:tr>
      <w:tr w:rsidR="004D4331" w:rsidRPr="005E2B12" w:rsidTr="00A14446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2 825 904,7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781 806,8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-44 097,9</w:t>
            </w:r>
          </w:p>
        </w:tc>
      </w:tr>
      <w:tr w:rsidR="004D4331" w:rsidRPr="005E2B12" w:rsidTr="00A14446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Углегорский </w:t>
            </w:r>
            <w:r>
              <w:rPr>
                <w:rFonts w:ascii="Times New Roman" w:eastAsia="SimSun" w:hAnsi="Times New Roman" w:cs="Times New Roman"/>
                <w:kern w:val="3"/>
              </w:rPr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2 199 851,1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609 781,4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409 930,3</w:t>
            </w:r>
          </w:p>
        </w:tc>
      </w:tr>
      <w:tr w:rsidR="00CF3FD9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D9" w:rsidRPr="005E2B12" w:rsidRDefault="00CF3FD9" w:rsidP="00CF3F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FD9" w:rsidRPr="00FA2F39" w:rsidRDefault="00CF3FD9" w:rsidP="00CF3F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2 972 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FA2F39">
              <w:rPr>
                <w:rFonts w:ascii="Times New Roman" w:hAnsi="Times New Roman" w:cs="Times New Roman"/>
                <w:bCs/>
                <w:color w:val="000000"/>
              </w:rPr>
              <w:t>57,8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FD9" w:rsidRPr="00FA2F39" w:rsidRDefault="00CF3FD9" w:rsidP="00CF3F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3 076 424,0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3FD9" w:rsidRPr="00FA2F39" w:rsidRDefault="00CF3FD9" w:rsidP="00CF3F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103 566,2</w:t>
            </w:r>
            <w:r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2 631 186,5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593 828,3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-37 358,2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23 583,4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904 812,8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81 229,4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739 002,1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21 578,6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-17 423,5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959</w:t>
            </w:r>
            <w:r w:rsidR="007804EA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612</w:t>
            </w:r>
            <w:r w:rsidR="007804EA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09 435,3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-50 177,6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Смирныховский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1 714 612,3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653 342,3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-61 270,0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22 708,4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55 639,5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32 931,1</w:t>
            </w:r>
          </w:p>
        </w:tc>
      </w:tr>
      <w:tr w:rsidR="004D4331" w:rsidRPr="005E2B12" w:rsidTr="00A14446">
        <w:trPr>
          <w:trHeight w:val="13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90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0 787,6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12 481,7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11 694,1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FA2F39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78 141,9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584 863,7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-93 278,2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8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CF3FD9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1 837 642,3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767 594,5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-70 047,8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21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FA2F3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50 237,6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D1E82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515</w:t>
            </w:r>
            <w:r w:rsidR="00BD1E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F3FD9">
              <w:rPr>
                <w:rFonts w:ascii="Times New Roman" w:hAnsi="Times New Roman" w:cs="Times New Roman"/>
                <w:bCs/>
                <w:color w:val="000000"/>
              </w:rPr>
              <w:t>123,4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-335 114,2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0102A" w:rsidP="0040102A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45</w:t>
            </w:r>
            <w:r w:rsidR="00CF3FD9">
              <w:rPr>
                <w:rFonts w:ascii="Times New Roman" w:eastAsia="SimSun" w:hAnsi="Times New Roman" w:cs="Times New Roman"/>
                <w:b/>
                <w:kern w:val="3"/>
              </w:rPr>
              <w:t> 503 984,4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  <w:r w:rsidR="00CF3FD9">
              <w:rPr>
                <w:rFonts w:ascii="Times New Roman" w:hAnsi="Times New Roman" w:cs="Times New Roman"/>
                <w:b/>
                <w:bCs/>
                <w:color w:val="000000"/>
              </w:rPr>
              <w:t> 679 989,2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2704D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176 004,8</w:t>
            </w:r>
          </w:p>
        </w:tc>
      </w:tr>
    </w:tbl>
    <w:p w:rsidR="00121D14" w:rsidRPr="00FE38D6" w:rsidRDefault="00121D14" w:rsidP="00C543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C54316" w:rsidRPr="00D97DFB" w:rsidRDefault="00C54316" w:rsidP="00C543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Также, законопроектом планируются </w:t>
      </w:r>
      <w:r w:rsidR="00721898">
        <w:rPr>
          <w:rFonts w:ascii="Times New Roman" w:eastAsia="SimSun" w:hAnsi="Times New Roman" w:cs="Times New Roman"/>
          <w:kern w:val="3"/>
          <w:sz w:val="28"/>
          <w:szCs w:val="28"/>
        </w:rPr>
        <w:t>увеличение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21D14">
        <w:rPr>
          <w:rFonts w:ascii="Times New Roman" w:eastAsia="SimSun" w:hAnsi="Times New Roman" w:cs="Times New Roman"/>
          <w:kern w:val="3"/>
          <w:sz w:val="28"/>
          <w:szCs w:val="28"/>
        </w:rPr>
        <w:t>объема субсидий,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предусмотренных</w:t>
      </w:r>
      <w:r w:rsidR="00121D14">
        <w:rPr>
          <w:rFonts w:ascii="Times New Roman" w:eastAsia="SimSun" w:hAnsi="Times New Roman" w:cs="Times New Roman"/>
          <w:kern w:val="3"/>
          <w:sz w:val="28"/>
          <w:szCs w:val="28"/>
        </w:rPr>
        <w:t xml:space="preserve"> муниципальным образованиям на плановый период, в том числе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2019</w:t>
      </w:r>
      <w:r w:rsidR="00121D14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– на 395126,3 тыс. рублей, на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2020 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>год</w:t>
      </w:r>
      <w:r w:rsidR="00121D14">
        <w:rPr>
          <w:rFonts w:ascii="Times New Roman" w:eastAsia="SimSun" w:hAnsi="Times New Roman" w:cs="Times New Roman"/>
          <w:kern w:val="3"/>
          <w:sz w:val="28"/>
          <w:szCs w:val="28"/>
        </w:rPr>
        <w:t xml:space="preserve"> – на 722863,3 тыс. рублей. </w:t>
      </w:r>
    </w:p>
    <w:p w:rsidR="005309EE" w:rsidRPr="005309EE" w:rsidRDefault="005309EE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D42471" w:rsidRDefault="005530D7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  <w:r w:rsidR="00010D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E20A5D" w:rsidRPr="00EE6763" w:rsidRDefault="00E20A5D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C24365" w:rsidRDefault="002704D1" w:rsidP="00270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D1">
        <w:rPr>
          <w:rFonts w:ascii="Times New Roman" w:hAnsi="Times New Roman" w:cs="Times New Roman"/>
          <w:sz w:val="28"/>
          <w:szCs w:val="28"/>
        </w:rPr>
        <w:t>Дефицит областного бюджета уменьшается на 9596041,1 тыс. рублей за счет уменьшения источника финансирования дефицита бюджета «Изменение остатков средств на счетах по учету средств областного бюджета Сахалинской области»</w:t>
      </w:r>
      <w:r w:rsidR="009157CD">
        <w:rPr>
          <w:rFonts w:ascii="Times New Roman" w:hAnsi="Times New Roman" w:cs="Times New Roman"/>
          <w:sz w:val="28"/>
          <w:szCs w:val="28"/>
        </w:rPr>
        <w:t xml:space="preserve"> на</w:t>
      </w:r>
      <w:r w:rsidR="003C3B4D">
        <w:rPr>
          <w:rFonts w:ascii="Times New Roman" w:hAnsi="Times New Roman" w:cs="Times New Roman"/>
          <w:sz w:val="28"/>
          <w:szCs w:val="28"/>
        </w:rPr>
        <w:t xml:space="preserve"> 9654901,1 тыс. рублей</w:t>
      </w:r>
      <w:r w:rsidRPr="002704D1">
        <w:rPr>
          <w:rFonts w:ascii="Times New Roman" w:hAnsi="Times New Roman" w:cs="Times New Roman"/>
          <w:sz w:val="28"/>
          <w:szCs w:val="28"/>
        </w:rPr>
        <w:t xml:space="preserve"> и увеличения источника финансирования дефицита бюджета «Средства от продажи акций и иных форм участия в капитале, находящихся в собственности субъекта Российской Федерации»</w:t>
      </w:r>
      <w:r w:rsidR="003C3B4D">
        <w:rPr>
          <w:rFonts w:ascii="Times New Roman" w:hAnsi="Times New Roman" w:cs="Times New Roman"/>
          <w:sz w:val="28"/>
          <w:szCs w:val="28"/>
        </w:rPr>
        <w:t xml:space="preserve"> на 58860,0 тыс. рублей</w:t>
      </w:r>
      <w:r w:rsidRPr="002704D1">
        <w:rPr>
          <w:rFonts w:ascii="Times New Roman" w:hAnsi="Times New Roman" w:cs="Times New Roman"/>
          <w:sz w:val="28"/>
          <w:szCs w:val="28"/>
        </w:rPr>
        <w:t xml:space="preserve"> и составит 4622000,6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4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704D1">
        <w:rPr>
          <w:rFonts w:ascii="Times New Roman" w:hAnsi="Times New Roman" w:cs="Times New Roman"/>
          <w:sz w:val="28"/>
          <w:szCs w:val="28"/>
        </w:rPr>
        <w:lastRenderedPageBreak/>
        <w:t>4,1</w:t>
      </w:r>
      <w:r w:rsidR="00FE38D6">
        <w:rPr>
          <w:rFonts w:ascii="Times New Roman" w:hAnsi="Times New Roman" w:cs="Times New Roman"/>
          <w:sz w:val="28"/>
          <w:szCs w:val="28"/>
        </w:rPr>
        <w:t xml:space="preserve">% </w:t>
      </w:r>
      <w:r w:rsidRPr="002704D1">
        <w:rPr>
          <w:rFonts w:ascii="Times New Roman" w:hAnsi="Times New Roman" w:cs="Times New Roman"/>
          <w:sz w:val="28"/>
          <w:szCs w:val="28"/>
        </w:rPr>
        <w:t>от общего объема доходов областного бюджета без учета безвозмездных поступлений.</w:t>
      </w:r>
    </w:p>
    <w:p w:rsidR="00121D14" w:rsidRPr="002E0F24" w:rsidRDefault="00121D14" w:rsidP="00270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EE0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EE0255">
              <w:rPr>
                <w:rFonts w:ascii="Times New Roman" w:hAnsi="Times New Roman" w:cs="Times New Roman"/>
                <w:b/>
              </w:rPr>
              <w:t>8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3B3259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2704D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124 062 132,5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E20A5D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4D1">
              <w:rPr>
                <w:rFonts w:ascii="Times New Roman" w:hAnsi="Times New Roman" w:cs="Times New Roman"/>
              </w:rPr>
              <w:t>34 333 039,8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2704D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10 270 907,3</w:t>
            </w:r>
          </w:p>
        </w:tc>
      </w:tr>
      <w:tr w:rsidR="006400FE" w:rsidRPr="006400FE" w:rsidTr="003B3259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3B3259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04D1">
              <w:rPr>
                <w:rFonts w:ascii="Times New Roman" w:hAnsi="Times New Roman" w:cs="Times New Roman"/>
              </w:rPr>
              <w:t>8 280 174,2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B22647" w:rsidP="00E20A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20A5D">
              <w:rPr>
                <w:rFonts w:ascii="Times New Roman" w:hAnsi="Times New Roman" w:cs="Times New Roman"/>
              </w:rPr>
              <w:t>8</w:t>
            </w:r>
            <w:r w:rsidR="002704D1">
              <w:rPr>
                <w:rFonts w:ascii="Times New Roman" w:hAnsi="Times New Roman" w:cs="Times New Roman"/>
              </w:rPr>
              <w:t> 955 040,4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2704D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674 866,2</w:t>
            </w:r>
            <w:r w:rsidR="00E20A5D">
              <w:rPr>
                <w:rFonts w:ascii="Times New Roman" w:hAnsi="Times New Roman" w:cs="Times New Roman"/>
              </w:rPr>
              <w:t xml:space="preserve">   </w:t>
            </w:r>
            <w:r w:rsidR="003B32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F35D8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35342">
              <w:rPr>
                <w:rFonts w:ascii="Times New Roman" w:hAnsi="Times New Roman" w:cs="Times New Roman"/>
              </w:rPr>
              <w:t> 218 041,7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2704D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4 622 000,6</w:t>
            </w:r>
            <w:r w:rsidR="0035106F">
              <w:rPr>
                <w:rFonts w:ascii="Times New Roman" w:hAnsi="Times New Roman" w:cs="Times New Roman"/>
              </w:rPr>
              <w:t xml:space="preserve"> 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2704D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-9 596 041,1</w:t>
            </w:r>
            <w:r w:rsidR="00F353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F35342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4D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2704D1" w:rsidP="00E20A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3676F7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04D1">
              <w:rPr>
                <w:rFonts w:ascii="Times New Roman" w:hAnsi="Times New Roman" w:cs="Times New Roman"/>
              </w:rPr>
              <w:t>9,5</w:t>
            </w:r>
          </w:p>
        </w:tc>
      </w:tr>
    </w:tbl>
    <w:p w:rsidR="00B22647" w:rsidRPr="00FE38D6" w:rsidRDefault="00B22647" w:rsidP="001002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D40EF" w:rsidRPr="001002E9" w:rsidRDefault="00121D14" w:rsidP="00121D1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источники финансирования дефицита</w:t>
      </w:r>
      <w:r w:rsidR="009D40EF">
        <w:rPr>
          <w:rFonts w:ascii="Times New Roman" w:hAnsi="Times New Roman" w:cs="Times New Roman"/>
          <w:sz w:val="28"/>
          <w:szCs w:val="28"/>
        </w:rPr>
        <w:t xml:space="preserve"> областного бюджета на 2019 год – увеличен на 218444,0 тыс. рублей источник финансирования </w:t>
      </w:r>
      <w:r w:rsidR="009D40EF" w:rsidRPr="002704D1">
        <w:rPr>
          <w:rFonts w:ascii="Times New Roman" w:hAnsi="Times New Roman" w:cs="Times New Roman"/>
          <w:sz w:val="28"/>
          <w:szCs w:val="28"/>
        </w:rPr>
        <w:t>«Изменение остатков средств на счетах по учету средств областного бюджета Сахалинской области»</w:t>
      </w:r>
      <w:r w:rsidR="003C3B4D">
        <w:rPr>
          <w:rFonts w:ascii="Times New Roman" w:hAnsi="Times New Roman" w:cs="Times New Roman"/>
          <w:sz w:val="28"/>
          <w:szCs w:val="28"/>
        </w:rPr>
        <w:t xml:space="preserve"> с одновременным уменьшением на указанную сумму иных</w:t>
      </w:r>
      <w:r w:rsidR="009D40EF" w:rsidRPr="002704D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C3B4D">
        <w:rPr>
          <w:rFonts w:ascii="Times New Roman" w:hAnsi="Times New Roman" w:cs="Times New Roman"/>
          <w:sz w:val="28"/>
          <w:szCs w:val="28"/>
        </w:rPr>
        <w:t xml:space="preserve">ов внутреннего </w:t>
      </w:r>
      <w:r w:rsidR="009D40EF" w:rsidRPr="002704D1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3C3B4D">
        <w:rPr>
          <w:rFonts w:ascii="Times New Roman" w:hAnsi="Times New Roman" w:cs="Times New Roman"/>
          <w:sz w:val="28"/>
          <w:szCs w:val="28"/>
        </w:rPr>
        <w:t>.</w:t>
      </w:r>
    </w:p>
    <w:p w:rsidR="00121D14" w:rsidRDefault="00121D14" w:rsidP="00EE6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20F" w:rsidRDefault="006C320F" w:rsidP="00EE6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Текстовые статьи проекта областного бюджета</w:t>
      </w:r>
    </w:p>
    <w:p w:rsidR="00EE6763" w:rsidRDefault="00EE6763" w:rsidP="00EE6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1FD" w:rsidRPr="000A21FD" w:rsidRDefault="000A21FD" w:rsidP="000A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</w:t>
      </w:r>
      <w:r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 части сокращения </w:t>
      </w:r>
      <w:r w:rsidR="003C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инвестиционного фонда Сахалинской области в 2018 году </w:t>
      </w:r>
      <w:r w:rsidR="003C3B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50000,0 тыс. рулей</w:t>
      </w:r>
      <w:r w:rsidR="003C3B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</w:t>
      </w:r>
      <w:r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сутствием проектов, прошедших процедуру отбора в соответствии с Порядком использования бюджетных ассигнований инвестиционного фонда Сахалинской области, утвержденным постановление Правительства Сахалинской области от 20.11.2013 № 656.</w:t>
      </w:r>
    </w:p>
    <w:p w:rsidR="003676F7" w:rsidRPr="000A21FD" w:rsidRDefault="000A21FD" w:rsidP="000A21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676F7"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</w:t>
      </w:r>
      <w:r w:rsidR="00CF2FF1"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6F7"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статей</w:t>
      </w:r>
      <w:r w:rsidR="00CF2FF1"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и </w:t>
      </w:r>
      <w:r w:rsidR="00462A55"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676F7" w:rsidRPr="000A2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 оказание финансовой поддержки юридическим лицам и индивидуальным предпринимателям – производителям работ, услуг в рамках реализации государственных программ Сахалинской области, в том числе:</w:t>
      </w:r>
    </w:p>
    <w:p w:rsidR="00462A55" w:rsidRPr="000A21FD" w:rsidRDefault="003676F7" w:rsidP="000A21FD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0A21FD">
        <w:rPr>
          <w:sz w:val="28"/>
          <w:szCs w:val="28"/>
        </w:rPr>
        <w:t>-</w:t>
      </w:r>
      <w:r w:rsidR="003D5009" w:rsidRPr="000A21FD">
        <w:rPr>
          <w:sz w:val="28"/>
          <w:szCs w:val="28"/>
        </w:rPr>
        <w:t xml:space="preserve"> </w:t>
      </w:r>
      <w:r w:rsidR="00791CB7" w:rsidRPr="000A21FD">
        <w:rPr>
          <w:sz w:val="28"/>
          <w:szCs w:val="28"/>
        </w:rPr>
        <w:t xml:space="preserve">«Развитие транспортной инфраструктуры и дорожного хозяйства Сахалинской области на 2014-2022 годы» </w:t>
      </w:r>
      <w:r w:rsidR="003D5009" w:rsidRPr="000A21FD">
        <w:rPr>
          <w:color w:val="000000"/>
          <w:sz w:val="28"/>
          <w:szCs w:val="28"/>
        </w:rPr>
        <w:t>–</w:t>
      </w:r>
      <w:r w:rsidR="00791CB7" w:rsidRPr="000A21FD">
        <w:rPr>
          <w:sz w:val="28"/>
          <w:szCs w:val="28"/>
        </w:rPr>
        <w:t xml:space="preserve"> предусмотрено субсидирование на </w:t>
      </w:r>
      <w:r w:rsidR="00791CB7" w:rsidRPr="000A21FD">
        <w:rPr>
          <w:color w:val="000000"/>
          <w:sz w:val="28"/>
          <w:szCs w:val="28"/>
        </w:rPr>
        <w:t>возмещение недополученных доходов юридическим лицам, осуществляющим перевозки</w:t>
      </w:r>
      <w:r w:rsidR="00462A55" w:rsidRPr="000A21FD">
        <w:rPr>
          <w:color w:val="000000"/>
          <w:sz w:val="28"/>
          <w:szCs w:val="28"/>
        </w:rPr>
        <w:t xml:space="preserve"> </w:t>
      </w:r>
      <w:r w:rsidR="00791CB7" w:rsidRPr="000A21FD">
        <w:rPr>
          <w:color w:val="000000"/>
          <w:sz w:val="28"/>
          <w:szCs w:val="28"/>
        </w:rPr>
        <w:t>воздушным транспортом</w:t>
      </w:r>
      <w:r w:rsidR="00462A55" w:rsidRPr="000A21FD">
        <w:rPr>
          <w:color w:val="000000"/>
          <w:sz w:val="28"/>
          <w:szCs w:val="28"/>
        </w:rPr>
        <w:t xml:space="preserve"> по территории острова Сахалин;</w:t>
      </w:r>
    </w:p>
    <w:p w:rsidR="00462A55" w:rsidRPr="000A21FD" w:rsidRDefault="00462A55" w:rsidP="000A21F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A21FD">
        <w:rPr>
          <w:color w:val="000000"/>
          <w:szCs w:val="28"/>
        </w:rPr>
        <w:t>- «Содействие занятости населения Сахалинской области на 2014-2020 годы»</w:t>
      </w:r>
      <w:r w:rsidR="003D5009" w:rsidRPr="000A21FD">
        <w:rPr>
          <w:color w:val="000000"/>
          <w:szCs w:val="28"/>
        </w:rPr>
        <w:t xml:space="preserve"> </w:t>
      </w:r>
      <w:r w:rsidR="00CF2FF1" w:rsidRPr="000A21FD">
        <w:rPr>
          <w:szCs w:val="28"/>
        </w:rPr>
        <w:t xml:space="preserve">– </w:t>
      </w:r>
      <w:r w:rsidR="00CF2FF1" w:rsidRPr="000A21FD">
        <w:rPr>
          <w:color w:val="000000"/>
          <w:szCs w:val="28"/>
        </w:rPr>
        <w:t xml:space="preserve">исключено предоставление субсидии на возмещение затрат в случае </w:t>
      </w:r>
      <w:r w:rsidRPr="000A21FD">
        <w:rPr>
          <w:color w:val="000000" w:themeColor="text1"/>
          <w:szCs w:val="28"/>
        </w:rPr>
        <w:t>реализации дополнительных мероприятий в сфере занятости населения, направленных на снижение напряженности на рынке труда.</w:t>
      </w:r>
    </w:p>
    <w:p w:rsidR="003676F7" w:rsidRDefault="00462A55" w:rsidP="00462A55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1D">
        <w:rPr>
          <w:sz w:val="28"/>
          <w:szCs w:val="28"/>
        </w:rPr>
        <w:t>Статья</w:t>
      </w:r>
      <w:r w:rsidR="00CF2FF1" w:rsidRPr="007B031D">
        <w:rPr>
          <w:sz w:val="28"/>
          <w:szCs w:val="28"/>
        </w:rPr>
        <w:t xml:space="preserve"> 32 </w:t>
      </w:r>
      <w:r w:rsidR="007B031D" w:rsidRPr="007B031D">
        <w:rPr>
          <w:sz w:val="28"/>
          <w:szCs w:val="28"/>
        </w:rPr>
        <w:t>дополнена положениями,</w:t>
      </w:r>
      <w:r w:rsidR="00CF2FF1" w:rsidRPr="007B031D">
        <w:rPr>
          <w:sz w:val="28"/>
          <w:szCs w:val="28"/>
        </w:rPr>
        <w:t xml:space="preserve"> </w:t>
      </w:r>
      <w:r w:rsidR="007B031D" w:rsidRPr="007B031D">
        <w:rPr>
          <w:sz w:val="28"/>
          <w:szCs w:val="28"/>
        </w:rPr>
        <w:t>устанавливающими право</w:t>
      </w:r>
      <w:r w:rsidR="00CF2FF1" w:rsidRPr="007B031D">
        <w:rPr>
          <w:sz w:val="28"/>
          <w:szCs w:val="28"/>
        </w:rPr>
        <w:t xml:space="preserve"> на использование средств неиспользованных взносов в уставный капитал</w:t>
      </w:r>
      <w:r w:rsidR="007B031D" w:rsidRPr="007B031D">
        <w:rPr>
          <w:sz w:val="28"/>
          <w:szCs w:val="28"/>
        </w:rPr>
        <w:t xml:space="preserve">, в том числе </w:t>
      </w:r>
      <w:r w:rsidR="007B031D" w:rsidRPr="007B031D">
        <w:rPr>
          <w:rFonts w:eastAsia="Calibri"/>
          <w:sz w:val="28"/>
          <w:szCs w:val="28"/>
        </w:rPr>
        <w:t>АО «</w:t>
      </w:r>
      <w:r w:rsidR="000A21FD">
        <w:rPr>
          <w:rFonts w:eastAsia="Calibri"/>
          <w:sz w:val="28"/>
          <w:szCs w:val="28"/>
        </w:rPr>
        <w:t>Авиакомпания Аврора</w:t>
      </w:r>
      <w:r w:rsidR="007B031D" w:rsidRPr="007B031D">
        <w:rPr>
          <w:rFonts w:eastAsia="Calibri"/>
          <w:sz w:val="28"/>
          <w:szCs w:val="28"/>
        </w:rPr>
        <w:t xml:space="preserve">» в </w:t>
      </w:r>
      <w:r w:rsidR="00874BB5">
        <w:rPr>
          <w:rFonts w:eastAsia="Calibri"/>
          <w:sz w:val="28"/>
          <w:szCs w:val="28"/>
        </w:rPr>
        <w:t>размере</w:t>
      </w:r>
      <w:r w:rsidR="000A21FD">
        <w:rPr>
          <w:rFonts w:eastAsia="Calibri"/>
          <w:sz w:val="28"/>
          <w:szCs w:val="28"/>
        </w:rPr>
        <w:t xml:space="preserve"> до</w:t>
      </w:r>
      <w:r w:rsidR="007B031D" w:rsidRPr="007B031D">
        <w:rPr>
          <w:rFonts w:eastAsia="Calibri"/>
          <w:sz w:val="28"/>
          <w:szCs w:val="28"/>
        </w:rPr>
        <w:t xml:space="preserve"> 1</w:t>
      </w:r>
      <w:r w:rsidR="000A21FD">
        <w:rPr>
          <w:rFonts w:eastAsia="Calibri"/>
          <w:sz w:val="28"/>
          <w:szCs w:val="28"/>
        </w:rPr>
        <w:t>499991,5</w:t>
      </w:r>
      <w:r w:rsidR="007B031D" w:rsidRPr="007B031D">
        <w:rPr>
          <w:rFonts w:eastAsia="Calibri"/>
          <w:sz w:val="28"/>
          <w:szCs w:val="28"/>
        </w:rPr>
        <w:t xml:space="preserve"> тыс. рублей, АО «Сахалинск</w:t>
      </w:r>
      <w:r w:rsidR="000A21FD">
        <w:rPr>
          <w:rFonts w:eastAsia="Calibri"/>
          <w:sz w:val="28"/>
          <w:szCs w:val="28"/>
        </w:rPr>
        <w:t>ая нефтяная компания</w:t>
      </w:r>
      <w:r w:rsidR="007B031D" w:rsidRPr="007B031D">
        <w:rPr>
          <w:rFonts w:eastAsia="Calibri"/>
          <w:sz w:val="28"/>
          <w:szCs w:val="28"/>
        </w:rPr>
        <w:t xml:space="preserve">» </w:t>
      </w:r>
      <w:r w:rsidR="00874BB5">
        <w:rPr>
          <w:sz w:val="28"/>
          <w:szCs w:val="28"/>
        </w:rPr>
        <w:t>–</w:t>
      </w:r>
      <w:r w:rsidR="007B031D" w:rsidRPr="007B031D">
        <w:rPr>
          <w:rFonts w:eastAsia="Calibri"/>
          <w:sz w:val="28"/>
          <w:szCs w:val="28"/>
        </w:rPr>
        <w:t xml:space="preserve"> </w:t>
      </w:r>
      <w:r w:rsidR="000A21FD">
        <w:rPr>
          <w:rFonts w:eastAsia="Calibri"/>
          <w:sz w:val="28"/>
          <w:szCs w:val="28"/>
        </w:rPr>
        <w:t>до 202,2</w:t>
      </w:r>
      <w:r w:rsidR="007B031D" w:rsidRPr="007B031D">
        <w:rPr>
          <w:rFonts w:eastAsia="Calibri"/>
          <w:sz w:val="28"/>
          <w:szCs w:val="28"/>
        </w:rPr>
        <w:t xml:space="preserve"> тыс. рублей.</w:t>
      </w:r>
      <w:r w:rsidR="003676F7" w:rsidRPr="00600C42">
        <w:rPr>
          <w:sz w:val="28"/>
          <w:szCs w:val="28"/>
        </w:rPr>
        <w:t xml:space="preserve"> </w:t>
      </w:r>
      <w:r w:rsidR="00CF2FF1">
        <w:rPr>
          <w:sz w:val="28"/>
          <w:szCs w:val="28"/>
        </w:rPr>
        <w:t xml:space="preserve"> </w:t>
      </w:r>
    </w:p>
    <w:p w:rsidR="00DE4EBD" w:rsidRPr="00DE4EBD" w:rsidRDefault="000A21FD" w:rsidP="00DE4EBD">
      <w:pPr>
        <w:pStyle w:val="af2"/>
        <w:ind w:firstLine="567"/>
        <w:jc w:val="both"/>
        <w:rPr>
          <w:rFonts w:eastAsia="Calibri"/>
          <w:b/>
          <w:sz w:val="28"/>
          <w:szCs w:val="28"/>
        </w:rPr>
      </w:pPr>
      <w:r w:rsidRPr="00DE4EBD">
        <w:rPr>
          <w:sz w:val="28"/>
          <w:szCs w:val="28"/>
        </w:rPr>
        <w:lastRenderedPageBreak/>
        <w:t>Кроме того, из статьи 32 исключен пункт 6 части 1, которым предусматривалось</w:t>
      </w:r>
      <w:r w:rsidRPr="00DE4EBD">
        <w:rPr>
          <w:color w:val="000000" w:themeColor="text1"/>
          <w:sz w:val="28"/>
          <w:szCs w:val="28"/>
        </w:rPr>
        <w:t xml:space="preserve"> распределение зарезервированных бюджетных ассигнований </w:t>
      </w:r>
      <w:r w:rsidR="00DE4EBD" w:rsidRPr="00DE4EBD">
        <w:rPr>
          <w:color w:val="000000" w:themeColor="text1"/>
          <w:sz w:val="28"/>
          <w:szCs w:val="28"/>
        </w:rPr>
        <w:t>в сумме 5264,0 тыс. рублей</w:t>
      </w:r>
      <w:r w:rsidR="00DE4EBD">
        <w:rPr>
          <w:rFonts w:eastAsia="Calibri"/>
          <w:b/>
          <w:sz w:val="28"/>
          <w:szCs w:val="28"/>
        </w:rPr>
        <w:t>.</w:t>
      </w:r>
      <w:r w:rsidR="00DE4EBD" w:rsidRPr="00DE4EBD">
        <w:rPr>
          <w:rFonts w:eastAsia="Calibri"/>
          <w:b/>
          <w:sz w:val="28"/>
          <w:szCs w:val="28"/>
        </w:rPr>
        <w:t xml:space="preserve"> </w:t>
      </w:r>
    </w:p>
    <w:p w:rsidR="00DE4EBD" w:rsidRDefault="00DE4EBD" w:rsidP="00DE4EBD">
      <w:pPr>
        <w:pStyle w:val="af2"/>
        <w:ind w:firstLine="567"/>
        <w:jc w:val="both"/>
        <w:rPr>
          <w:rFonts w:eastAsia="Calibri"/>
          <w:b/>
          <w:sz w:val="28"/>
          <w:szCs w:val="28"/>
        </w:rPr>
      </w:pPr>
    </w:p>
    <w:p w:rsidR="00855FAE" w:rsidRDefault="003C2360" w:rsidP="00DE4EBD">
      <w:pPr>
        <w:pStyle w:val="af2"/>
        <w:ind w:firstLine="567"/>
        <w:jc w:val="center"/>
        <w:rPr>
          <w:rFonts w:eastAsia="Calibri"/>
          <w:b/>
          <w:sz w:val="28"/>
          <w:szCs w:val="28"/>
        </w:rPr>
      </w:pPr>
      <w:r w:rsidRPr="003B19A3">
        <w:rPr>
          <w:rFonts w:eastAsia="Calibri"/>
          <w:b/>
          <w:sz w:val="28"/>
          <w:szCs w:val="28"/>
        </w:rPr>
        <w:t>Вывод</w:t>
      </w:r>
      <w:r w:rsidR="00936383">
        <w:rPr>
          <w:rFonts w:eastAsia="Calibri"/>
          <w:b/>
          <w:sz w:val="28"/>
          <w:szCs w:val="28"/>
        </w:rPr>
        <w:t>ы и предложения</w:t>
      </w:r>
    </w:p>
    <w:p w:rsidR="00D42471" w:rsidRPr="00D42471" w:rsidRDefault="00D42471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Default="003C2360" w:rsidP="00AA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27ED5" w:rsidRDefault="00127ED5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6F" w:rsidRDefault="00FA126F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6F" w:rsidRDefault="00FA126F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6F" w:rsidRDefault="00FA126F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C6" w:rsidRDefault="007B031D" w:rsidP="00DE4EBD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7214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Д.В. Жижанков</w:t>
      </w:r>
    </w:p>
    <w:sectPr w:rsidR="00142CC6" w:rsidSect="00471861">
      <w:headerReference w:type="even" r:id="rId10"/>
      <w:headerReference w:type="default" r:id="rId11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F6" w:rsidRDefault="000558F6">
      <w:pPr>
        <w:spacing w:after="0" w:line="240" w:lineRule="auto"/>
      </w:pPr>
      <w:r>
        <w:separator/>
      </w:r>
    </w:p>
  </w:endnote>
  <w:endnote w:type="continuationSeparator" w:id="0">
    <w:p w:rsidR="000558F6" w:rsidRDefault="0005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F6" w:rsidRDefault="000558F6">
      <w:pPr>
        <w:spacing w:after="0" w:line="240" w:lineRule="auto"/>
      </w:pPr>
      <w:r>
        <w:separator/>
      </w:r>
    </w:p>
  </w:footnote>
  <w:footnote w:type="continuationSeparator" w:id="0">
    <w:p w:rsidR="000558F6" w:rsidRDefault="0005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E2" w:rsidRDefault="00492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FE2" w:rsidRDefault="00492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E2" w:rsidRPr="00EE6763" w:rsidRDefault="00492FE2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921DF9">
      <w:rPr>
        <w:rStyle w:val="a5"/>
        <w:rFonts w:ascii="Times New Roman" w:hAnsi="Times New Roman" w:cs="Times New Roman"/>
        <w:noProof/>
      </w:rPr>
      <w:t>12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492FE2" w:rsidRDefault="00492FE2">
    <w:pPr>
      <w:pStyle w:val="a3"/>
    </w:pPr>
  </w:p>
  <w:p w:rsidR="00492FE2" w:rsidRDefault="00492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445A"/>
    <w:rsid w:val="0000530A"/>
    <w:rsid w:val="00007BFF"/>
    <w:rsid w:val="00010C6C"/>
    <w:rsid w:val="00010DE1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155"/>
    <w:rsid w:val="00052E19"/>
    <w:rsid w:val="00053204"/>
    <w:rsid w:val="00054E43"/>
    <w:rsid w:val="000558F6"/>
    <w:rsid w:val="00055AB0"/>
    <w:rsid w:val="00056B30"/>
    <w:rsid w:val="0006051D"/>
    <w:rsid w:val="00061387"/>
    <w:rsid w:val="000622C6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07FF"/>
    <w:rsid w:val="000811FD"/>
    <w:rsid w:val="0008280E"/>
    <w:rsid w:val="0008374D"/>
    <w:rsid w:val="00083C9F"/>
    <w:rsid w:val="00084306"/>
    <w:rsid w:val="00084A6D"/>
    <w:rsid w:val="00084BA9"/>
    <w:rsid w:val="00086538"/>
    <w:rsid w:val="00087B25"/>
    <w:rsid w:val="00091A5A"/>
    <w:rsid w:val="00096742"/>
    <w:rsid w:val="00096867"/>
    <w:rsid w:val="000975EA"/>
    <w:rsid w:val="00097D65"/>
    <w:rsid w:val="000A21FD"/>
    <w:rsid w:val="000A36A3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1B35"/>
    <w:rsid w:val="000D298E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BF3"/>
    <w:rsid w:val="000F630B"/>
    <w:rsid w:val="000F7032"/>
    <w:rsid w:val="001002E9"/>
    <w:rsid w:val="001037E3"/>
    <w:rsid w:val="001047D6"/>
    <w:rsid w:val="00104CF2"/>
    <w:rsid w:val="00104E90"/>
    <w:rsid w:val="0010562A"/>
    <w:rsid w:val="00111130"/>
    <w:rsid w:val="0011296E"/>
    <w:rsid w:val="00113296"/>
    <w:rsid w:val="0011336D"/>
    <w:rsid w:val="00115995"/>
    <w:rsid w:val="00117427"/>
    <w:rsid w:val="00117869"/>
    <w:rsid w:val="00117E70"/>
    <w:rsid w:val="001205D8"/>
    <w:rsid w:val="0012084B"/>
    <w:rsid w:val="00120DAF"/>
    <w:rsid w:val="00121D14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1E31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56FCC"/>
    <w:rsid w:val="00160C41"/>
    <w:rsid w:val="0016130E"/>
    <w:rsid w:val="00162B3F"/>
    <w:rsid w:val="001630FA"/>
    <w:rsid w:val="00163F2C"/>
    <w:rsid w:val="00164C12"/>
    <w:rsid w:val="0016520F"/>
    <w:rsid w:val="00165C84"/>
    <w:rsid w:val="001665BE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757E2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598B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61F0"/>
    <w:rsid w:val="001F649F"/>
    <w:rsid w:val="001F779E"/>
    <w:rsid w:val="00200044"/>
    <w:rsid w:val="00202580"/>
    <w:rsid w:val="0020501E"/>
    <w:rsid w:val="00205C25"/>
    <w:rsid w:val="00205DB6"/>
    <w:rsid w:val="002067EF"/>
    <w:rsid w:val="00206993"/>
    <w:rsid w:val="00206DDC"/>
    <w:rsid w:val="002070A4"/>
    <w:rsid w:val="00210DE4"/>
    <w:rsid w:val="00211635"/>
    <w:rsid w:val="0021180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73F2"/>
    <w:rsid w:val="00237621"/>
    <w:rsid w:val="00240023"/>
    <w:rsid w:val="00245D3B"/>
    <w:rsid w:val="00246386"/>
    <w:rsid w:val="00246684"/>
    <w:rsid w:val="002469D7"/>
    <w:rsid w:val="00246BAD"/>
    <w:rsid w:val="00247A23"/>
    <w:rsid w:val="00250F64"/>
    <w:rsid w:val="002510A5"/>
    <w:rsid w:val="00251633"/>
    <w:rsid w:val="00251B31"/>
    <w:rsid w:val="00253CE0"/>
    <w:rsid w:val="00255473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4D1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D0F"/>
    <w:rsid w:val="00274DFB"/>
    <w:rsid w:val="00274FBB"/>
    <w:rsid w:val="00275503"/>
    <w:rsid w:val="00275BAF"/>
    <w:rsid w:val="0027613D"/>
    <w:rsid w:val="0028047B"/>
    <w:rsid w:val="002812FA"/>
    <w:rsid w:val="00281A7E"/>
    <w:rsid w:val="00282919"/>
    <w:rsid w:val="00283C8A"/>
    <w:rsid w:val="002862DD"/>
    <w:rsid w:val="00291202"/>
    <w:rsid w:val="00294778"/>
    <w:rsid w:val="00294BCA"/>
    <w:rsid w:val="00294F32"/>
    <w:rsid w:val="002977F7"/>
    <w:rsid w:val="00297C14"/>
    <w:rsid w:val="002A06FF"/>
    <w:rsid w:val="002A3CE4"/>
    <w:rsid w:val="002A3EDC"/>
    <w:rsid w:val="002A48A6"/>
    <w:rsid w:val="002A50E7"/>
    <w:rsid w:val="002A54FE"/>
    <w:rsid w:val="002A6894"/>
    <w:rsid w:val="002B461E"/>
    <w:rsid w:val="002B67DA"/>
    <w:rsid w:val="002C01BF"/>
    <w:rsid w:val="002C25E4"/>
    <w:rsid w:val="002C2AD2"/>
    <w:rsid w:val="002C4E2C"/>
    <w:rsid w:val="002C575C"/>
    <w:rsid w:val="002C5950"/>
    <w:rsid w:val="002C62DD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44B6"/>
    <w:rsid w:val="003045D8"/>
    <w:rsid w:val="00304857"/>
    <w:rsid w:val="00304859"/>
    <w:rsid w:val="00305A0D"/>
    <w:rsid w:val="003065B3"/>
    <w:rsid w:val="0030663B"/>
    <w:rsid w:val="00306778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3502"/>
    <w:rsid w:val="00333978"/>
    <w:rsid w:val="00336AD0"/>
    <w:rsid w:val="003378EF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62A4"/>
    <w:rsid w:val="003567FB"/>
    <w:rsid w:val="00360B60"/>
    <w:rsid w:val="0036143E"/>
    <w:rsid w:val="0036209A"/>
    <w:rsid w:val="0036219B"/>
    <w:rsid w:val="003622CC"/>
    <w:rsid w:val="00362F4B"/>
    <w:rsid w:val="0036364A"/>
    <w:rsid w:val="00363F8E"/>
    <w:rsid w:val="0036471F"/>
    <w:rsid w:val="003657D8"/>
    <w:rsid w:val="00365C1C"/>
    <w:rsid w:val="00366881"/>
    <w:rsid w:val="00366904"/>
    <w:rsid w:val="003672C0"/>
    <w:rsid w:val="003676F7"/>
    <w:rsid w:val="00371096"/>
    <w:rsid w:val="00371521"/>
    <w:rsid w:val="00371EA2"/>
    <w:rsid w:val="00372423"/>
    <w:rsid w:val="003752F8"/>
    <w:rsid w:val="00375494"/>
    <w:rsid w:val="00375619"/>
    <w:rsid w:val="00376B45"/>
    <w:rsid w:val="00376DBC"/>
    <w:rsid w:val="00377979"/>
    <w:rsid w:val="00380865"/>
    <w:rsid w:val="00380FB8"/>
    <w:rsid w:val="00381D2B"/>
    <w:rsid w:val="00382548"/>
    <w:rsid w:val="00383932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060C"/>
    <w:rsid w:val="003A2795"/>
    <w:rsid w:val="003A331F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3259"/>
    <w:rsid w:val="003B50D3"/>
    <w:rsid w:val="003B640E"/>
    <w:rsid w:val="003B6DE8"/>
    <w:rsid w:val="003C074D"/>
    <w:rsid w:val="003C0BB1"/>
    <w:rsid w:val="003C18A1"/>
    <w:rsid w:val="003C2360"/>
    <w:rsid w:val="003C367B"/>
    <w:rsid w:val="003C3B4D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5009"/>
    <w:rsid w:val="003D569F"/>
    <w:rsid w:val="003D7044"/>
    <w:rsid w:val="003D7D3D"/>
    <w:rsid w:val="003D7DE8"/>
    <w:rsid w:val="003E0559"/>
    <w:rsid w:val="003E0E0A"/>
    <w:rsid w:val="003E176C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221D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2A55"/>
    <w:rsid w:val="00463E00"/>
    <w:rsid w:val="00464E47"/>
    <w:rsid w:val="00466B78"/>
    <w:rsid w:val="004677EF"/>
    <w:rsid w:val="00467A86"/>
    <w:rsid w:val="004705B9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2FE2"/>
    <w:rsid w:val="00493E66"/>
    <w:rsid w:val="00494D9F"/>
    <w:rsid w:val="004965D7"/>
    <w:rsid w:val="00497AA7"/>
    <w:rsid w:val="00497B08"/>
    <w:rsid w:val="004A1006"/>
    <w:rsid w:val="004A1EBE"/>
    <w:rsid w:val="004A1ED0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3EE"/>
    <w:rsid w:val="004B4D8D"/>
    <w:rsid w:val="004B571C"/>
    <w:rsid w:val="004B6FFC"/>
    <w:rsid w:val="004C1320"/>
    <w:rsid w:val="004C3A66"/>
    <w:rsid w:val="004C437E"/>
    <w:rsid w:val="004C4518"/>
    <w:rsid w:val="004C59A4"/>
    <w:rsid w:val="004D1F20"/>
    <w:rsid w:val="004D3490"/>
    <w:rsid w:val="004D4331"/>
    <w:rsid w:val="004D688D"/>
    <w:rsid w:val="004D6C52"/>
    <w:rsid w:val="004D6FB1"/>
    <w:rsid w:val="004E20E8"/>
    <w:rsid w:val="004E4416"/>
    <w:rsid w:val="004E4443"/>
    <w:rsid w:val="004E45A2"/>
    <w:rsid w:val="004E522F"/>
    <w:rsid w:val="004E6402"/>
    <w:rsid w:val="004E6820"/>
    <w:rsid w:val="004E6E6C"/>
    <w:rsid w:val="004E7DCA"/>
    <w:rsid w:val="004F1C15"/>
    <w:rsid w:val="004F1CF8"/>
    <w:rsid w:val="004F35D8"/>
    <w:rsid w:val="004F3933"/>
    <w:rsid w:val="004F5166"/>
    <w:rsid w:val="004F5F9E"/>
    <w:rsid w:val="004F7B87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3C8"/>
    <w:rsid w:val="00545F79"/>
    <w:rsid w:val="0054691C"/>
    <w:rsid w:val="005512D7"/>
    <w:rsid w:val="005519AB"/>
    <w:rsid w:val="005530D7"/>
    <w:rsid w:val="00553ACF"/>
    <w:rsid w:val="00554BE8"/>
    <w:rsid w:val="0055578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6D44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39A9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429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10A44"/>
    <w:rsid w:val="00610AFD"/>
    <w:rsid w:val="00616348"/>
    <w:rsid w:val="0062363F"/>
    <w:rsid w:val="00623E74"/>
    <w:rsid w:val="00624190"/>
    <w:rsid w:val="006244B6"/>
    <w:rsid w:val="00626E7F"/>
    <w:rsid w:val="00626F67"/>
    <w:rsid w:val="00626F9D"/>
    <w:rsid w:val="00627215"/>
    <w:rsid w:val="006311AF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AE9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A36"/>
    <w:rsid w:val="006A4C53"/>
    <w:rsid w:val="006A5616"/>
    <w:rsid w:val="006A6840"/>
    <w:rsid w:val="006A6E93"/>
    <w:rsid w:val="006B19AD"/>
    <w:rsid w:val="006B271F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7FC"/>
    <w:rsid w:val="006F4292"/>
    <w:rsid w:val="006F4840"/>
    <w:rsid w:val="006F5836"/>
    <w:rsid w:val="006F6723"/>
    <w:rsid w:val="006F6B27"/>
    <w:rsid w:val="006F70AD"/>
    <w:rsid w:val="00700401"/>
    <w:rsid w:val="00700562"/>
    <w:rsid w:val="007029AF"/>
    <w:rsid w:val="0070491C"/>
    <w:rsid w:val="0070745E"/>
    <w:rsid w:val="007075B3"/>
    <w:rsid w:val="0070767B"/>
    <w:rsid w:val="00710521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1898"/>
    <w:rsid w:val="0072207F"/>
    <w:rsid w:val="0072271E"/>
    <w:rsid w:val="00723511"/>
    <w:rsid w:val="007238CB"/>
    <w:rsid w:val="00723B6F"/>
    <w:rsid w:val="00725AD8"/>
    <w:rsid w:val="00725C16"/>
    <w:rsid w:val="00726629"/>
    <w:rsid w:val="00726939"/>
    <w:rsid w:val="00730077"/>
    <w:rsid w:val="00731E64"/>
    <w:rsid w:val="00736481"/>
    <w:rsid w:val="00736C44"/>
    <w:rsid w:val="0073755D"/>
    <w:rsid w:val="00740244"/>
    <w:rsid w:val="007427E9"/>
    <w:rsid w:val="00743029"/>
    <w:rsid w:val="0074457C"/>
    <w:rsid w:val="007466C9"/>
    <w:rsid w:val="00747A2E"/>
    <w:rsid w:val="00747AE4"/>
    <w:rsid w:val="00747C4A"/>
    <w:rsid w:val="00747D01"/>
    <w:rsid w:val="007500E8"/>
    <w:rsid w:val="00751798"/>
    <w:rsid w:val="00752029"/>
    <w:rsid w:val="00752B0D"/>
    <w:rsid w:val="00754492"/>
    <w:rsid w:val="007553D8"/>
    <w:rsid w:val="00756983"/>
    <w:rsid w:val="00757324"/>
    <w:rsid w:val="007607B0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801F1"/>
    <w:rsid w:val="007804EA"/>
    <w:rsid w:val="00780E82"/>
    <w:rsid w:val="00782BF4"/>
    <w:rsid w:val="00783926"/>
    <w:rsid w:val="00785A4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2261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2805"/>
    <w:rsid w:val="007E2DCB"/>
    <w:rsid w:val="007E51B9"/>
    <w:rsid w:val="007E5D3A"/>
    <w:rsid w:val="007E6BF4"/>
    <w:rsid w:val="007F1111"/>
    <w:rsid w:val="007F1706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F42"/>
    <w:rsid w:val="00821BCA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84E38"/>
    <w:rsid w:val="008914E3"/>
    <w:rsid w:val="00893791"/>
    <w:rsid w:val="00895CFB"/>
    <w:rsid w:val="008966B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C2CF2"/>
    <w:rsid w:val="008C7115"/>
    <w:rsid w:val="008D0466"/>
    <w:rsid w:val="008D2548"/>
    <w:rsid w:val="008D2DA0"/>
    <w:rsid w:val="008D46FD"/>
    <w:rsid w:val="008D48F8"/>
    <w:rsid w:val="008D4ECF"/>
    <w:rsid w:val="008D5604"/>
    <w:rsid w:val="008D6059"/>
    <w:rsid w:val="008D789D"/>
    <w:rsid w:val="008E2225"/>
    <w:rsid w:val="008E2857"/>
    <w:rsid w:val="008E3682"/>
    <w:rsid w:val="008E725A"/>
    <w:rsid w:val="008F0ECD"/>
    <w:rsid w:val="008F1622"/>
    <w:rsid w:val="008F261B"/>
    <w:rsid w:val="008F5509"/>
    <w:rsid w:val="00900183"/>
    <w:rsid w:val="009016E6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7CD"/>
    <w:rsid w:val="00915923"/>
    <w:rsid w:val="009161ED"/>
    <w:rsid w:val="00920154"/>
    <w:rsid w:val="00921446"/>
    <w:rsid w:val="00921DF9"/>
    <w:rsid w:val="009231D9"/>
    <w:rsid w:val="00924FCF"/>
    <w:rsid w:val="00926084"/>
    <w:rsid w:val="00926ACE"/>
    <w:rsid w:val="00926DB5"/>
    <w:rsid w:val="009304F2"/>
    <w:rsid w:val="009323A1"/>
    <w:rsid w:val="00934679"/>
    <w:rsid w:val="00935D58"/>
    <w:rsid w:val="00936383"/>
    <w:rsid w:val="0093767E"/>
    <w:rsid w:val="00940656"/>
    <w:rsid w:val="0094131A"/>
    <w:rsid w:val="00941B7A"/>
    <w:rsid w:val="00943BD4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0EF"/>
    <w:rsid w:val="009D43C6"/>
    <w:rsid w:val="009D45AE"/>
    <w:rsid w:val="009D4BB5"/>
    <w:rsid w:val="009D4E99"/>
    <w:rsid w:val="009D5C55"/>
    <w:rsid w:val="009E0046"/>
    <w:rsid w:val="009E0EDA"/>
    <w:rsid w:val="009E14D4"/>
    <w:rsid w:val="009E42BC"/>
    <w:rsid w:val="009E51CA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99F"/>
    <w:rsid w:val="00A07B6B"/>
    <w:rsid w:val="00A10AB2"/>
    <w:rsid w:val="00A11AA6"/>
    <w:rsid w:val="00A11D16"/>
    <w:rsid w:val="00A134C4"/>
    <w:rsid w:val="00A14446"/>
    <w:rsid w:val="00A14FF3"/>
    <w:rsid w:val="00A163B5"/>
    <w:rsid w:val="00A17B33"/>
    <w:rsid w:val="00A240CA"/>
    <w:rsid w:val="00A24662"/>
    <w:rsid w:val="00A24FCA"/>
    <w:rsid w:val="00A268C6"/>
    <w:rsid w:val="00A27A52"/>
    <w:rsid w:val="00A306E9"/>
    <w:rsid w:val="00A3076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A1A"/>
    <w:rsid w:val="00A50B12"/>
    <w:rsid w:val="00A5116A"/>
    <w:rsid w:val="00A52B4A"/>
    <w:rsid w:val="00A538A8"/>
    <w:rsid w:val="00A53D22"/>
    <w:rsid w:val="00A54558"/>
    <w:rsid w:val="00A55EDB"/>
    <w:rsid w:val="00A56BEB"/>
    <w:rsid w:val="00A60DFA"/>
    <w:rsid w:val="00A61153"/>
    <w:rsid w:val="00A639CA"/>
    <w:rsid w:val="00A6596C"/>
    <w:rsid w:val="00A65BCF"/>
    <w:rsid w:val="00A66459"/>
    <w:rsid w:val="00A67ABE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0A8"/>
    <w:rsid w:val="00AA5C50"/>
    <w:rsid w:val="00AA5F22"/>
    <w:rsid w:val="00AA6992"/>
    <w:rsid w:val="00AB0755"/>
    <w:rsid w:val="00AB2D09"/>
    <w:rsid w:val="00AB53F0"/>
    <w:rsid w:val="00AB6111"/>
    <w:rsid w:val="00AB64F2"/>
    <w:rsid w:val="00AB66DD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2AFF"/>
    <w:rsid w:val="00AF4ED7"/>
    <w:rsid w:val="00AF6C91"/>
    <w:rsid w:val="00AF6F67"/>
    <w:rsid w:val="00B02171"/>
    <w:rsid w:val="00B051F5"/>
    <w:rsid w:val="00B059C2"/>
    <w:rsid w:val="00B05B74"/>
    <w:rsid w:val="00B0616D"/>
    <w:rsid w:val="00B063E8"/>
    <w:rsid w:val="00B06FC4"/>
    <w:rsid w:val="00B07EBB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2777D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BE1"/>
    <w:rsid w:val="00B46459"/>
    <w:rsid w:val="00B47338"/>
    <w:rsid w:val="00B504EE"/>
    <w:rsid w:val="00B51558"/>
    <w:rsid w:val="00B52478"/>
    <w:rsid w:val="00B5588D"/>
    <w:rsid w:val="00B572AC"/>
    <w:rsid w:val="00B57D67"/>
    <w:rsid w:val="00B60A12"/>
    <w:rsid w:val="00B62C61"/>
    <w:rsid w:val="00B67267"/>
    <w:rsid w:val="00B6795C"/>
    <w:rsid w:val="00B706FF"/>
    <w:rsid w:val="00B728E6"/>
    <w:rsid w:val="00B73604"/>
    <w:rsid w:val="00B763B2"/>
    <w:rsid w:val="00B7648E"/>
    <w:rsid w:val="00B766D2"/>
    <w:rsid w:val="00B77E5D"/>
    <w:rsid w:val="00B81060"/>
    <w:rsid w:val="00B82FE1"/>
    <w:rsid w:val="00B833B7"/>
    <w:rsid w:val="00B8490F"/>
    <w:rsid w:val="00B85644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908"/>
    <w:rsid w:val="00BB68E2"/>
    <w:rsid w:val="00BB75DE"/>
    <w:rsid w:val="00BC2167"/>
    <w:rsid w:val="00BC438E"/>
    <w:rsid w:val="00BC4951"/>
    <w:rsid w:val="00BC4C5D"/>
    <w:rsid w:val="00BC5B0E"/>
    <w:rsid w:val="00BC5E14"/>
    <w:rsid w:val="00BC7B1D"/>
    <w:rsid w:val="00BD19A0"/>
    <w:rsid w:val="00BD1E82"/>
    <w:rsid w:val="00BD2F9A"/>
    <w:rsid w:val="00BD776B"/>
    <w:rsid w:val="00BD7B74"/>
    <w:rsid w:val="00BE0236"/>
    <w:rsid w:val="00BE0BD6"/>
    <w:rsid w:val="00BE5306"/>
    <w:rsid w:val="00BE5357"/>
    <w:rsid w:val="00BE5943"/>
    <w:rsid w:val="00BE7002"/>
    <w:rsid w:val="00BE79BE"/>
    <w:rsid w:val="00BF1FA1"/>
    <w:rsid w:val="00BF2D89"/>
    <w:rsid w:val="00BF2DAF"/>
    <w:rsid w:val="00BF3E68"/>
    <w:rsid w:val="00BF4086"/>
    <w:rsid w:val="00BF429B"/>
    <w:rsid w:val="00BF5B7F"/>
    <w:rsid w:val="00BF7C5B"/>
    <w:rsid w:val="00C00E65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4166"/>
    <w:rsid w:val="00C14939"/>
    <w:rsid w:val="00C203AB"/>
    <w:rsid w:val="00C22473"/>
    <w:rsid w:val="00C22A66"/>
    <w:rsid w:val="00C24365"/>
    <w:rsid w:val="00C2503D"/>
    <w:rsid w:val="00C270F4"/>
    <w:rsid w:val="00C274DF"/>
    <w:rsid w:val="00C30741"/>
    <w:rsid w:val="00C31CEE"/>
    <w:rsid w:val="00C32C00"/>
    <w:rsid w:val="00C33014"/>
    <w:rsid w:val="00C35BAC"/>
    <w:rsid w:val="00C36491"/>
    <w:rsid w:val="00C46512"/>
    <w:rsid w:val="00C46D55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4316"/>
    <w:rsid w:val="00C55A64"/>
    <w:rsid w:val="00C55DB0"/>
    <w:rsid w:val="00C55F5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5F"/>
    <w:rsid w:val="00C706F7"/>
    <w:rsid w:val="00C70FB7"/>
    <w:rsid w:val="00C714D0"/>
    <w:rsid w:val="00C73FAC"/>
    <w:rsid w:val="00C74CAA"/>
    <w:rsid w:val="00C75544"/>
    <w:rsid w:val="00C77CEB"/>
    <w:rsid w:val="00C80221"/>
    <w:rsid w:val="00C806EF"/>
    <w:rsid w:val="00C82569"/>
    <w:rsid w:val="00C831AC"/>
    <w:rsid w:val="00C83A3F"/>
    <w:rsid w:val="00C8497D"/>
    <w:rsid w:val="00C85D53"/>
    <w:rsid w:val="00C8661D"/>
    <w:rsid w:val="00C87727"/>
    <w:rsid w:val="00C90926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D11"/>
    <w:rsid w:val="00CB2383"/>
    <w:rsid w:val="00CB2587"/>
    <w:rsid w:val="00CB2B05"/>
    <w:rsid w:val="00CB3FE6"/>
    <w:rsid w:val="00CB571E"/>
    <w:rsid w:val="00CB6395"/>
    <w:rsid w:val="00CB67D5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D6DE8"/>
    <w:rsid w:val="00CE0D14"/>
    <w:rsid w:val="00CE368C"/>
    <w:rsid w:val="00CE3892"/>
    <w:rsid w:val="00CF00BD"/>
    <w:rsid w:val="00CF0ED3"/>
    <w:rsid w:val="00CF1FEB"/>
    <w:rsid w:val="00CF2FF1"/>
    <w:rsid w:val="00CF3FD9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075D5"/>
    <w:rsid w:val="00D112E6"/>
    <w:rsid w:val="00D13203"/>
    <w:rsid w:val="00D13962"/>
    <w:rsid w:val="00D13CAD"/>
    <w:rsid w:val="00D13E23"/>
    <w:rsid w:val="00D1457A"/>
    <w:rsid w:val="00D161CD"/>
    <w:rsid w:val="00D20991"/>
    <w:rsid w:val="00D2116C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02E1"/>
    <w:rsid w:val="00D3085D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195E"/>
    <w:rsid w:val="00D42471"/>
    <w:rsid w:val="00D425E2"/>
    <w:rsid w:val="00D4410B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33AD"/>
    <w:rsid w:val="00DC479F"/>
    <w:rsid w:val="00DC4AAB"/>
    <w:rsid w:val="00DD2B70"/>
    <w:rsid w:val="00DD6AB9"/>
    <w:rsid w:val="00DD6D7F"/>
    <w:rsid w:val="00DD7200"/>
    <w:rsid w:val="00DD7F49"/>
    <w:rsid w:val="00DE173F"/>
    <w:rsid w:val="00DE4EBD"/>
    <w:rsid w:val="00DE4F7C"/>
    <w:rsid w:val="00DE5946"/>
    <w:rsid w:val="00DE6671"/>
    <w:rsid w:val="00DE7123"/>
    <w:rsid w:val="00DF2B3A"/>
    <w:rsid w:val="00DF3BD9"/>
    <w:rsid w:val="00DF420D"/>
    <w:rsid w:val="00DF48B6"/>
    <w:rsid w:val="00DF5271"/>
    <w:rsid w:val="00DF562E"/>
    <w:rsid w:val="00DF62C5"/>
    <w:rsid w:val="00DF747D"/>
    <w:rsid w:val="00DF7A7E"/>
    <w:rsid w:val="00DF7B0A"/>
    <w:rsid w:val="00E00E09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50A6"/>
    <w:rsid w:val="00E67607"/>
    <w:rsid w:val="00E70C40"/>
    <w:rsid w:val="00E713B1"/>
    <w:rsid w:val="00E720FC"/>
    <w:rsid w:val="00E72754"/>
    <w:rsid w:val="00E75803"/>
    <w:rsid w:val="00E77279"/>
    <w:rsid w:val="00E77E28"/>
    <w:rsid w:val="00E77F1E"/>
    <w:rsid w:val="00E80B75"/>
    <w:rsid w:val="00E8242D"/>
    <w:rsid w:val="00E82596"/>
    <w:rsid w:val="00E85209"/>
    <w:rsid w:val="00E85519"/>
    <w:rsid w:val="00E86672"/>
    <w:rsid w:val="00E86681"/>
    <w:rsid w:val="00E90592"/>
    <w:rsid w:val="00E90865"/>
    <w:rsid w:val="00E9363C"/>
    <w:rsid w:val="00E9489B"/>
    <w:rsid w:val="00E95351"/>
    <w:rsid w:val="00E95940"/>
    <w:rsid w:val="00E95ADD"/>
    <w:rsid w:val="00E96594"/>
    <w:rsid w:val="00E97D7D"/>
    <w:rsid w:val="00EA0AD4"/>
    <w:rsid w:val="00EA122D"/>
    <w:rsid w:val="00EA2711"/>
    <w:rsid w:val="00EA280E"/>
    <w:rsid w:val="00EA3385"/>
    <w:rsid w:val="00EA405C"/>
    <w:rsid w:val="00EA4372"/>
    <w:rsid w:val="00EA4E6E"/>
    <w:rsid w:val="00EB05AF"/>
    <w:rsid w:val="00EB401D"/>
    <w:rsid w:val="00EB442D"/>
    <w:rsid w:val="00EB497E"/>
    <w:rsid w:val="00EB5160"/>
    <w:rsid w:val="00EB5389"/>
    <w:rsid w:val="00EB6718"/>
    <w:rsid w:val="00EB67B7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3C7C"/>
    <w:rsid w:val="00ED4546"/>
    <w:rsid w:val="00ED67FC"/>
    <w:rsid w:val="00ED7648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3DFB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23AD"/>
    <w:rsid w:val="00F12C71"/>
    <w:rsid w:val="00F14653"/>
    <w:rsid w:val="00F147DD"/>
    <w:rsid w:val="00F1676C"/>
    <w:rsid w:val="00F22B84"/>
    <w:rsid w:val="00F22F68"/>
    <w:rsid w:val="00F23810"/>
    <w:rsid w:val="00F23CB7"/>
    <w:rsid w:val="00F24484"/>
    <w:rsid w:val="00F24F4B"/>
    <w:rsid w:val="00F260D5"/>
    <w:rsid w:val="00F2702C"/>
    <w:rsid w:val="00F31870"/>
    <w:rsid w:val="00F32AEF"/>
    <w:rsid w:val="00F332A2"/>
    <w:rsid w:val="00F33ADF"/>
    <w:rsid w:val="00F33CA5"/>
    <w:rsid w:val="00F343D0"/>
    <w:rsid w:val="00F35342"/>
    <w:rsid w:val="00F35F4B"/>
    <w:rsid w:val="00F420ED"/>
    <w:rsid w:val="00F44538"/>
    <w:rsid w:val="00F44C27"/>
    <w:rsid w:val="00F47EDA"/>
    <w:rsid w:val="00F51358"/>
    <w:rsid w:val="00F51E4D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92795"/>
    <w:rsid w:val="00F933FE"/>
    <w:rsid w:val="00F951B9"/>
    <w:rsid w:val="00F95FC7"/>
    <w:rsid w:val="00F961AF"/>
    <w:rsid w:val="00F96FD4"/>
    <w:rsid w:val="00F97990"/>
    <w:rsid w:val="00FA126F"/>
    <w:rsid w:val="00FA1B6D"/>
    <w:rsid w:val="00FA2F39"/>
    <w:rsid w:val="00FA52DE"/>
    <w:rsid w:val="00FA583C"/>
    <w:rsid w:val="00FA6907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E5A"/>
    <w:rsid w:val="00FC720D"/>
    <w:rsid w:val="00FD05A0"/>
    <w:rsid w:val="00FD0A35"/>
    <w:rsid w:val="00FD1013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E38D6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00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00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573-A620-429C-940F-FB911DF9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177</cp:revision>
  <cp:lastPrinted>2018-09-14T01:36:00Z</cp:lastPrinted>
  <dcterms:created xsi:type="dcterms:W3CDTF">2017-11-20T01:41:00Z</dcterms:created>
  <dcterms:modified xsi:type="dcterms:W3CDTF">2018-12-09T23:55:00Z</dcterms:modified>
</cp:coreProperties>
</file>