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60" w:rsidRPr="00387360" w:rsidRDefault="00387360" w:rsidP="00387360">
      <w:pPr>
        <w:overflowPunct w:val="0"/>
        <w:autoSpaceDE w:val="0"/>
        <w:autoSpaceDN w:val="0"/>
        <w:adjustRightInd w:val="0"/>
        <w:spacing w:after="120" w:line="240" w:lineRule="auto"/>
        <w:ind w:right="-1"/>
        <w:jc w:val="center"/>
        <w:textAlignment w:val="baseline"/>
        <w:rPr>
          <w:rFonts w:ascii="Times New Roman" w:eastAsia="Times New Roman" w:hAnsi="Times New Roman" w:cs="Times New Roman"/>
          <w:sz w:val="18"/>
          <w:szCs w:val="18"/>
        </w:rPr>
      </w:pPr>
      <w:r w:rsidRPr="00387360">
        <w:rPr>
          <w:rFonts w:ascii="Times New Roman" w:eastAsia="Times New Roman" w:hAnsi="Times New Roman" w:cs="Times New Roman"/>
          <w:noProof/>
          <w:sz w:val="20"/>
          <w:szCs w:val="20"/>
          <w:lang w:eastAsia="ru-RU"/>
        </w:rPr>
        <w:drawing>
          <wp:inline distT="0" distB="0" distL="0" distR="0" wp14:anchorId="2BCD40E9" wp14:editId="7C3FF293">
            <wp:extent cx="5429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09600"/>
                    </a:xfrm>
                    <a:prstGeom prst="rect">
                      <a:avLst/>
                    </a:prstGeom>
                    <a:noFill/>
                    <a:ln>
                      <a:noFill/>
                    </a:ln>
                  </pic:spPr>
                </pic:pic>
              </a:graphicData>
            </a:graphic>
          </wp:inline>
        </w:drawing>
      </w:r>
    </w:p>
    <w:p w:rsidR="00387360" w:rsidRPr="00387360" w:rsidRDefault="00387360" w:rsidP="00387360">
      <w:pPr>
        <w:spacing w:after="0" w:line="240" w:lineRule="auto"/>
        <w:ind w:firstLine="709"/>
        <w:jc w:val="center"/>
        <w:rPr>
          <w:rFonts w:ascii="Times New Roman" w:eastAsia="Times New Roman" w:hAnsi="Times New Roman" w:cs="Times New Roman"/>
          <w:b/>
          <w:caps/>
          <w:sz w:val="32"/>
          <w:szCs w:val="32"/>
          <w:lang w:eastAsia="ru-RU"/>
        </w:rPr>
      </w:pPr>
      <w:r w:rsidRPr="00387360">
        <w:rPr>
          <w:rFonts w:ascii="Times New Roman" w:eastAsia="Times New Roman" w:hAnsi="Times New Roman" w:cs="Times New Roman"/>
          <w:b/>
          <w:caps/>
          <w:sz w:val="32"/>
          <w:szCs w:val="32"/>
          <w:lang w:eastAsia="ru-RU"/>
        </w:rPr>
        <w:t>КОНТРОЛЬНО-СЧЕТНАЯ ПаЛАТА</w:t>
      </w:r>
    </w:p>
    <w:p w:rsidR="00387360" w:rsidRPr="00387360" w:rsidRDefault="00387360" w:rsidP="00387360">
      <w:pPr>
        <w:spacing w:after="0" w:line="240" w:lineRule="auto"/>
        <w:ind w:firstLine="709"/>
        <w:jc w:val="center"/>
        <w:rPr>
          <w:rFonts w:ascii="Times New Roman" w:eastAsia="Times New Roman" w:hAnsi="Times New Roman" w:cs="Times New Roman"/>
          <w:b/>
          <w:caps/>
          <w:sz w:val="32"/>
          <w:szCs w:val="32"/>
          <w:lang w:eastAsia="ru-RU"/>
        </w:rPr>
      </w:pPr>
      <w:r w:rsidRPr="00387360">
        <w:rPr>
          <w:rFonts w:ascii="Times New Roman" w:eastAsia="Times New Roman" w:hAnsi="Times New Roman" w:cs="Times New Roman"/>
          <w:b/>
          <w:caps/>
          <w:sz w:val="32"/>
          <w:szCs w:val="32"/>
          <w:lang w:eastAsia="ru-RU"/>
        </w:rPr>
        <w:t>Сахалинской области</w:t>
      </w:r>
    </w:p>
    <w:p w:rsidR="00387360" w:rsidRPr="00387360" w:rsidRDefault="00387360" w:rsidP="00387360">
      <w:pPr>
        <w:overflowPunct w:val="0"/>
        <w:autoSpaceDE w:val="0"/>
        <w:autoSpaceDN w:val="0"/>
        <w:adjustRightInd w:val="0"/>
        <w:spacing w:after="0" w:line="240" w:lineRule="auto"/>
        <w:ind w:left="-851" w:firstLine="851"/>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 xml:space="preserve">693011, </w:t>
      </w:r>
      <w:proofErr w:type="spellStart"/>
      <w:r w:rsidRPr="00387360">
        <w:rPr>
          <w:rFonts w:ascii="Times New Roman" w:eastAsia="Times New Roman" w:hAnsi="Times New Roman" w:cs="Times New Roman"/>
          <w:sz w:val="24"/>
          <w:szCs w:val="24"/>
        </w:rPr>
        <w:t>г</w:t>
      </w:r>
      <w:proofErr w:type="gramStart"/>
      <w:r w:rsidRPr="00387360">
        <w:rPr>
          <w:rFonts w:ascii="Times New Roman" w:eastAsia="Times New Roman" w:hAnsi="Times New Roman" w:cs="Times New Roman"/>
          <w:sz w:val="24"/>
          <w:szCs w:val="24"/>
        </w:rPr>
        <w:t>.Ю</w:t>
      </w:r>
      <w:proofErr w:type="gramEnd"/>
      <w:r w:rsidRPr="00387360">
        <w:rPr>
          <w:rFonts w:ascii="Times New Roman" w:eastAsia="Times New Roman" w:hAnsi="Times New Roman" w:cs="Times New Roman"/>
          <w:sz w:val="24"/>
          <w:szCs w:val="24"/>
        </w:rPr>
        <w:t>жно</w:t>
      </w:r>
      <w:proofErr w:type="spellEnd"/>
      <w:r w:rsidRPr="00387360">
        <w:rPr>
          <w:rFonts w:ascii="Times New Roman" w:eastAsia="Times New Roman" w:hAnsi="Times New Roman" w:cs="Times New Roman"/>
          <w:sz w:val="24"/>
          <w:szCs w:val="24"/>
        </w:rPr>
        <w:t xml:space="preserve">-Сахалинск, Коммунистический пр., 39, </w:t>
      </w:r>
      <w:proofErr w:type="spellStart"/>
      <w:r w:rsidRPr="00387360">
        <w:rPr>
          <w:rFonts w:ascii="Times New Roman" w:eastAsia="Times New Roman" w:hAnsi="Times New Roman" w:cs="Times New Roman"/>
          <w:sz w:val="24"/>
          <w:szCs w:val="24"/>
        </w:rPr>
        <w:t>каб</w:t>
      </w:r>
      <w:proofErr w:type="spellEnd"/>
      <w:r w:rsidRPr="00387360">
        <w:rPr>
          <w:rFonts w:ascii="Times New Roman" w:eastAsia="Times New Roman" w:hAnsi="Times New Roman" w:cs="Times New Roman"/>
          <w:sz w:val="24"/>
          <w:szCs w:val="24"/>
        </w:rPr>
        <w:t xml:space="preserve">. 322, </w:t>
      </w:r>
    </w:p>
    <w:p w:rsidR="00387360" w:rsidRPr="00387360" w:rsidRDefault="00387360" w:rsidP="00387360">
      <w:pPr>
        <w:overflowPunct w:val="0"/>
        <w:autoSpaceDE w:val="0"/>
        <w:autoSpaceDN w:val="0"/>
        <w:adjustRightInd w:val="0"/>
        <w:spacing w:after="0" w:line="240" w:lineRule="auto"/>
        <w:ind w:left="-851" w:firstLine="851"/>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тел</w:t>
      </w:r>
      <w:r w:rsidRPr="00387360">
        <w:rPr>
          <w:rFonts w:ascii="Times New Roman" w:eastAsia="Times New Roman" w:hAnsi="Times New Roman" w:cs="Times New Roman"/>
          <w:sz w:val="24"/>
          <w:szCs w:val="24"/>
          <w:lang w:val="de-DE"/>
        </w:rPr>
        <w:t xml:space="preserve">.: (4242) </w:t>
      </w:r>
      <w:r w:rsidRPr="00387360">
        <w:rPr>
          <w:rFonts w:ascii="Times New Roman" w:eastAsia="Times New Roman" w:hAnsi="Times New Roman" w:cs="Times New Roman"/>
          <w:sz w:val="24"/>
          <w:szCs w:val="24"/>
        </w:rPr>
        <w:t>46-94-68</w:t>
      </w:r>
    </w:p>
    <w:p w:rsidR="00387360" w:rsidRPr="00387360" w:rsidRDefault="00387360" w:rsidP="00387360">
      <w:pPr>
        <w:overflowPunct w:val="0"/>
        <w:autoSpaceDE w:val="0"/>
        <w:autoSpaceDN w:val="0"/>
        <w:adjustRightInd w:val="0"/>
        <w:spacing w:after="240" w:line="240" w:lineRule="auto"/>
        <w:ind w:firstLine="709"/>
        <w:jc w:val="center"/>
        <w:textAlignment w:val="baseline"/>
        <w:rPr>
          <w:rFonts w:ascii="Times New Roman" w:eastAsia="Times New Roman" w:hAnsi="Times New Roman" w:cs="Times New Roman"/>
          <w:sz w:val="26"/>
          <w:szCs w:val="26"/>
          <w:lang w:val="de-DE"/>
        </w:rPr>
      </w:pPr>
      <w:r w:rsidRPr="0038736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14:anchorId="7B440FFC" wp14:editId="7D2627D6">
                <wp:simplePos x="0" y="0"/>
                <wp:positionH relativeFrom="column">
                  <wp:posOffset>6350</wp:posOffset>
                </wp:positionH>
                <wp:positionV relativeFrom="paragraph">
                  <wp:posOffset>119380</wp:posOffset>
                </wp:positionV>
                <wp:extent cx="5755005" cy="0"/>
                <wp:effectExtent l="19685" t="20320" r="16510" b="177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4pt" to="453.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" o:allowincell="f" strokeweight="2pt">
                <v:stroke startarrowwidth="narrow" startarrowlength="short" endarrowwidth="narrow" endarrowlength="short"/>
              </v:line>
            </w:pict>
          </mc:Fallback>
        </mc:AlternateContent>
      </w:r>
      <w:r w:rsidRPr="0038736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0" allowOverlap="1" wp14:anchorId="3BD32F29" wp14:editId="2FC4F975">
                <wp:simplePos x="0" y="0"/>
                <wp:positionH relativeFrom="column">
                  <wp:posOffset>6350</wp:posOffset>
                </wp:positionH>
                <wp:positionV relativeFrom="paragraph">
                  <wp:posOffset>191770</wp:posOffset>
                </wp:positionV>
                <wp:extent cx="5755005" cy="0"/>
                <wp:effectExtent l="10160" t="6985" r="698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1pt" to="453.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" o:allowincell="f" strokeweight="1pt">
                <v:stroke startarrowwidth="narrow" startarrowlength="short" endarrowwidth="narrow" endarrowlength="short"/>
              </v:line>
            </w:pict>
          </mc:Fallback>
        </mc:AlternateContent>
      </w:r>
    </w:p>
    <w:p w:rsidR="00387360" w:rsidRPr="00387360" w:rsidRDefault="00387360" w:rsidP="00387360">
      <w:pPr>
        <w:overflowPunct w:val="0"/>
        <w:autoSpaceDE w:val="0"/>
        <w:autoSpaceDN w:val="0"/>
        <w:adjustRightInd w:val="0"/>
        <w:spacing w:after="0" w:line="240" w:lineRule="auto"/>
        <w:ind w:left="6096" w:hanging="6096"/>
        <w:jc w:val="both"/>
        <w:textAlignment w:val="baseline"/>
        <w:rPr>
          <w:rFonts w:ascii="Times New Roman" w:eastAsia="Times New Roman" w:hAnsi="Times New Roman" w:cs="Times New Roman"/>
          <w:sz w:val="24"/>
          <w:szCs w:val="20"/>
        </w:rPr>
      </w:pP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rPr>
      </w:pPr>
    </w:p>
    <w:p w:rsidR="00387360" w:rsidRPr="00DB034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DB0340">
        <w:rPr>
          <w:rFonts w:ascii="Times New Roman" w:eastAsia="Times New Roman" w:hAnsi="Times New Roman" w:cs="Times New Roman"/>
          <w:sz w:val="28"/>
          <w:szCs w:val="28"/>
        </w:rPr>
        <w:t>Заключение</w:t>
      </w:r>
    </w:p>
    <w:p w:rsidR="00387360" w:rsidRPr="00DB034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DB0340">
        <w:rPr>
          <w:rFonts w:ascii="Times New Roman" w:eastAsia="Times New Roman" w:hAnsi="Times New Roman" w:cs="Times New Roman"/>
          <w:sz w:val="28"/>
          <w:szCs w:val="28"/>
        </w:rPr>
        <w:t>на проект закона Сахалинской области «О внесении изменений в Закон Сахалинской  области «Об областном бюд</w:t>
      </w:r>
      <w:r w:rsidR="00392909" w:rsidRPr="00DB0340">
        <w:rPr>
          <w:rFonts w:ascii="Times New Roman" w:eastAsia="Times New Roman" w:hAnsi="Times New Roman" w:cs="Times New Roman"/>
          <w:sz w:val="28"/>
          <w:szCs w:val="28"/>
        </w:rPr>
        <w:t>жете Сахалинской области на 2015 год и на плановый период 2016 и 2017</w:t>
      </w:r>
      <w:r w:rsidRPr="00DB0340">
        <w:rPr>
          <w:rFonts w:ascii="Times New Roman" w:eastAsia="Times New Roman" w:hAnsi="Times New Roman" w:cs="Times New Roman"/>
          <w:sz w:val="28"/>
          <w:szCs w:val="28"/>
        </w:rPr>
        <w:t xml:space="preserve"> годов», внесенный  в Сахалинскую областную Думу Губернатором Сахалинской области письмом</w:t>
      </w:r>
    </w:p>
    <w:p w:rsidR="00387360" w:rsidRPr="00DB0340" w:rsidRDefault="00BB76D9"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от 02.06</w:t>
      </w:r>
      <w:r w:rsidR="00392909" w:rsidRPr="00DB0340">
        <w:rPr>
          <w:rFonts w:ascii="Times New Roman" w:eastAsia="Times New Roman" w:hAnsi="Times New Roman" w:cs="Times New Roman"/>
          <w:sz w:val="28"/>
          <w:szCs w:val="28"/>
        </w:rPr>
        <w:t>.2015</w:t>
      </w:r>
      <w:r w:rsidR="00387360" w:rsidRPr="00DB034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1-35/7</w:t>
      </w:r>
    </w:p>
    <w:p w:rsidR="00387360" w:rsidRPr="00DB0340" w:rsidRDefault="00387360" w:rsidP="00387360">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8"/>
          <w:szCs w:val="28"/>
        </w:rPr>
      </w:pPr>
      <w:r w:rsidRPr="00DB0340">
        <w:rPr>
          <w:rFonts w:ascii="Times New Roman" w:eastAsia="Times New Roman" w:hAnsi="Times New Roman" w:cs="Times New Roman"/>
          <w:sz w:val="28"/>
          <w:szCs w:val="28"/>
        </w:rPr>
        <w:t xml:space="preserve">          </w:t>
      </w:r>
    </w:p>
    <w:p w:rsidR="00387360" w:rsidRPr="00DB0340" w:rsidRDefault="00387360" w:rsidP="00DB034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DB0340">
        <w:rPr>
          <w:rFonts w:ascii="Times New Roman" w:eastAsia="Times New Roman" w:hAnsi="Times New Roman" w:cs="Times New Roman"/>
          <w:sz w:val="28"/>
          <w:szCs w:val="28"/>
        </w:rPr>
        <w:t>Рассмотрев представленный законопроект, контрольно-счетная палата Сахалинской области отмечает следующее.</w:t>
      </w:r>
    </w:p>
    <w:p w:rsidR="00387360" w:rsidRPr="00DB0340" w:rsidRDefault="00387360" w:rsidP="00DB034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DB0340">
        <w:rPr>
          <w:rFonts w:ascii="Times New Roman" w:eastAsia="Times New Roman" w:hAnsi="Times New Roman" w:cs="Times New Roman"/>
          <w:sz w:val="28"/>
          <w:szCs w:val="28"/>
        </w:rPr>
        <w:t>Законопроектом утвержденный</w:t>
      </w:r>
      <w:r w:rsidR="00CC0523" w:rsidRPr="00DB0340">
        <w:rPr>
          <w:rFonts w:ascii="Times New Roman" w:eastAsia="Times New Roman" w:hAnsi="Times New Roman" w:cs="Times New Roman"/>
          <w:sz w:val="28"/>
          <w:szCs w:val="28"/>
        </w:rPr>
        <w:t xml:space="preserve"> план областного бюджета на 2015</w:t>
      </w:r>
      <w:r w:rsidRPr="00DB0340">
        <w:rPr>
          <w:rFonts w:ascii="Times New Roman" w:eastAsia="Times New Roman" w:hAnsi="Times New Roman" w:cs="Times New Roman"/>
          <w:sz w:val="28"/>
          <w:szCs w:val="28"/>
        </w:rPr>
        <w:t xml:space="preserve"> год предлагается </w:t>
      </w:r>
      <w:r w:rsidRPr="00DB0340">
        <w:rPr>
          <w:rFonts w:ascii="Times New Roman" w:eastAsia="Times New Roman" w:hAnsi="Times New Roman" w:cs="Times New Roman"/>
          <w:bCs/>
          <w:sz w:val="28"/>
          <w:szCs w:val="28"/>
        </w:rPr>
        <w:t>увеличить</w:t>
      </w:r>
      <w:r w:rsidRPr="00DB0340">
        <w:rPr>
          <w:rFonts w:ascii="Times New Roman" w:eastAsia="Times New Roman" w:hAnsi="Times New Roman" w:cs="Times New Roman"/>
          <w:sz w:val="28"/>
          <w:szCs w:val="28"/>
        </w:rPr>
        <w:t xml:space="preserve"> по </w:t>
      </w:r>
      <w:r w:rsidRPr="00DB0340">
        <w:rPr>
          <w:rFonts w:ascii="Times New Roman" w:eastAsia="Times New Roman" w:hAnsi="Times New Roman" w:cs="Times New Roman"/>
          <w:bCs/>
          <w:sz w:val="28"/>
          <w:szCs w:val="28"/>
        </w:rPr>
        <w:t>доходам</w:t>
      </w:r>
      <w:r w:rsidRPr="00DB0340">
        <w:rPr>
          <w:rFonts w:ascii="Times New Roman" w:eastAsia="Times New Roman" w:hAnsi="Times New Roman" w:cs="Times New Roman"/>
          <w:sz w:val="28"/>
          <w:szCs w:val="28"/>
        </w:rPr>
        <w:t xml:space="preserve"> на </w:t>
      </w:r>
      <w:r w:rsidR="00395D08" w:rsidRPr="00DB0340">
        <w:rPr>
          <w:rFonts w:ascii="Times New Roman" w:eastAsia="Times New Roman" w:hAnsi="Times New Roman" w:cs="Times New Roman"/>
          <w:sz w:val="28"/>
          <w:szCs w:val="28"/>
        </w:rPr>
        <w:t xml:space="preserve">77782852,6 </w:t>
      </w:r>
      <w:r w:rsidRPr="00DB0340">
        <w:rPr>
          <w:rFonts w:ascii="Times New Roman" w:eastAsia="Times New Roman" w:hAnsi="Times New Roman" w:cs="Times New Roman"/>
          <w:sz w:val="28"/>
          <w:szCs w:val="28"/>
        </w:rPr>
        <w:t>тыс. рублей, за счет увеличения собственных доходов на</w:t>
      </w:r>
      <w:r w:rsidR="00395D08" w:rsidRPr="00DB0340">
        <w:rPr>
          <w:rFonts w:ascii="Times New Roman" w:eastAsia="Times New Roman" w:hAnsi="Times New Roman" w:cs="Times New Roman"/>
          <w:sz w:val="28"/>
          <w:szCs w:val="28"/>
        </w:rPr>
        <w:t xml:space="preserve"> 77668965,0</w:t>
      </w:r>
      <w:r w:rsidRPr="00DB0340">
        <w:rPr>
          <w:rFonts w:ascii="Times New Roman" w:eastAsia="Times New Roman" w:hAnsi="Times New Roman" w:cs="Times New Roman"/>
          <w:sz w:val="28"/>
          <w:szCs w:val="28"/>
        </w:rPr>
        <w:t xml:space="preserve"> тыс. рублей и</w:t>
      </w:r>
      <w:r w:rsidR="00395D08" w:rsidRPr="00DB0340">
        <w:rPr>
          <w:rFonts w:ascii="Times New Roman" w:eastAsia="Times New Roman" w:hAnsi="Times New Roman" w:cs="Times New Roman"/>
          <w:sz w:val="28"/>
          <w:szCs w:val="28"/>
        </w:rPr>
        <w:t xml:space="preserve"> увеличен</w:t>
      </w:r>
      <w:r w:rsidR="00A66459" w:rsidRPr="00DB0340">
        <w:rPr>
          <w:rFonts w:ascii="Times New Roman" w:eastAsia="Times New Roman" w:hAnsi="Times New Roman" w:cs="Times New Roman"/>
          <w:sz w:val="28"/>
          <w:szCs w:val="28"/>
        </w:rPr>
        <w:t>ия</w:t>
      </w:r>
      <w:r w:rsidRPr="00DB0340">
        <w:rPr>
          <w:rFonts w:ascii="Times New Roman" w:eastAsia="Times New Roman" w:hAnsi="Times New Roman" w:cs="Times New Roman"/>
          <w:sz w:val="28"/>
          <w:szCs w:val="28"/>
        </w:rPr>
        <w:t xml:space="preserve"> безвозмездных поступлений  на </w:t>
      </w:r>
      <w:r w:rsidR="00395D08" w:rsidRPr="00DB0340">
        <w:rPr>
          <w:rFonts w:ascii="Times New Roman" w:eastAsia="Times New Roman" w:hAnsi="Times New Roman" w:cs="Times New Roman"/>
          <w:sz w:val="28"/>
          <w:szCs w:val="28"/>
        </w:rPr>
        <w:t xml:space="preserve">113887,6 </w:t>
      </w:r>
      <w:r w:rsidRPr="00DB0340">
        <w:rPr>
          <w:rFonts w:ascii="Times New Roman" w:eastAsia="Times New Roman" w:hAnsi="Times New Roman" w:cs="Times New Roman"/>
          <w:sz w:val="28"/>
          <w:szCs w:val="28"/>
        </w:rPr>
        <w:t>тыс. рублей.</w:t>
      </w:r>
    </w:p>
    <w:p w:rsidR="00387360" w:rsidRPr="00DB0340" w:rsidRDefault="00387360" w:rsidP="00DB034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DB0340">
        <w:rPr>
          <w:rFonts w:ascii="Times New Roman" w:eastAsia="Times New Roman" w:hAnsi="Times New Roman" w:cs="Times New Roman"/>
          <w:sz w:val="28"/>
          <w:szCs w:val="28"/>
        </w:rPr>
        <w:t>Утвержденный объем расходов у</w:t>
      </w:r>
      <w:r w:rsidR="00395D08" w:rsidRPr="00DB0340">
        <w:rPr>
          <w:rFonts w:ascii="Times New Roman" w:eastAsia="Times New Roman" w:hAnsi="Times New Roman" w:cs="Times New Roman"/>
          <w:sz w:val="28"/>
          <w:szCs w:val="28"/>
        </w:rPr>
        <w:t>меньшается</w:t>
      </w:r>
      <w:r w:rsidRPr="00DB0340">
        <w:rPr>
          <w:rFonts w:ascii="Times New Roman" w:eastAsia="Times New Roman" w:hAnsi="Times New Roman" w:cs="Times New Roman"/>
          <w:sz w:val="28"/>
          <w:szCs w:val="28"/>
        </w:rPr>
        <w:t xml:space="preserve"> на </w:t>
      </w:r>
      <w:r w:rsidR="00395D08" w:rsidRPr="00DB0340">
        <w:rPr>
          <w:rFonts w:ascii="Times New Roman" w:eastAsia="Times New Roman" w:hAnsi="Times New Roman" w:cs="Times New Roman"/>
          <w:sz w:val="28"/>
          <w:szCs w:val="28"/>
        </w:rPr>
        <w:t xml:space="preserve">1760483,2 </w:t>
      </w:r>
      <w:r w:rsidRPr="00DB0340">
        <w:rPr>
          <w:rFonts w:ascii="Times New Roman" w:eastAsia="Times New Roman" w:hAnsi="Times New Roman" w:cs="Times New Roman"/>
          <w:sz w:val="28"/>
          <w:szCs w:val="28"/>
        </w:rPr>
        <w:t>тыс. рублей.</w:t>
      </w:r>
      <w:r w:rsidR="00A66459" w:rsidRPr="00DB0340">
        <w:rPr>
          <w:rFonts w:ascii="Times New Roman" w:eastAsia="Times New Roman" w:hAnsi="Times New Roman" w:cs="Times New Roman"/>
          <w:sz w:val="28"/>
          <w:szCs w:val="28"/>
        </w:rPr>
        <w:t xml:space="preserve"> </w:t>
      </w:r>
    </w:p>
    <w:p w:rsidR="00387360" w:rsidRPr="00DB0340" w:rsidRDefault="00387360" w:rsidP="00DB034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DB0340">
        <w:rPr>
          <w:rFonts w:ascii="Times New Roman" w:eastAsia="Times New Roman" w:hAnsi="Times New Roman" w:cs="Times New Roman"/>
          <w:sz w:val="28"/>
          <w:szCs w:val="28"/>
        </w:rPr>
        <w:t>В соответствии с представленными уточненными основными параметрами областного бюджета на</w:t>
      </w:r>
      <w:r w:rsidR="00CC0523" w:rsidRPr="00DB0340">
        <w:rPr>
          <w:rFonts w:ascii="Times New Roman" w:eastAsia="Times New Roman" w:hAnsi="Times New Roman" w:cs="Times New Roman"/>
          <w:sz w:val="28"/>
          <w:szCs w:val="28"/>
        </w:rPr>
        <w:t xml:space="preserve"> 2015</w:t>
      </w:r>
      <w:r w:rsidRPr="00DB0340">
        <w:rPr>
          <w:rFonts w:ascii="Times New Roman" w:eastAsia="Times New Roman" w:hAnsi="Times New Roman" w:cs="Times New Roman"/>
          <w:sz w:val="28"/>
          <w:szCs w:val="28"/>
        </w:rPr>
        <w:t xml:space="preserve"> год </w:t>
      </w:r>
      <w:r w:rsidRPr="00DB0340">
        <w:rPr>
          <w:rFonts w:ascii="Times New Roman" w:eastAsia="Times New Roman" w:hAnsi="Times New Roman" w:cs="Times New Roman"/>
          <w:bCs/>
          <w:sz w:val="28"/>
          <w:szCs w:val="28"/>
        </w:rPr>
        <w:t>доходы</w:t>
      </w:r>
      <w:r w:rsidRPr="00DB0340">
        <w:rPr>
          <w:rFonts w:ascii="Times New Roman" w:eastAsia="Times New Roman" w:hAnsi="Times New Roman" w:cs="Times New Roman"/>
          <w:b/>
          <w:bCs/>
          <w:sz w:val="28"/>
          <w:szCs w:val="28"/>
        </w:rPr>
        <w:t xml:space="preserve"> </w:t>
      </w:r>
      <w:r w:rsidRPr="00DB0340">
        <w:rPr>
          <w:rFonts w:ascii="Times New Roman" w:eastAsia="Times New Roman" w:hAnsi="Times New Roman" w:cs="Times New Roman"/>
          <w:sz w:val="28"/>
          <w:szCs w:val="28"/>
        </w:rPr>
        <w:t xml:space="preserve">составят </w:t>
      </w:r>
      <w:r w:rsidR="00CC0523" w:rsidRPr="00DB0340">
        <w:rPr>
          <w:rFonts w:ascii="Times New Roman" w:eastAsia="Times New Roman" w:hAnsi="Times New Roman" w:cs="Times New Roman"/>
          <w:sz w:val="28"/>
          <w:szCs w:val="28"/>
        </w:rPr>
        <w:t xml:space="preserve">198959721,8 </w:t>
      </w:r>
      <w:r w:rsidRPr="00DB0340">
        <w:rPr>
          <w:rFonts w:ascii="Times New Roman" w:eastAsia="Times New Roman" w:hAnsi="Times New Roman" w:cs="Times New Roman"/>
          <w:sz w:val="28"/>
          <w:szCs w:val="28"/>
        </w:rPr>
        <w:t xml:space="preserve">тыс. </w:t>
      </w:r>
      <w:r w:rsidR="00DA0064" w:rsidRPr="00DB0340">
        <w:rPr>
          <w:rFonts w:ascii="Times New Roman" w:eastAsia="Times New Roman" w:hAnsi="Times New Roman" w:cs="Times New Roman"/>
          <w:bCs/>
          <w:sz w:val="28"/>
          <w:szCs w:val="28"/>
        </w:rPr>
        <w:t xml:space="preserve">рублей или на </w:t>
      </w:r>
      <w:r w:rsidR="00CC0523" w:rsidRPr="00DB0340">
        <w:rPr>
          <w:rFonts w:ascii="Times New Roman" w:eastAsia="Times New Roman" w:hAnsi="Times New Roman" w:cs="Times New Roman"/>
          <w:bCs/>
          <w:sz w:val="28"/>
          <w:szCs w:val="28"/>
        </w:rPr>
        <w:t>64,2</w:t>
      </w:r>
      <w:r w:rsidRPr="00DB0340">
        <w:rPr>
          <w:rFonts w:ascii="Times New Roman" w:eastAsia="Times New Roman" w:hAnsi="Times New Roman" w:cs="Times New Roman"/>
          <w:bCs/>
          <w:sz w:val="28"/>
          <w:szCs w:val="28"/>
        </w:rPr>
        <w:t xml:space="preserve"> % больше утвержденных действующим зако</w:t>
      </w:r>
      <w:r w:rsidR="00CC0523" w:rsidRPr="00DB0340">
        <w:rPr>
          <w:rFonts w:ascii="Times New Roman" w:eastAsia="Times New Roman" w:hAnsi="Times New Roman" w:cs="Times New Roman"/>
          <w:bCs/>
          <w:sz w:val="28"/>
          <w:szCs w:val="28"/>
        </w:rPr>
        <w:t>ном об областном бюджете на 2015</w:t>
      </w:r>
      <w:r w:rsidRPr="00DB0340">
        <w:rPr>
          <w:rFonts w:ascii="Times New Roman" w:eastAsia="Times New Roman" w:hAnsi="Times New Roman" w:cs="Times New Roman"/>
          <w:bCs/>
          <w:sz w:val="28"/>
          <w:szCs w:val="28"/>
        </w:rPr>
        <w:t xml:space="preserve"> год</w:t>
      </w:r>
      <w:r w:rsidRPr="00DB0340">
        <w:rPr>
          <w:rFonts w:ascii="Times New Roman" w:eastAsia="Times New Roman" w:hAnsi="Times New Roman" w:cs="Times New Roman"/>
          <w:b/>
          <w:sz w:val="28"/>
          <w:szCs w:val="28"/>
        </w:rPr>
        <w:t xml:space="preserve">, </w:t>
      </w:r>
      <w:r w:rsidRPr="00DB0340">
        <w:rPr>
          <w:rFonts w:ascii="Times New Roman" w:eastAsia="Times New Roman" w:hAnsi="Times New Roman" w:cs="Times New Roman"/>
          <w:sz w:val="28"/>
          <w:szCs w:val="28"/>
        </w:rPr>
        <w:t>р</w:t>
      </w:r>
      <w:r w:rsidRPr="00DB0340">
        <w:rPr>
          <w:rFonts w:ascii="Times New Roman" w:eastAsia="Times New Roman" w:hAnsi="Times New Roman" w:cs="Times New Roman"/>
          <w:bCs/>
          <w:sz w:val="28"/>
          <w:szCs w:val="28"/>
        </w:rPr>
        <w:t>асходы</w:t>
      </w:r>
      <w:r w:rsidR="00A01281" w:rsidRPr="00DB0340">
        <w:rPr>
          <w:rFonts w:ascii="Times New Roman" w:eastAsia="Times New Roman" w:hAnsi="Times New Roman" w:cs="Times New Roman"/>
          <w:sz w:val="28"/>
          <w:szCs w:val="28"/>
        </w:rPr>
        <w:t xml:space="preserve"> 128139899,7 </w:t>
      </w:r>
      <w:r w:rsidRPr="00DB0340">
        <w:rPr>
          <w:rFonts w:ascii="Times New Roman" w:eastAsia="Times New Roman" w:hAnsi="Times New Roman" w:cs="Times New Roman"/>
          <w:sz w:val="28"/>
          <w:szCs w:val="28"/>
        </w:rPr>
        <w:t xml:space="preserve">тыс. </w:t>
      </w:r>
      <w:r w:rsidR="00A01281" w:rsidRPr="00DB0340">
        <w:rPr>
          <w:rFonts w:ascii="Times New Roman" w:eastAsia="Times New Roman" w:hAnsi="Times New Roman" w:cs="Times New Roman"/>
          <w:bCs/>
          <w:sz w:val="28"/>
          <w:szCs w:val="28"/>
        </w:rPr>
        <w:t>рублей или на 1,4</w:t>
      </w:r>
      <w:r w:rsidRPr="00DB0340">
        <w:rPr>
          <w:rFonts w:ascii="Times New Roman" w:eastAsia="Times New Roman" w:hAnsi="Times New Roman" w:cs="Times New Roman"/>
          <w:bCs/>
          <w:sz w:val="28"/>
          <w:szCs w:val="28"/>
        </w:rPr>
        <w:t xml:space="preserve"> %</w:t>
      </w:r>
      <w:r w:rsidR="00A01281" w:rsidRPr="00DB0340">
        <w:rPr>
          <w:rFonts w:ascii="Times New Roman" w:eastAsia="Times New Roman" w:hAnsi="Times New Roman" w:cs="Times New Roman"/>
          <w:bCs/>
          <w:sz w:val="28"/>
          <w:szCs w:val="28"/>
        </w:rPr>
        <w:t xml:space="preserve"> меньше</w:t>
      </w:r>
      <w:r w:rsidR="00DF747D" w:rsidRPr="00DB0340">
        <w:rPr>
          <w:rFonts w:ascii="Times New Roman" w:eastAsia="Times New Roman" w:hAnsi="Times New Roman" w:cs="Times New Roman"/>
          <w:bCs/>
          <w:sz w:val="28"/>
          <w:szCs w:val="28"/>
        </w:rPr>
        <w:t xml:space="preserve"> утвержденных назначений,</w:t>
      </w:r>
      <w:r w:rsidR="00395D08" w:rsidRPr="00DB0340">
        <w:rPr>
          <w:rFonts w:ascii="Times New Roman" w:eastAsia="Times New Roman" w:hAnsi="Times New Roman" w:cs="Times New Roman"/>
          <w:bCs/>
          <w:sz w:val="28"/>
          <w:szCs w:val="28"/>
        </w:rPr>
        <w:t xml:space="preserve"> объем профицита областного бюджета составит 70819822,1 тыс. рублей</w:t>
      </w:r>
      <w:r w:rsidR="00DA0064" w:rsidRPr="00DB0340">
        <w:rPr>
          <w:rFonts w:ascii="Times New Roman" w:eastAsia="Times New Roman" w:hAnsi="Times New Roman" w:cs="Times New Roman"/>
          <w:b/>
          <w:bCs/>
          <w:sz w:val="28"/>
          <w:szCs w:val="28"/>
        </w:rPr>
        <w:t>.</w:t>
      </w:r>
      <w:r w:rsidR="00DA0064" w:rsidRPr="00DB0340">
        <w:rPr>
          <w:rFonts w:ascii="Times New Roman" w:eastAsia="Times New Roman" w:hAnsi="Times New Roman" w:cs="Times New Roman"/>
          <w:sz w:val="28"/>
          <w:szCs w:val="28"/>
        </w:rPr>
        <w:t xml:space="preserve"> </w:t>
      </w:r>
    </w:p>
    <w:p w:rsidR="00A73D38" w:rsidRPr="00DB0340" w:rsidRDefault="00A73D38" w:rsidP="00DB034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A73D38" w:rsidRDefault="00A73D38" w:rsidP="00DB0340">
      <w:pPr>
        <w:spacing w:after="0" w:line="240" w:lineRule="auto"/>
        <w:jc w:val="center"/>
        <w:rPr>
          <w:rFonts w:ascii="Times New Roman" w:hAnsi="Times New Roman" w:cs="Times New Roman"/>
          <w:b/>
          <w:sz w:val="28"/>
          <w:szCs w:val="28"/>
        </w:rPr>
      </w:pPr>
      <w:r w:rsidRPr="00DB0340">
        <w:rPr>
          <w:rFonts w:ascii="Times New Roman" w:hAnsi="Times New Roman" w:cs="Times New Roman"/>
          <w:b/>
          <w:sz w:val="28"/>
          <w:szCs w:val="28"/>
        </w:rPr>
        <w:t>Текстовые статьи законопроекта</w:t>
      </w:r>
    </w:p>
    <w:p w:rsidR="00DB0340" w:rsidRPr="00DB0340" w:rsidRDefault="00DB0340" w:rsidP="00DB0340">
      <w:pPr>
        <w:spacing w:after="0" w:line="240" w:lineRule="auto"/>
        <w:jc w:val="center"/>
        <w:rPr>
          <w:rFonts w:ascii="Times New Roman" w:hAnsi="Times New Roman" w:cs="Times New Roman"/>
          <w:b/>
          <w:sz w:val="28"/>
          <w:szCs w:val="28"/>
        </w:rPr>
      </w:pPr>
    </w:p>
    <w:p w:rsidR="00A73D38" w:rsidRPr="00DB0340" w:rsidRDefault="00A73D38" w:rsidP="00DB0340">
      <w:pPr>
        <w:spacing w:after="0" w:line="240" w:lineRule="auto"/>
        <w:ind w:firstLine="709"/>
        <w:jc w:val="both"/>
        <w:rPr>
          <w:rFonts w:ascii="Times New Roman" w:hAnsi="Times New Roman" w:cs="Times New Roman"/>
          <w:sz w:val="28"/>
          <w:szCs w:val="28"/>
        </w:rPr>
      </w:pPr>
      <w:r w:rsidRPr="00DB0340">
        <w:rPr>
          <w:rFonts w:ascii="Times New Roman" w:hAnsi="Times New Roman" w:cs="Times New Roman"/>
          <w:sz w:val="28"/>
          <w:szCs w:val="28"/>
        </w:rPr>
        <w:t xml:space="preserve">Предлагается внесение изменения в </w:t>
      </w:r>
      <w:r w:rsidRPr="00E400F6">
        <w:rPr>
          <w:rFonts w:ascii="Times New Roman" w:hAnsi="Times New Roman" w:cs="Times New Roman"/>
          <w:sz w:val="28"/>
          <w:szCs w:val="28"/>
        </w:rPr>
        <w:t>Статью 29 «Предоставление бюджетных кредитов в 2015 году»</w:t>
      </w:r>
      <w:r w:rsidRPr="00DB0340">
        <w:rPr>
          <w:rFonts w:ascii="Times New Roman" w:hAnsi="Times New Roman" w:cs="Times New Roman"/>
          <w:b/>
          <w:sz w:val="28"/>
          <w:szCs w:val="28"/>
        </w:rPr>
        <w:t xml:space="preserve"> </w:t>
      </w:r>
      <w:r w:rsidRPr="00DB0340">
        <w:rPr>
          <w:rFonts w:ascii="Times New Roman" w:hAnsi="Times New Roman" w:cs="Times New Roman"/>
          <w:sz w:val="28"/>
          <w:szCs w:val="28"/>
        </w:rPr>
        <w:t>закона о бюджете на 2015 год и на плановый период 2016 и 2017 годов в части увеличения объема бюджетных кредитов, предоставляемых муниципальным образованиям области, выходящих за пределы финансового года, с 1200000,0 тыс. рублей до 1500000,0 тыс. рублей. С учетом указанного изменения возрастает, соответственно, общий объем предоставляемых муниципальным образованиям кредитов в 2015 году с 3600000,0 тыс. рублей до 3900000,0 тыс. рублей.</w:t>
      </w:r>
    </w:p>
    <w:p w:rsidR="00A73D38" w:rsidRPr="00DB0340" w:rsidRDefault="00A73D38" w:rsidP="00DB0340">
      <w:pPr>
        <w:spacing w:after="0" w:line="240" w:lineRule="auto"/>
        <w:ind w:firstLine="709"/>
        <w:jc w:val="both"/>
        <w:rPr>
          <w:rFonts w:ascii="Times New Roman" w:hAnsi="Times New Roman" w:cs="Times New Roman"/>
          <w:sz w:val="28"/>
          <w:szCs w:val="28"/>
        </w:rPr>
      </w:pPr>
      <w:r w:rsidRPr="00DB0340">
        <w:rPr>
          <w:rFonts w:ascii="Times New Roman" w:hAnsi="Times New Roman" w:cs="Times New Roman"/>
          <w:sz w:val="28"/>
          <w:szCs w:val="28"/>
        </w:rPr>
        <w:t>Указанное изменение не противоречит нормам Бюджетного кодекса РФ.</w:t>
      </w:r>
    </w:p>
    <w:p w:rsidR="00A73D38" w:rsidRPr="00DB0340" w:rsidRDefault="00A73D38" w:rsidP="00DB0340">
      <w:pPr>
        <w:spacing w:after="0" w:line="240" w:lineRule="auto"/>
        <w:ind w:firstLine="709"/>
        <w:jc w:val="both"/>
        <w:rPr>
          <w:rFonts w:ascii="Times New Roman" w:hAnsi="Times New Roman" w:cs="Times New Roman"/>
          <w:sz w:val="28"/>
          <w:szCs w:val="28"/>
        </w:rPr>
      </w:pPr>
      <w:r w:rsidRPr="00E400F6">
        <w:rPr>
          <w:rFonts w:ascii="Times New Roman" w:hAnsi="Times New Roman" w:cs="Times New Roman"/>
          <w:sz w:val="28"/>
          <w:szCs w:val="28"/>
        </w:rPr>
        <w:t>Статью 36 «Особенности исполнения областного бюджета в 2015 году»</w:t>
      </w:r>
      <w:r w:rsidRPr="00DB0340">
        <w:rPr>
          <w:rFonts w:ascii="Times New Roman" w:hAnsi="Times New Roman" w:cs="Times New Roman"/>
          <w:b/>
          <w:sz w:val="28"/>
          <w:szCs w:val="28"/>
        </w:rPr>
        <w:t xml:space="preserve"> </w:t>
      </w:r>
      <w:r w:rsidRPr="00DB0340">
        <w:rPr>
          <w:rFonts w:ascii="Times New Roman" w:hAnsi="Times New Roman" w:cs="Times New Roman"/>
          <w:sz w:val="28"/>
          <w:szCs w:val="28"/>
        </w:rPr>
        <w:t>предлагается дополнить пунктом 9 следующего содержания:</w:t>
      </w:r>
    </w:p>
    <w:p w:rsidR="00A73D38" w:rsidRPr="00DB0340" w:rsidRDefault="00A73D38" w:rsidP="00DB0340">
      <w:pPr>
        <w:spacing w:after="0" w:line="240" w:lineRule="auto"/>
        <w:ind w:firstLine="709"/>
        <w:jc w:val="both"/>
        <w:rPr>
          <w:rFonts w:ascii="Times New Roman" w:hAnsi="Times New Roman" w:cs="Times New Roman"/>
          <w:sz w:val="28"/>
          <w:szCs w:val="28"/>
        </w:rPr>
      </w:pPr>
      <w:r w:rsidRPr="00DB0340">
        <w:rPr>
          <w:rFonts w:ascii="Times New Roman" w:hAnsi="Times New Roman" w:cs="Times New Roman"/>
          <w:sz w:val="28"/>
          <w:szCs w:val="28"/>
        </w:rPr>
        <w:lastRenderedPageBreak/>
        <w:t xml:space="preserve"> «перераспределение бюджетных ассигнований, предусмотренных главному распорядителю бюджетных средств, на финансирование обеспечения гарантий и компенсаций, связанных с расторжением служебного контракта (трудового договора) с лицами, замещающими государственные должности Сахалинской области, государственными гражданскими служащими Сахалинской области, работниками органов государственной власти Сахалинской области и государственных казенных учреждений». </w:t>
      </w:r>
    </w:p>
    <w:p w:rsidR="00A73D38" w:rsidRPr="00DB0340" w:rsidRDefault="00A73D38" w:rsidP="00DB0340">
      <w:pPr>
        <w:spacing w:after="0" w:line="240" w:lineRule="auto"/>
        <w:ind w:firstLine="709"/>
        <w:jc w:val="both"/>
        <w:rPr>
          <w:rFonts w:ascii="Times New Roman" w:hAnsi="Times New Roman" w:cs="Times New Roman"/>
          <w:sz w:val="28"/>
          <w:szCs w:val="28"/>
        </w:rPr>
      </w:pPr>
      <w:r w:rsidRPr="00DB0340">
        <w:rPr>
          <w:rFonts w:ascii="Times New Roman" w:hAnsi="Times New Roman" w:cs="Times New Roman"/>
          <w:sz w:val="28"/>
          <w:szCs w:val="28"/>
        </w:rPr>
        <w:t>Указанное дополнение расширяет перечень оснований для внесения изменений в показатели сводной бюджетной росписи областного бюджета, связанные с особенностями его исполнения и (или) перераспределения ассигнований между главными распорядителями средств областного бюджета, без внесения изменений в закон о бюджете, установленный в соответствии с пунктом 3 статьи 217 Бюджетного кодекса РФ.</w:t>
      </w:r>
    </w:p>
    <w:p w:rsidR="00387360" w:rsidRPr="00DB0340" w:rsidRDefault="00387360" w:rsidP="00DB0340">
      <w:pPr>
        <w:keepNext/>
        <w:overflowPunct w:val="0"/>
        <w:autoSpaceDE w:val="0"/>
        <w:autoSpaceDN w:val="0"/>
        <w:adjustRightInd w:val="0"/>
        <w:spacing w:after="0" w:line="240" w:lineRule="auto"/>
        <w:ind w:firstLine="709"/>
        <w:jc w:val="both"/>
        <w:textAlignment w:val="baseline"/>
        <w:outlineLvl w:val="4"/>
        <w:rPr>
          <w:rFonts w:ascii="Times New Roman" w:eastAsia="Times New Roman" w:hAnsi="Times New Roman" w:cs="Times New Roman"/>
          <w:b/>
          <w:bCs/>
          <w:sz w:val="28"/>
          <w:szCs w:val="28"/>
        </w:rPr>
      </w:pPr>
    </w:p>
    <w:p w:rsidR="00387360" w:rsidRDefault="00387360" w:rsidP="00DB0340">
      <w:pPr>
        <w:keepNext/>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bCs/>
          <w:sz w:val="28"/>
          <w:szCs w:val="28"/>
        </w:rPr>
      </w:pPr>
      <w:r w:rsidRPr="00DB0340">
        <w:rPr>
          <w:rFonts w:ascii="Times New Roman" w:eastAsia="Times New Roman" w:hAnsi="Times New Roman" w:cs="Times New Roman"/>
          <w:b/>
          <w:bCs/>
          <w:sz w:val="28"/>
          <w:szCs w:val="28"/>
        </w:rPr>
        <w:t>Доходы</w:t>
      </w:r>
    </w:p>
    <w:p w:rsidR="00DB0340" w:rsidRPr="00DB0340" w:rsidRDefault="00DB0340" w:rsidP="00DB0340">
      <w:pPr>
        <w:keepNext/>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sz w:val="28"/>
          <w:szCs w:val="28"/>
        </w:rPr>
      </w:pPr>
    </w:p>
    <w:p w:rsidR="00D56DA8" w:rsidRPr="00DB0340" w:rsidRDefault="00D56DA8" w:rsidP="00DB0340">
      <w:pPr>
        <w:spacing w:after="0" w:line="240" w:lineRule="auto"/>
        <w:ind w:firstLine="708"/>
        <w:jc w:val="both"/>
        <w:rPr>
          <w:rFonts w:ascii="Times New Roman" w:hAnsi="Times New Roman" w:cs="Times New Roman"/>
          <w:sz w:val="28"/>
          <w:szCs w:val="28"/>
        </w:rPr>
      </w:pPr>
      <w:proofErr w:type="gramStart"/>
      <w:r w:rsidRPr="00DB0340">
        <w:rPr>
          <w:rFonts w:ascii="Times New Roman" w:hAnsi="Times New Roman" w:cs="Times New Roman"/>
          <w:sz w:val="28"/>
          <w:szCs w:val="28"/>
        </w:rPr>
        <w:t>Разработчиком проекта закона Сахалинской области «О внесении изменений в закон Сахалинской области «Об областном бюджете Сахалинской области на 2015 год и на плановый период 2016 и 2017 годов» предлагается утвердить на 2015 год общий прогнозируемый объем доходов областного бюджета в сумме 198959721,8 тыс. рублей, рост против утвержденного на 77782852,6 тыс. рублей или на 64,2%.</w:t>
      </w:r>
      <w:proofErr w:type="gramEnd"/>
    </w:p>
    <w:p w:rsidR="00D56DA8" w:rsidRDefault="00D56DA8" w:rsidP="00DB0340">
      <w:pPr>
        <w:spacing w:after="0" w:line="240" w:lineRule="auto"/>
        <w:ind w:firstLine="708"/>
        <w:jc w:val="both"/>
        <w:rPr>
          <w:rFonts w:ascii="Times New Roman" w:hAnsi="Times New Roman" w:cs="Times New Roman"/>
          <w:sz w:val="28"/>
          <w:szCs w:val="28"/>
        </w:rPr>
      </w:pPr>
      <w:r w:rsidRPr="00DB0340">
        <w:rPr>
          <w:rFonts w:ascii="Times New Roman" w:hAnsi="Times New Roman" w:cs="Times New Roman"/>
          <w:sz w:val="28"/>
          <w:szCs w:val="28"/>
        </w:rPr>
        <w:t xml:space="preserve">Представленным законопроектом поступление налоговых и неналоговых доходов прогнозируется в сумме 193982467,0 тыс. рублей, с ростом на 77668965,0 тыс. рублей (66,8%), безвозмездных поступлений в сумме 4977254,8 тыс. рублей, с ростом на 113887,6 тыс. рублей (2,3%). </w:t>
      </w:r>
    </w:p>
    <w:p w:rsidR="00DB0340" w:rsidRPr="00DB0340" w:rsidRDefault="00DB0340" w:rsidP="00DB0340">
      <w:pPr>
        <w:spacing w:after="0" w:line="240" w:lineRule="auto"/>
        <w:ind w:firstLine="708"/>
        <w:jc w:val="both"/>
        <w:rPr>
          <w:rFonts w:ascii="Times New Roman" w:hAnsi="Times New Roman" w:cs="Times New Roman"/>
          <w:sz w:val="28"/>
          <w:szCs w:val="28"/>
        </w:rPr>
      </w:pPr>
    </w:p>
    <w:p w:rsidR="00D56DA8" w:rsidRPr="00D56DA8" w:rsidRDefault="00D56DA8" w:rsidP="00DB0340">
      <w:pPr>
        <w:spacing w:line="240" w:lineRule="auto"/>
        <w:ind w:firstLine="708"/>
        <w:jc w:val="right"/>
        <w:rPr>
          <w:rFonts w:ascii="Times New Roman" w:hAnsi="Times New Roman" w:cs="Times New Roman"/>
        </w:rPr>
      </w:pPr>
      <w:r w:rsidRPr="00D56DA8">
        <w:rPr>
          <w:rFonts w:ascii="Times New Roman" w:hAnsi="Times New Roman" w:cs="Times New Roman"/>
          <w:sz w:val="28"/>
          <w:szCs w:val="28"/>
        </w:rPr>
        <w:t xml:space="preserve">  </w:t>
      </w:r>
      <w:r w:rsidRPr="00D56DA8">
        <w:rPr>
          <w:rFonts w:ascii="Times New Roman" w:hAnsi="Times New Roman" w:cs="Times New Roman"/>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18"/>
        <w:gridCol w:w="857"/>
        <w:gridCol w:w="1411"/>
        <w:gridCol w:w="800"/>
        <w:gridCol w:w="1400"/>
        <w:gridCol w:w="644"/>
      </w:tblGrid>
      <w:tr w:rsidR="00D56DA8" w:rsidRPr="00D56DA8" w:rsidTr="00DB0340">
        <w:trPr>
          <w:cantSplit/>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D56DA8" w:rsidRPr="00DB0340" w:rsidRDefault="00D56DA8" w:rsidP="00DB0340">
            <w:pPr>
              <w:jc w:val="center"/>
              <w:rPr>
                <w:rFonts w:ascii="Times New Roman" w:hAnsi="Times New Roman" w:cs="Times New Roman"/>
                <w:b/>
                <w:sz w:val="20"/>
                <w:szCs w:val="20"/>
              </w:rPr>
            </w:pPr>
            <w:r w:rsidRPr="00DB0340">
              <w:rPr>
                <w:rFonts w:ascii="Times New Roman" w:hAnsi="Times New Roman" w:cs="Times New Roman"/>
                <w:b/>
                <w:sz w:val="20"/>
                <w:szCs w:val="20"/>
              </w:rPr>
              <w:t>Показатели</w:t>
            </w:r>
          </w:p>
        </w:tc>
        <w:tc>
          <w:tcPr>
            <w:tcW w:w="2275" w:type="dxa"/>
            <w:gridSpan w:val="2"/>
            <w:tcBorders>
              <w:top w:val="single" w:sz="4" w:space="0" w:color="auto"/>
              <w:left w:val="single" w:sz="4" w:space="0" w:color="auto"/>
              <w:bottom w:val="single" w:sz="4" w:space="0" w:color="auto"/>
              <w:right w:val="single" w:sz="4" w:space="0" w:color="auto"/>
            </w:tcBorders>
            <w:vAlign w:val="center"/>
            <w:hideMark/>
          </w:tcPr>
          <w:p w:rsidR="00D56DA8" w:rsidRPr="00DB0340" w:rsidRDefault="00D56DA8" w:rsidP="00DB0340">
            <w:pPr>
              <w:jc w:val="center"/>
              <w:rPr>
                <w:rFonts w:ascii="Times New Roman" w:hAnsi="Times New Roman" w:cs="Times New Roman"/>
                <w:b/>
                <w:sz w:val="20"/>
                <w:szCs w:val="20"/>
              </w:rPr>
            </w:pPr>
            <w:r w:rsidRPr="00DB0340">
              <w:rPr>
                <w:rFonts w:ascii="Times New Roman" w:hAnsi="Times New Roman" w:cs="Times New Roman"/>
                <w:b/>
                <w:sz w:val="20"/>
                <w:szCs w:val="20"/>
              </w:rPr>
              <w:t>Утвержденный бюджет</w:t>
            </w:r>
          </w:p>
        </w:tc>
        <w:tc>
          <w:tcPr>
            <w:tcW w:w="2211" w:type="dxa"/>
            <w:gridSpan w:val="2"/>
            <w:tcBorders>
              <w:top w:val="single" w:sz="4" w:space="0" w:color="auto"/>
              <w:left w:val="single" w:sz="4" w:space="0" w:color="auto"/>
              <w:bottom w:val="single" w:sz="4" w:space="0" w:color="auto"/>
              <w:right w:val="single" w:sz="4" w:space="0" w:color="auto"/>
            </w:tcBorders>
            <w:vAlign w:val="center"/>
            <w:hideMark/>
          </w:tcPr>
          <w:p w:rsidR="00D56DA8" w:rsidRPr="00DB0340" w:rsidRDefault="00D56DA8" w:rsidP="00DB0340">
            <w:pPr>
              <w:jc w:val="center"/>
              <w:rPr>
                <w:rFonts w:ascii="Times New Roman" w:hAnsi="Times New Roman" w:cs="Times New Roman"/>
                <w:b/>
                <w:sz w:val="20"/>
                <w:szCs w:val="20"/>
              </w:rPr>
            </w:pPr>
            <w:r w:rsidRPr="00DB0340">
              <w:rPr>
                <w:rFonts w:ascii="Times New Roman" w:hAnsi="Times New Roman" w:cs="Times New Roman"/>
                <w:b/>
                <w:sz w:val="20"/>
                <w:szCs w:val="20"/>
              </w:rPr>
              <w:t>Бюджет с учетом изменений</w:t>
            </w: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D56DA8" w:rsidRPr="00DB0340" w:rsidRDefault="00D56DA8" w:rsidP="00DB0340">
            <w:pPr>
              <w:jc w:val="center"/>
              <w:rPr>
                <w:rFonts w:ascii="Times New Roman" w:hAnsi="Times New Roman" w:cs="Times New Roman"/>
                <w:b/>
                <w:sz w:val="20"/>
                <w:szCs w:val="20"/>
              </w:rPr>
            </w:pPr>
          </w:p>
          <w:p w:rsidR="00D56DA8" w:rsidRPr="00DB0340" w:rsidRDefault="00D56DA8" w:rsidP="00DB0340">
            <w:pPr>
              <w:jc w:val="center"/>
              <w:rPr>
                <w:rFonts w:ascii="Times New Roman" w:hAnsi="Times New Roman" w:cs="Times New Roman"/>
                <w:b/>
                <w:sz w:val="20"/>
                <w:szCs w:val="20"/>
              </w:rPr>
            </w:pPr>
            <w:r w:rsidRPr="00DB0340">
              <w:rPr>
                <w:rFonts w:ascii="Times New Roman" w:hAnsi="Times New Roman" w:cs="Times New Roman"/>
                <w:b/>
                <w:sz w:val="20"/>
                <w:szCs w:val="20"/>
              </w:rPr>
              <w:t>Отклонения</w:t>
            </w:r>
          </w:p>
          <w:p w:rsidR="00D56DA8" w:rsidRPr="00DB0340" w:rsidRDefault="00D56DA8" w:rsidP="00DB0340">
            <w:pPr>
              <w:jc w:val="center"/>
              <w:rPr>
                <w:rFonts w:ascii="Times New Roman" w:hAnsi="Times New Roman" w:cs="Times New Roman"/>
                <w:b/>
                <w:sz w:val="20"/>
                <w:szCs w:val="20"/>
              </w:rPr>
            </w:pPr>
            <w:r w:rsidRPr="00DB0340">
              <w:rPr>
                <w:rFonts w:ascii="Times New Roman" w:hAnsi="Times New Roman" w:cs="Times New Roman"/>
                <w:b/>
                <w:sz w:val="20"/>
                <w:szCs w:val="20"/>
              </w:rPr>
              <w:t>(+,-)</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D56DA8" w:rsidRPr="00DB0340" w:rsidRDefault="00DB0340" w:rsidP="00DB0340">
            <w:pPr>
              <w:jc w:val="center"/>
              <w:rPr>
                <w:rFonts w:ascii="Times New Roman" w:hAnsi="Times New Roman" w:cs="Times New Roman"/>
                <w:b/>
                <w:sz w:val="20"/>
                <w:szCs w:val="20"/>
              </w:rPr>
            </w:pPr>
            <w:r w:rsidRPr="00DB0340">
              <w:rPr>
                <w:rFonts w:ascii="Times New Roman" w:hAnsi="Times New Roman" w:cs="Times New Roman"/>
                <w:b/>
                <w:sz w:val="20"/>
                <w:szCs w:val="20"/>
              </w:rPr>
              <w:t>П</w:t>
            </w:r>
            <w:r w:rsidR="00D56DA8" w:rsidRPr="00DB0340">
              <w:rPr>
                <w:rFonts w:ascii="Times New Roman" w:hAnsi="Times New Roman" w:cs="Times New Roman"/>
                <w:b/>
                <w:sz w:val="20"/>
                <w:szCs w:val="20"/>
              </w:rPr>
              <w:t>рирост</w:t>
            </w:r>
          </w:p>
          <w:p w:rsidR="00D56DA8" w:rsidRPr="00DB0340" w:rsidRDefault="00D56DA8" w:rsidP="00DB0340">
            <w:pPr>
              <w:jc w:val="center"/>
              <w:rPr>
                <w:rFonts w:ascii="Times New Roman" w:hAnsi="Times New Roman" w:cs="Times New Roman"/>
                <w:b/>
                <w:sz w:val="20"/>
                <w:szCs w:val="20"/>
              </w:rPr>
            </w:pPr>
            <w:r w:rsidRPr="00DB0340">
              <w:rPr>
                <w:rFonts w:ascii="Times New Roman" w:hAnsi="Times New Roman" w:cs="Times New Roman"/>
                <w:b/>
                <w:sz w:val="20"/>
                <w:szCs w:val="20"/>
              </w:rPr>
              <w:t>%</w:t>
            </w:r>
          </w:p>
        </w:tc>
      </w:tr>
      <w:tr w:rsidR="00D56DA8" w:rsidRPr="00D56DA8" w:rsidTr="00DB0340">
        <w:trPr>
          <w:cantSplit/>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D56DA8" w:rsidRPr="00D56DA8" w:rsidRDefault="00D56DA8" w:rsidP="003105B6">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56DA8" w:rsidRPr="00DB0340" w:rsidRDefault="00D56DA8" w:rsidP="00DB0340">
            <w:pPr>
              <w:jc w:val="center"/>
              <w:rPr>
                <w:rFonts w:ascii="Times New Roman" w:hAnsi="Times New Roman" w:cs="Times New Roman"/>
                <w:b/>
              </w:rPr>
            </w:pPr>
            <w:r w:rsidRPr="00DB0340">
              <w:rPr>
                <w:rFonts w:ascii="Times New Roman" w:hAnsi="Times New Roman" w:cs="Times New Roman"/>
                <w:b/>
              </w:rPr>
              <w:t>Сумма</w:t>
            </w:r>
          </w:p>
        </w:tc>
        <w:tc>
          <w:tcPr>
            <w:tcW w:w="857" w:type="dxa"/>
            <w:tcBorders>
              <w:top w:val="single" w:sz="4" w:space="0" w:color="auto"/>
              <w:left w:val="single" w:sz="4" w:space="0" w:color="auto"/>
              <w:bottom w:val="single" w:sz="4" w:space="0" w:color="auto"/>
              <w:right w:val="single" w:sz="4" w:space="0" w:color="auto"/>
            </w:tcBorders>
            <w:vAlign w:val="center"/>
            <w:hideMark/>
          </w:tcPr>
          <w:p w:rsidR="00D56DA8" w:rsidRPr="00DB0340" w:rsidRDefault="00D56DA8" w:rsidP="00DB0340">
            <w:pPr>
              <w:jc w:val="center"/>
              <w:rPr>
                <w:rFonts w:ascii="Times New Roman" w:hAnsi="Times New Roman" w:cs="Times New Roman"/>
                <w:b/>
              </w:rPr>
            </w:pPr>
            <w:r w:rsidRPr="00DB0340">
              <w:rPr>
                <w:rFonts w:ascii="Times New Roman" w:hAnsi="Times New Roman" w:cs="Times New Roman"/>
                <w:b/>
              </w:rPr>
              <w:t>Доля,</w:t>
            </w:r>
          </w:p>
          <w:p w:rsidR="00D56DA8" w:rsidRPr="00DB0340" w:rsidRDefault="00D56DA8" w:rsidP="00DB0340">
            <w:pPr>
              <w:jc w:val="center"/>
              <w:rPr>
                <w:rFonts w:ascii="Times New Roman" w:hAnsi="Times New Roman" w:cs="Times New Roman"/>
                <w:b/>
              </w:rPr>
            </w:pPr>
            <w:r w:rsidRPr="00DB0340">
              <w:rPr>
                <w:rFonts w:ascii="Times New Roman" w:hAnsi="Times New Roman" w:cs="Times New Roman"/>
                <w:b/>
              </w:rPr>
              <w:t>%</w:t>
            </w:r>
          </w:p>
        </w:tc>
        <w:tc>
          <w:tcPr>
            <w:tcW w:w="1411" w:type="dxa"/>
            <w:tcBorders>
              <w:top w:val="single" w:sz="4" w:space="0" w:color="auto"/>
              <w:left w:val="single" w:sz="4" w:space="0" w:color="auto"/>
              <w:bottom w:val="single" w:sz="4" w:space="0" w:color="auto"/>
              <w:right w:val="single" w:sz="4" w:space="0" w:color="auto"/>
            </w:tcBorders>
            <w:vAlign w:val="center"/>
            <w:hideMark/>
          </w:tcPr>
          <w:p w:rsidR="00D56DA8" w:rsidRPr="00DB0340" w:rsidRDefault="00D56DA8" w:rsidP="00DB0340">
            <w:pPr>
              <w:jc w:val="center"/>
              <w:rPr>
                <w:rFonts w:ascii="Times New Roman" w:hAnsi="Times New Roman" w:cs="Times New Roman"/>
                <w:b/>
              </w:rPr>
            </w:pPr>
            <w:r w:rsidRPr="00DB0340">
              <w:rPr>
                <w:rFonts w:ascii="Times New Roman" w:hAnsi="Times New Roman" w:cs="Times New Roman"/>
                <w:b/>
              </w:rPr>
              <w:t>Сумма</w:t>
            </w:r>
          </w:p>
        </w:tc>
        <w:tc>
          <w:tcPr>
            <w:tcW w:w="800" w:type="dxa"/>
            <w:tcBorders>
              <w:top w:val="single" w:sz="4" w:space="0" w:color="auto"/>
              <w:left w:val="single" w:sz="4" w:space="0" w:color="auto"/>
              <w:bottom w:val="single" w:sz="4" w:space="0" w:color="auto"/>
              <w:right w:val="single" w:sz="4" w:space="0" w:color="auto"/>
            </w:tcBorders>
            <w:vAlign w:val="center"/>
            <w:hideMark/>
          </w:tcPr>
          <w:p w:rsidR="00D56DA8" w:rsidRPr="00DB0340" w:rsidRDefault="00D56DA8" w:rsidP="00DB0340">
            <w:pPr>
              <w:jc w:val="center"/>
              <w:rPr>
                <w:rFonts w:ascii="Times New Roman" w:hAnsi="Times New Roman" w:cs="Times New Roman"/>
                <w:b/>
              </w:rPr>
            </w:pPr>
            <w:r w:rsidRPr="00DB0340">
              <w:rPr>
                <w:rFonts w:ascii="Times New Roman" w:hAnsi="Times New Roman" w:cs="Times New Roman"/>
                <w:b/>
              </w:rPr>
              <w:t>Доля,</w:t>
            </w:r>
          </w:p>
          <w:p w:rsidR="00D56DA8" w:rsidRPr="00DB0340" w:rsidRDefault="00D56DA8" w:rsidP="00DB0340">
            <w:pPr>
              <w:jc w:val="center"/>
              <w:rPr>
                <w:rFonts w:ascii="Times New Roman" w:hAnsi="Times New Roman" w:cs="Times New Roman"/>
                <w:b/>
              </w:rPr>
            </w:pPr>
            <w:r w:rsidRPr="00DB0340">
              <w:rPr>
                <w:rFonts w:ascii="Times New Roman" w:hAnsi="Times New Roman" w:cs="Times New Roman"/>
                <w:b/>
              </w:rPr>
              <w:t>%</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56DA8" w:rsidRPr="00D56DA8" w:rsidRDefault="00D56DA8" w:rsidP="003105B6">
            <w:pPr>
              <w:rPr>
                <w:rFonts w:ascii="Times New Roman" w:hAnsi="Times New Roman" w:cs="Times New Roman"/>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D56DA8" w:rsidRPr="00D56DA8" w:rsidRDefault="00D56DA8" w:rsidP="003105B6">
            <w:pPr>
              <w:rPr>
                <w:rFonts w:ascii="Times New Roman" w:hAnsi="Times New Roman" w:cs="Times New Roman"/>
              </w:rPr>
            </w:pPr>
          </w:p>
        </w:tc>
      </w:tr>
      <w:tr w:rsidR="00D56DA8" w:rsidRPr="00E400F6" w:rsidTr="00DB0340">
        <w:tc>
          <w:tcPr>
            <w:tcW w:w="2943" w:type="dxa"/>
            <w:tcBorders>
              <w:top w:val="single" w:sz="4" w:space="0" w:color="auto"/>
              <w:left w:val="single" w:sz="4" w:space="0" w:color="auto"/>
              <w:bottom w:val="single" w:sz="4" w:space="0" w:color="auto"/>
              <w:right w:val="single" w:sz="4" w:space="0" w:color="auto"/>
            </w:tcBorders>
            <w:vAlign w:val="center"/>
            <w:hideMark/>
          </w:tcPr>
          <w:p w:rsidR="00D56DA8" w:rsidRPr="007F5B23" w:rsidRDefault="00D56DA8" w:rsidP="00DB0340">
            <w:pPr>
              <w:spacing w:line="240" w:lineRule="auto"/>
              <w:rPr>
                <w:rFonts w:ascii="Times New Roman" w:hAnsi="Times New Roman" w:cs="Times New Roman"/>
              </w:rPr>
            </w:pPr>
            <w:r w:rsidRPr="007F5B23">
              <w:rPr>
                <w:rFonts w:ascii="Times New Roman" w:hAnsi="Times New Roman" w:cs="Times New Roman"/>
              </w:rPr>
              <w:t>Налоговые и неналоговые доходы</w:t>
            </w:r>
          </w:p>
        </w:tc>
        <w:tc>
          <w:tcPr>
            <w:tcW w:w="1418" w:type="dxa"/>
            <w:tcBorders>
              <w:top w:val="single" w:sz="4" w:space="0" w:color="auto"/>
              <w:left w:val="single" w:sz="4" w:space="0" w:color="auto"/>
              <w:bottom w:val="single" w:sz="4" w:space="0" w:color="auto"/>
              <w:right w:val="single" w:sz="4" w:space="0" w:color="auto"/>
            </w:tcBorders>
            <w:vAlign w:val="center"/>
          </w:tcPr>
          <w:p w:rsidR="00D56DA8" w:rsidRPr="00E400F6" w:rsidRDefault="00D56DA8" w:rsidP="00DB0340">
            <w:pPr>
              <w:jc w:val="center"/>
              <w:rPr>
                <w:rFonts w:ascii="Times New Roman" w:hAnsi="Times New Roman" w:cs="Times New Roman"/>
              </w:rPr>
            </w:pPr>
            <w:r w:rsidRPr="00E400F6">
              <w:rPr>
                <w:rFonts w:ascii="Times New Roman" w:hAnsi="Times New Roman" w:cs="Times New Roman"/>
              </w:rPr>
              <w:t>116313502,0</w:t>
            </w:r>
          </w:p>
        </w:tc>
        <w:tc>
          <w:tcPr>
            <w:tcW w:w="857" w:type="dxa"/>
            <w:tcBorders>
              <w:top w:val="single" w:sz="4" w:space="0" w:color="auto"/>
              <w:left w:val="single" w:sz="4" w:space="0" w:color="auto"/>
              <w:bottom w:val="single" w:sz="4" w:space="0" w:color="auto"/>
              <w:right w:val="single" w:sz="4" w:space="0" w:color="auto"/>
            </w:tcBorders>
            <w:vAlign w:val="center"/>
          </w:tcPr>
          <w:p w:rsidR="00D56DA8" w:rsidRPr="00E400F6" w:rsidRDefault="00D56DA8" w:rsidP="00DB0340">
            <w:pPr>
              <w:jc w:val="center"/>
              <w:rPr>
                <w:rFonts w:ascii="Times New Roman" w:hAnsi="Times New Roman" w:cs="Times New Roman"/>
              </w:rPr>
            </w:pPr>
            <w:r w:rsidRPr="00E400F6">
              <w:rPr>
                <w:rFonts w:ascii="Times New Roman" w:hAnsi="Times New Roman" w:cs="Times New Roman"/>
              </w:rPr>
              <w:t>96,0</w:t>
            </w:r>
          </w:p>
        </w:tc>
        <w:tc>
          <w:tcPr>
            <w:tcW w:w="1411" w:type="dxa"/>
            <w:tcBorders>
              <w:top w:val="single" w:sz="4" w:space="0" w:color="auto"/>
              <w:left w:val="single" w:sz="4" w:space="0" w:color="auto"/>
              <w:bottom w:val="single" w:sz="4" w:space="0" w:color="auto"/>
              <w:right w:val="single" w:sz="4" w:space="0" w:color="auto"/>
            </w:tcBorders>
            <w:vAlign w:val="center"/>
          </w:tcPr>
          <w:p w:rsidR="00D56DA8" w:rsidRPr="00E400F6" w:rsidRDefault="00D56DA8" w:rsidP="00DB0340">
            <w:pPr>
              <w:jc w:val="center"/>
              <w:rPr>
                <w:rFonts w:ascii="Times New Roman" w:hAnsi="Times New Roman" w:cs="Times New Roman"/>
              </w:rPr>
            </w:pPr>
            <w:r w:rsidRPr="00E400F6">
              <w:rPr>
                <w:rFonts w:ascii="Times New Roman" w:hAnsi="Times New Roman" w:cs="Times New Roman"/>
              </w:rPr>
              <w:t>193982467,0</w:t>
            </w:r>
          </w:p>
        </w:tc>
        <w:tc>
          <w:tcPr>
            <w:tcW w:w="800" w:type="dxa"/>
            <w:tcBorders>
              <w:top w:val="single" w:sz="4" w:space="0" w:color="auto"/>
              <w:left w:val="single" w:sz="4" w:space="0" w:color="auto"/>
              <w:bottom w:val="single" w:sz="4" w:space="0" w:color="auto"/>
              <w:right w:val="single" w:sz="4" w:space="0" w:color="auto"/>
            </w:tcBorders>
            <w:vAlign w:val="center"/>
          </w:tcPr>
          <w:p w:rsidR="00D56DA8" w:rsidRPr="00E400F6" w:rsidRDefault="00D56DA8" w:rsidP="00DB0340">
            <w:pPr>
              <w:jc w:val="center"/>
              <w:rPr>
                <w:rFonts w:ascii="Times New Roman" w:hAnsi="Times New Roman" w:cs="Times New Roman"/>
              </w:rPr>
            </w:pPr>
            <w:r w:rsidRPr="00E400F6">
              <w:rPr>
                <w:rFonts w:ascii="Times New Roman" w:hAnsi="Times New Roman" w:cs="Times New Roman"/>
              </w:rPr>
              <w:t>97,5</w:t>
            </w:r>
          </w:p>
        </w:tc>
        <w:tc>
          <w:tcPr>
            <w:tcW w:w="1400" w:type="dxa"/>
            <w:tcBorders>
              <w:top w:val="single" w:sz="4" w:space="0" w:color="auto"/>
              <w:left w:val="single" w:sz="4" w:space="0" w:color="auto"/>
              <w:bottom w:val="single" w:sz="4" w:space="0" w:color="auto"/>
              <w:right w:val="single" w:sz="4" w:space="0" w:color="auto"/>
            </w:tcBorders>
            <w:vAlign w:val="center"/>
          </w:tcPr>
          <w:p w:rsidR="00D56DA8" w:rsidRPr="00E400F6" w:rsidRDefault="00D56DA8" w:rsidP="00DB0340">
            <w:pPr>
              <w:jc w:val="center"/>
              <w:rPr>
                <w:rFonts w:ascii="Times New Roman" w:hAnsi="Times New Roman" w:cs="Times New Roman"/>
              </w:rPr>
            </w:pPr>
            <w:r w:rsidRPr="00E400F6">
              <w:rPr>
                <w:rFonts w:ascii="Times New Roman" w:hAnsi="Times New Roman" w:cs="Times New Roman"/>
              </w:rPr>
              <w:t>+77668965,0</w:t>
            </w:r>
          </w:p>
        </w:tc>
        <w:tc>
          <w:tcPr>
            <w:tcW w:w="644" w:type="dxa"/>
            <w:tcBorders>
              <w:top w:val="single" w:sz="4" w:space="0" w:color="auto"/>
              <w:left w:val="single" w:sz="4" w:space="0" w:color="auto"/>
              <w:bottom w:val="single" w:sz="4" w:space="0" w:color="auto"/>
              <w:right w:val="single" w:sz="4" w:space="0" w:color="auto"/>
            </w:tcBorders>
            <w:vAlign w:val="center"/>
          </w:tcPr>
          <w:p w:rsidR="00D56DA8" w:rsidRPr="00E400F6" w:rsidRDefault="00D56DA8" w:rsidP="00DB0340">
            <w:pPr>
              <w:jc w:val="center"/>
              <w:rPr>
                <w:rFonts w:ascii="Times New Roman" w:hAnsi="Times New Roman" w:cs="Times New Roman"/>
              </w:rPr>
            </w:pPr>
            <w:r w:rsidRPr="00E400F6">
              <w:rPr>
                <w:rFonts w:ascii="Times New Roman" w:hAnsi="Times New Roman" w:cs="Times New Roman"/>
              </w:rPr>
              <w:t>66,8</w:t>
            </w:r>
          </w:p>
        </w:tc>
      </w:tr>
      <w:tr w:rsidR="00D56DA8" w:rsidRPr="00E400F6" w:rsidTr="00DB0340">
        <w:tc>
          <w:tcPr>
            <w:tcW w:w="2943" w:type="dxa"/>
            <w:tcBorders>
              <w:top w:val="single" w:sz="4" w:space="0" w:color="auto"/>
              <w:left w:val="single" w:sz="4" w:space="0" w:color="auto"/>
              <w:bottom w:val="single" w:sz="4" w:space="0" w:color="auto"/>
              <w:right w:val="single" w:sz="4" w:space="0" w:color="auto"/>
            </w:tcBorders>
            <w:vAlign w:val="center"/>
            <w:hideMark/>
          </w:tcPr>
          <w:p w:rsidR="00D56DA8" w:rsidRPr="007F5B23" w:rsidRDefault="00D56DA8" w:rsidP="00DB0340">
            <w:pPr>
              <w:spacing w:line="240" w:lineRule="auto"/>
              <w:rPr>
                <w:rFonts w:ascii="Times New Roman" w:hAnsi="Times New Roman" w:cs="Times New Roman"/>
              </w:rPr>
            </w:pPr>
            <w:r w:rsidRPr="007F5B23">
              <w:rPr>
                <w:rFonts w:ascii="Times New Roman" w:hAnsi="Times New Roman" w:cs="Times New Roman"/>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vAlign w:val="center"/>
          </w:tcPr>
          <w:p w:rsidR="00D56DA8" w:rsidRPr="00E400F6" w:rsidRDefault="00D56DA8" w:rsidP="00DB0340">
            <w:pPr>
              <w:jc w:val="center"/>
              <w:rPr>
                <w:rFonts w:ascii="Times New Roman" w:hAnsi="Times New Roman" w:cs="Times New Roman"/>
              </w:rPr>
            </w:pPr>
            <w:r w:rsidRPr="00E400F6">
              <w:rPr>
                <w:rFonts w:ascii="Times New Roman" w:hAnsi="Times New Roman" w:cs="Times New Roman"/>
              </w:rPr>
              <w:t>4863367,2</w:t>
            </w:r>
          </w:p>
        </w:tc>
        <w:tc>
          <w:tcPr>
            <w:tcW w:w="857" w:type="dxa"/>
            <w:tcBorders>
              <w:top w:val="single" w:sz="4" w:space="0" w:color="auto"/>
              <w:left w:val="single" w:sz="4" w:space="0" w:color="auto"/>
              <w:bottom w:val="single" w:sz="4" w:space="0" w:color="auto"/>
              <w:right w:val="single" w:sz="4" w:space="0" w:color="auto"/>
            </w:tcBorders>
            <w:vAlign w:val="center"/>
          </w:tcPr>
          <w:p w:rsidR="00D56DA8" w:rsidRPr="00E400F6" w:rsidRDefault="00D56DA8" w:rsidP="00DB0340">
            <w:pPr>
              <w:jc w:val="center"/>
              <w:rPr>
                <w:rFonts w:ascii="Times New Roman" w:hAnsi="Times New Roman" w:cs="Times New Roman"/>
              </w:rPr>
            </w:pPr>
            <w:r w:rsidRPr="00E400F6">
              <w:rPr>
                <w:rFonts w:ascii="Times New Roman" w:hAnsi="Times New Roman" w:cs="Times New Roman"/>
              </w:rPr>
              <w:t>4,0</w:t>
            </w:r>
          </w:p>
        </w:tc>
        <w:tc>
          <w:tcPr>
            <w:tcW w:w="1411" w:type="dxa"/>
            <w:tcBorders>
              <w:top w:val="single" w:sz="4" w:space="0" w:color="auto"/>
              <w:left w:val="single" w:sz="4" w:space="0" w:color="auto"/>
              <w:bottom w:val="single" w:sz="4" w:space="0" w:color="auto"/>
              <w:right w:val="single" w:sz="4" w:space="0" w:color="auto"/>
            </w:tcBorders>
            <w:vAlign w:val="center"/>
          </w:tcPr>
          <w:p w:rsidR="00D56DA8" w:rsidRPr="00E400F6" w:rsidRDefault="00D56DA8" w:rsidP="00DB0340">
            <w:pPr>
              <w:jc w:val="center"/>
              <w:rPr>
                <w:rFonts w:ascii="Times New Roman" w:hAnsi="Times New Roman" w:cs="Times New Roman"/>
              </w:rPr>
            </w:pPr>
            <w:r w:rsidRPr="00E400F6">
              <w:rPr>
                <w:rFonts w:ascii="Times New Roman" w:hAnsi="Times New Roman" w:cs="Times New Roman"/>
              </w:rPr>
              <w:t>4977254,8</w:t>
            </w:r>
          </w:p>
        </w:tc>
        <w:tc>
          <w:tcPr>
            <w:tcW w:w="800" w:type="dxa"/>
            <w:tcBorders>
              <w:top w:val="single" w:sz="4" w:space="0" w:color="auto"/>
              <w:left w:val="single" w:sz="4" w:space="0" w:color="auto"/>
              <w:bottom w:val="single" w:sz="4" w:space="0" w:color="auto"/>
              <w:right w:val="single" w:sz="4" w:space="0" w:color="auto"/>
            </w:tcBorders>
            <w:vAlign w:val="center"/>
          </w:tcPr>
          <w:p w:rsidR="00D56DA8" w:rsidRPr="00E400F6" w:rsidRDefault="00D56DA8" w:rsidP="00DB0340">
            <w:pPr>
              <w:jc w:val="center"/>
              <w:rPr>
                <w:rFonts w:ascii="Times New Roman" w:hAnsi="Times New Roman" w:cs="Times New Roman"/>
              </w:rPr>
            </w:pPr>
            <w:r w:rsidRPr="00E400F6">
              <w:rPr>
                <w:rFonts w:ascii="Times New Roman" w:hAnsi="Times New Roman" w:cs="Times New Roman"/>
              </w:rPr>
              <w:t>2,5</w:t>
            </w:r>
          </w:p>
        </w:tc>
        <w:tc>
          <w:tcPr>
            <w:tcW w:w="1400" w:type="dxa"/>
            <w:tcBorders>
              <w:top w:val="single" w:sz="4" w:space="0" w:color="auto"/>
              <w:left w:val="single" w:sz="4" w:space="0" w:color="auto"/>
              <w:bottom w:val="single" w:sz="4" w:space="0" w:color="auto"/>
              <w:right w:val="single" w:sz="4" w:space="0" w:color="auto"/>
            </w:tcBorders>
            <w:vAlign w:val="center"/>
          </w:tcPr>
          <w:p w:rsidR="00D56DA8" w:rsidRPr="00E400F6" w:rsidRDefault="00D56DA8" w:rsidP="00DB0340">
            <w:pPr>
              <w:jc w:val="center"/>
              <w:rPr>
                <w:rFonts w:ascii="Times New Roman" w:hAnsi="Times New Roman" w:cs="Times New Roman"/>
              </w:rPr>
            </w:pPr>
            <w:r w:rsidRPr="00E400F6">
              <w:rPr>
                <w:rFonts w:ascii="Times New Roman" w:hAnsi="Times New Roman" w:cs="Times New Roman"/>
              </w:rPr>
              <w:t>+113887,6</w:t>
            </w:r>
          </w:p>
        </w:tc>
        <w:tc>
          <w:tcPr>
            <w:tcW w:w="644" w:type="dxa"/>
            <w:tcBorders>
              <w:top w:val="single" w:sz="4" w:space="0" w:color="auto"/>
              <w:left w:val="single" w:sz="4" w:space="0" w:color="auto"/>
              <w:bottom w:val="single" w:sz="4" w:space="0" w:color="auto"/>
              <w:right w:val="single" w:sz="4" w:space="0" w:color="auto"/>
            </w:tcBorders>
            <w:vAlign w:val="center"/>
          </w:tcPr>
          <w:p w:rsidR="00D56DA8" w:rsidRPr="00E400F6" w:rsidRDefault="00D56DA8" w:rsidP="00DB0340">
            <w:pPr>
              <w:jc w:val="center"/>
              <w:rPr>
                <w:rFonts w:ascii="Times New Roman" w:hAnsi="Times New Roman" w:cs="Times New Roman"/>
              </w:rPr>
            </w:pPr>
            <w:r w:rsidRPr="00E400F6">
              <w:rPr>
                <w:rFonts w:ascii="Times New Roman" w:hAnsi="Times New Roman" w:cs="Times New Roman"/>
              </w:rPr>
              <w:t>2,3</w:t>
            </w:r>
          </w:p>
        </w:tc>
      </w:tr>
      <w:tr w:rsidR="00D56DA8" w:rsidRPr="00E400F6" w:rsidTr="00DB0340">
        <w:trPr>
          <w:trHeight w:val="1082"/>
        </w:trPr>
        <w:tc>
          <w:tcPr>
            <w:tcW w:w="2943" w:type="dxa"/>
            <w:tcBorders>
              <w:top w:val="single" w:sz="4" w:space="0" w:color="auto"/>
              <w:left w:val="single" w:sz="4" w:space="0" w:color="auto"/>
              <w:bottom w:val="single" w:sz="4" w:space="0" w:color="auto"/>
              <w:right w:val="single" w:sz="4" w:space="0" w:color="auto"/>
            </w:tcBorders>
            <w:vAlign w:val="center"/>
            <w:hideMark/>
          </w:tcPr>
          <w:p w:rsidR="00D56DA8" w:rsidRPr="007F5B23" w:rsidRDefault="00D56DA8" w:rsidP="00DB0340">
            <w:pPr>
              <w:spacing w:line="240" w:lineRule="auto"/>
              <w:rPr>
                <w:rFonts w:ascii="Times New Roman" w:hAnsi="Times New Roman" w:cs="Times New Roman"/>
                <w:iCs/>
                <w:lang w:eastAsia="ru-RU"/>
              </w:rPr>
            </w:pPr>
            <w:r w:rsidRPr="007F5B23">
              <w:rPr>
                <w:rFonts w:ascii="Times New Roman" w:hAnsi="Times New Roman" w:cs="Times New Roman"/>
              </w:rPr>
              <w:t xml:space="preserve">- в том числе </w:t>
            </w:r>
            <w:r w:rsidRPr="007F5B23">
              <w:rPr>
                <w:rFonts w:ascii="Times New Roman" w:hAnsi="Times New Roman" w:cs="Times New Roman"/>
                <w:iCs/>
                <w:lang w:eastAsia="ru-RU"/>
              </w:rPr>
              <w:t>объем межбюджетных трансфертов, получаемых из других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D56DA8" w:rsidRPr="00E400F6" w:rsidRDefault="00D56DA8" w:rsidP="00DB0340">
            <w:pPr>
              <w:jc w:val="center"/>
              <w:rPr>
                <w:rFonts w:ascii="Times New Roman" w:hAnsi="Times New Roman" w:cs="Times New Roman"/>
              </w:rPr>
            </w:pPr>
            <w:r w:rsidRPr="00E400F6">
              <w:rPr>
                <w:rFonts w:ascii="Times New Roman" w:hAnsi="Times New Roman" w:cs="Times New Roman"/>
              </w:rPr>
              <w:t>3969040,9</w:t>
            </w:r>
          </w:p>
        </w:tc>
        <w:tc>
          <w:tcPr>
            <w:tcW w:w="857" w:type="dxa"/>
            <w:tcBorders>
              <w:top w:val="single" w:sz="4" w:space="0" w:color="auto"/>
              <w:left w:val="single" w:sz="4" w:space="0" w:color="auto"/>
              <w:bottom w:val="single" w:sz="4" w:space="0" w:color="auto"/>
              <w:right w:val="single" w:sz="4" w:space="0" w:color="auto"/>
            </w:tcBorders>
            <w:vAlign w:val="center"/>
          </w:tcPr>
          <w:p w:rsidR="00D56DA8" w:rsidRPr="00E400F6" w:rsidRDefault="00D56DA8" w:rsidP="00DB0340">
            <w:pPr>
              <w:jc w:val="center"/>
              <w:rPr>
                <w:rFonts w:ascii="Times New Roman" w:hAnsi="Times New Roman" w:cs="Times New Roman"/>
              </w:rPr>
            </w:pPr>
            <w:r w:rsidRPr="00E400F6">
              <w:rPr>
                <w:rFonts w:ascii="Times New Roman" w:hAnsi="Times New Roman" w:cs="Times New Roman"/>
              </w:rPr>
              <w:t>х</w:t>
            </w:r>
          </w:p>
        </w:tc>
        <w:tc>
          <w:tcPr>
            <w:tcW w:w="1411" w:type="dxa"/>
            <w:tcBorders>
              <w:top w:val="single" w:sz="4" w:space="0" w:color="auto"/>
              <w:left w:val="single" w:sz="4" w:space="0" w:color="auto"/>
              <w:bottom w:val="single" w:sz="4" w:space="0" w:color="auto"/>
              <w:right w:val="single" w:sz="4" w:space="0" w:color="auto"/>
            </w:tcBorders>
            <w:vAlign w:val="center"/>
          </w:tcPr>
          <w:p w:rsidR="00D56DA8" w:rsidRPr="00E400F6" w:rsidRDefault="00D56DA8" w:rsidP="00DB0340">
            <w:pPr>
              <w:jc w:val="center"/>
              <w:rPr>
                <w:rFonts w:ascii="Times New Roman" w:hAnsi="Times New Roman" w:cs="Times New Roman"/>
              </w:rPr>
            </w:pPr>
            <w:r w:rsidRPr="00E400F6">
              <w:rPr>
                <w:rFonts w:ascii="Times New Roman" w:hAnsi="Times New Roman" w:cs="Times New Roman"/>
              </w:rPr>
              <w:t>4057930,1</w:t>
            </w:r>
          </w:p>
        </w:tc>
        <w:tc>
          <w:tcPr>
            <w:tcW w:w="800" w:type="dxa"/>
            <w:tcBorders>
              <w:top w:val="single" w:sz="4" w:space="0" w:color="auto"/>
              <w:left w:val="single" w:sz="4" w:space="0" w:color="auto"/>
              <w:bottom w:val="single" w:sz="4" w:space="0" w:color="auto"/>
              <w:right w:val="single" w:sz="4" w:space="0" w:color="auto"/>
            </w:tcBorders>
            <w:vAlign w:val="center"/>
          </w:tcPr>
          <w:p w:rsidR="00D56DA8" w:rsidRPr="00E400F6" w:rsidRDefault="00D56DA8" w:rsidP="00DB0340">
            <w:pPr>
              <w:jc w:val="center"/>
              <w:rPr>
                <w:rFonts w:ascii="Times New Roman" w:hAnsi="Times New Roman" w:cs="Times New Roman"/>
              </w:rPr>
            </w:pPr>
            <w:r w:rsidRPr="00E400F6">
              <w:rPr>
                <w:rFonts w:ascii="Times New Roman" w:hAnsi="Times New Roman" w:cs="Times New Roman"/>
              </w:rPr>
              <w:t>х</w:t>
            </w:r>
          </w:p>
        </w:tc>
        <w:tc>
          <w:tcPr>
            <w:tcW w:w="1400" w:type="dxa"/>
            <w:tcBorders>
              <w:top w:val="single" w:sz="4" w:space="0" w:color="auto"/>
              <w:left w:val="single" w:sz="4" w:space="0" w:color="auto"/>
              <w:bottom w:val="single" w:sz="4" w:space="0" w:color="auto"/>
              <w:right w:val="single" w:sz="4" w:space="0" w:color="auto"/>
            </w:tcBorders>
            <w:vAlign w:val="center"/>
          </w:tcPr>
          <w:p w:rsidR="00D56DA8" w:rsidRPr="00E400F6" w:rsidRDefault="00D56DA8" w:rsidP="00DB0340">
            <w:pPr>
              <w:jc w:val="center"/>
              <w:rPr>
                <w:rFonts w:ascii="Times New Roman" w:hAnsi="Times New Roman" w:cs="Times New Roman"/>
              </w:rPr>
            </w:pPr>
            <w:r w:rsidRPr="00E400F6">
              <w:rPr>
                <w:rFonts w:ascii="Times New Roman" w:hAnsi="Times New Roman" w:cs="Times New Roman"/>
              </w:rPr>
              <w:t>+88889,2</w:t>
            </w:r>
          </w:p>
        </w:tc>
        <w:tc>
          <w:tcPr>
            <w:tcW w:w="644" w:type="dxa"/>
            <w:tcBorders>
              <w:top w:val="single" w:sz="4" w:space="0" w:color="auto"/>
              <w:left w:val="single" w:sz="4" w:space="0" w:color="auto"/>
              <w:bottom w:val="single" w:sz="4" w:space="0" w:color="auto"/>
              <w:right w:val="single" w:sz="4" w:space="0" w:color="auto"/>
            </w:tcBorders>
            <w:vAlign w:val="center"/>
          </w:tcPr>
          <w:p w:rsidR="00D56DA8" w:rsidRPr="00E400F6" w:rsidRDefault="00D56DA8" w:rsidP="00DB0340">
            <w:pPr>
              <w:jc w:val="center"/>
              <w:rPr>
                <w:rFonts w:ascii="Times New Roman" w:hAnsi="Times New Roman" w:cs="Times New Roman"/>
              </w:rPr>
            </w:pPr>
            <w:r w:rsidRPr="00E400F6">
              <w:rPr>
                <w:rFonts w:ascii="Times New Roman" w:hAnsi="Times New Roman" w:cs="Times New Roman"/>
              </w:rPr>
              <w:t>2,2</w:t>
            </w:r>
          </w:p>
        </w:tc>
      </w:tr>
      <w:tr w:rsidR="00D56DA8" w:rsidRPr="00E400F6" w:rsidTr="00DB0340">
        <w:tc>
          <w:tcPr>
            <w:tcW w:w="2943" w:type="dxa"/>
            <w:tcBorders>
              <w:top w:val="single" w:sz="4" w:space="0" w:color="auto"/>
              <w:left w:val="single" w:sz="4" w:space="0" w:color="auto"/>
              <w:bottom w:val="single" w:sz="4" w:space="0" w:color="auto"/>
              <w:right w:val="single" w:sz="4" w:space="0" w:color="auto"/>
            </w:tcBorders>
            <w:vAlign w:val="center"/>
            <w:hideMark/>
          </w:tcPr>
          <w:p w:rsidR="00D56DA8" w:rsidRPr="00DB0340" w:rsidRDefault="00D56DA8" w:rsidP="00DB0340">
            <w:pPr>
              <w:rPr>
                <w:rFonts w:ascii="Times New Roman" w:hAnsi="Times New Roman" w:cs="Times New Roman"/>
                <w:b/>
                <w:sz w:val="20"/>
                <w:szCs w:val="20"/>
              </w:rPr>
            </w:pPr>
            <w:r w:rsidRPr="00DB0340">
              <w:rPr>
                <w:rFonts w:ascii="Times New Roman" w:hAnsi="Times New Roman" w:cs="Times New Roman"/>
                <w:b/>
                <w:sz w:val="20"/>
                <w:szCs w:val="20"/>
              </w:rPr>
              <w:t>Итого</w:t>
            </w:r>
            <w:r w:rsidRPr="00DB0340">
              <w:rPr>
                <w:rFonts w:ascii="Times New Roman" w:hAnsi="Times New Roman" w:cs="Times New Roman"/>
                <w:b/>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D56DA8" w:rsidRPr="00E400F6" w:rsidRDefault="00D56DA8" w:rsidP="00DB0340">
            <w:pPr>
              <w:jc w:val="center"/>
              <w:rPr>
                <w:rFonts w:ascii="Times New Roman" w:hAnsi="Times New Roman" w:cs="Times New Roman"/>
                <w:b/>
              </w:rPr>
            </w:pPr>
            <w:r w:rsidRPr="00E400F6">
              <w:rPr>
                <w:rFonts w:ascii="Times New Roman" w:hAnsi="Times New Roman" w:cs="Times New Roman"/>
                <w:b/>
              </w:rPr>
              <w:t>121176869,2</w:t>
            </w:r>
          </w:p>
        </w:tc>
        <w:tc>
          <w:tcPr>
            <w:tcW w:w="857" w:type="dxa"/>
            <w:tcBorders>
              <w:top w:val="single" w:sz="4" w:space="0" w:color="auto"/>
              <w:left w:val="single" w:sz="4" w:space="0" w:color="auto"/>
              <w:bottom w:val="single" w:sz="4" w:space="0" w:color="auto"/>
              <w:right w:val="single" w:sz="4" w:space="0" w:color="auto"/>
            </w:tcBorders>
            <w:vAlign w:val="center"/>
          </w:tcPr>
          <w:p w:rsidR="00D56DA8" w:rsidRPr="00E400F6" w:rsidRDefault="00D56DA8" w:rsidP="00DB0340">
            <w:pPr>
              <w:jc w:val="center"/>
              <w:rPr>
                <w:rFonts w:ascii="Times New Roman" w:hAnsi="Times New Roman" w:cs="Times New Roman"/>
                <w:b/>
              </w:rPr>
            </w:pPr>
            <w:r w:rsidRPr="00E400F6">
              <w:rPr>
                <w:rFonts w:ascii="Times New Roman" w:hAnsi="Times New Roman" w:cs="Times New Roman"/>
                <w:b/>
              </w:rPr>
              <w:t>100,0</w:t>
            </w:r>
          </w:p>
        </w:tc>
        <w:tc>
          <w:tcPr>
            <w:tcW w:w="1411" w:type="dxa"/>
            <w:tcBorders>
              <w:top w:val="single" w:sz="4" w:space="0" w:color="auto"/>
              <w:left w:val="single" w:sz="4" w:space="0" w:color="auto"/>
              <w:bottom w:val="single" w:sz="4" w:space="0" w:color="auto"/>
              <w:right w:val="single" w:sz="4" w:space="0" w:color="auto"/>
            </w:tcBorders>
            <w:vAlign w:val="center"/>
          </w:tcPr>
          <w:p w:rsidR="00D56DA8" w:rsidRPr="00E400F6" w:rsidRDefault="00D56DA8" w:rsidP="00DB0340">
            <w:pPr>
              <w:jc w:val="center"/>
              <w:rPr>
                <w:rFonts w:ascii="Times New Roman" w:hAnsi="Times New Roman" w:cs="Times New Roman"/>
                <w:b/>
              </w:rPr>
            </w:pPr>
            <w:r w:rsidRPr="00E400F6">
              <w:rPr>
                <w:rFonts w:ascii="Times New Roman" w:hAnsi="Times New Roman" w:cs="Times New Roman"/>
                <w:b/>
              </w:rPr>
              <w:t>198959721,8</w:t>
            </w:r>
          </w:p>
        </w:tc>
        <w:tc>
          <w:tcPr>
            <w:tcW w:w="800" w:type="dxa"/>
            <w:tcBorders>
              <w:top w:val="single" w:sz="4" w:space="0" w:color="auto"/>
              <w:left w:val="single" w:sz="4" w:space="0" w:color="auto"/>
              <w:bottom w:val="single" w:sz="4" w:space="0" w:color="auto"/>
              <w:right w:val="single" w:sz="4" w:space="0" w:color="auto"/>
            </w:tcBorders>
            <w:vAlign w:val="center"/>
          </w:tcPr>
          <w:p w:rsidR="00D56DA8" w:rsidRPr="00E400F6" w:rsidRDefault="00D56DA8" w:rsidP="00DB0340">
            <w:pPr>
              <w:jc w:val="center"/>
              <w:rPr>
                <w:rFonts w:ascii="Times New Roman" w:hAnsi="Times New Roman" w:cs="Times New Roman"/>
                <w:b/>
              </w:rPr>
            </w:pPr>
            <w:r w:rsidRPr="00E400F6">
              <w:rPr>
                <w:rFonts w:ascii="Times New Roman" w:hAnsi="Times New Roman" w:cs="Times New Roman"/>
                <w:b/>
              </w:rPr>
              <w:t>100,0</w:t>
            </w:r>
          </w:p>
        </w:tc>
        <w:tc>
          <w:tcPr>
            <w:tcW w:w="1400" w:type="dxa"/>
            <w:tcBorders>
              <w:top w:val="single" w:sz="4" w:space="0" w:color="auto"/>
              <w:left w:val="single" w:sz="4" w:space="0" w:color="auto"/>
              <w:bottom w:val="single" w:sz="4" w:space="0" w:color="auto"/>
              <w:right w:val="single" w:sz="4" w:space="0" w:color="auto"/>
            </w:tcBorders>
            <w:vAlign w:val="center"/>
          </w:tcPr>
          <w:p w:rsidR="00D56DA8" w:rsidRPr="00E400F6" w:rsidRDefault="00D56DA8" w:rsidP="00DB0340">
            <w:pPr>
              <w:jc w:val="center"/>
              <w:rPr>
                <w:rFonts w:ascii="Times New Roman" w:hAnsi="Times New Roman" w:cs="Times New Roman"/>
                <w:b/>
              </w:rPr>
            </w:pPr>
            <w:r w:rsidRPr="00E400F6">
              <w:rPr>
                <w:rFonts w:ascii="Times New Roman" w:hAnsi="Times New Roman" w:cs="Times New Roman"/>
                <w:b/>
              </w:rPr>
              <w:t>+77782852,6</w:t>
            </w:r>
          </w:p>
        </w:tc>
        <w:tc>
          <w:tcPr>
            <w:tcW w:w="644" w:type="dxa"/>
            <w:tcBorders>
              <w:top w:val="single" w:sz="4" w:space="0" w:color="auto"/>
              <w:left w:val="single" w:sz="4" w:space="0" w:color="auto"/>
              <w:bottom w:val="single" w:sz="4" w:space="0" w:color="auto"/>
              <w:right w:val="single" w:sz="4" w:space="0" w:color="auto"/>
            </w:tcBorders>
            <w:vAlign w:val="center"/>
          </w:tcPr>
          <w:p w:rsidR="00D56DA8" w:rsidRPr="00E400F6" w:rsidRDefault="00D56DA8" w:rsidP="00DB0340">
            <w:pPr>
              <w:jc w:val="center"/>
              <w:rPr>
                <w:rFonts w:ascii="Times New Roman" w:hAnsi="Times New Roman" w:cs="Times New Roman"/>
                <w:b/>
              </w:rPr>
            </w:pPr>
            <w:r w:rsidRPr="00E400F6">
              <w:rPr>
                <w:rFonts w:ascii="Times New Roman" w:hAnsi="Times New Roman" w:cs="Times New Roman"/>
                <w:b/>
              </w:rPr>
              <w:t>64,2</w:t>
            </w:r>
          </w:p>
        </w:tc>
      </w:tr>
    </w:tbl>
    <w:p w:rsidR="00D56DA8" w:rsidRPr="00D56DA8" w:rsidRDefault="00D56DA8" w:rsidP="00D56DA8">
      <w:pPr>
        <w:ind w:firstLine="708"/>
        <w:rPr>
          <w:rFonts w:ascii="Times New Roman" w:hAnsi="Times New Roman" w:cs="Times New Roman"/>
          <w:highlight w:val="yellow"/>
        </w:rPr>
      </w:pPr>
    </w:p>
    <w:p w:rsidR="00D56DA8" w:rsidRPr="00D56DA8" w:rsidRDefault="00D56DA8" w:rsidP="00DB0340">
      <w:pPr>
        <w:spacing w:after="0" w:line="240" w:lineRule="auto"/>
        <w:ind w:firstLine="708"/>
        <w:jc w:val="both"/>
        <w:rPr>
          <w:rFonts w:ascii="Times New Roman" w:hAnsi="Times New Roman" w:cs="Times New Roman"/>
          <w:sz w:val="28"/>
          <w:szCs w:val="28"/>
        </w:rPr>
      </w:pPr>
      <w:r w:rsidRPr="00D56DA8">
        <w:rPr>
          <w:rFonts w:ascii="Times New Roman" w:hAnsi="Times New Roman" w:cs="Times New Roman"/>
          <w:sz w:val="28"/>
          <w:szCs w:val="28"/>
        </w:rPr>
        <w:lastRenderedPageBreak/>
        <w:t>Предлагается корректировка бюджетных назначений по отдельным видам налоговых и неналоговых доходов, как в сторону увеличения, так и в сторону уменьшения, с учетом факторов, оказывающих влияние на поступление доходов в областной бюджет в текущем году.</w:t>
      </w:r>
    </w:p>
    <w:p w:rsidR="00D56DA8" w:rsidRPr="00D56DA8" w:rsidRDefault="00D56DA8" w:rsidP="00DB0340">
      <w:pPr>
        <w:spacing w:after="0" w:line="240" w:lineRule="auto"/>
        <w:ind w:firstLine="708"/>
        <w:jc w:val="both"/>
        <w:rPr>
          <w:rFonts w:ascii="Times New Roman" w:hAnsi="Times New Roman" w:cs="Times New Roman"/>
          <w:sz w:val="28"/>
          <w:szCs w:val="28"/>
        </w:rPr>
      </w:pPr>
      <w:r w:rsidRPr="00D56DA8">
        <w:rPr>
          <w:rFonts w:ascii="Times New Roman" w:hAnsi="Times New Roman" w:cs="Times New Roman"/>
          <w:sz w:val="28"/>
          <w:szCs w:val="28"/>
        </w:rPr>
        <w:t>Факторами, обусловившими необходимость внесения изменений в доходную часть областного бюджета в части налоговых и неналоговых доходов, являются:</w:t>
      </w:r>
    </w:p>
    <w:p w:rsidR="00D56DA8" w:rsidRPr="00D56DA8" w:rsidRDefault="00D56DA8" w:rsidP="00DB0340">
      <w:pPr>
        <w:widowControl w:val="0"/>
        <w:tabs>
          <w:tab w:val="left" w:pos="720"/>
        </w:tabs>
        <w:spacing w:after="0" w:line="240" w:lineRule="auto"/>
        <w:ind w:firstLine="708"/>
        <w:jc w:val="both"/>
        <w:rPr>
          <w:rFonts w:ascii="Times New Roman" w:hAnsi="Times New Roman" w:cs="Times New Roman"/>
          <w:sz w:val="28"/>
          <w:szCs w:val="28"/>
        </w:rPr>
      </w:pPr>
      <w:r w:rsidRPr="00D56DA8">
        <w:rPr>
          <w:rFonts w:ascii="Times New Roman" w:hAnsi="Times New Roman" w:cs="Times New Roman"/>
          <w:sz w:val="28"/>
          <w:szCs w:val="28"/>
        </w:rPr>
        <w:t xml:space="preserve">- превышение налога на прибыль организаций, уплаченного за 2014 год иностранными инвесторами в рамках реализации Соглашений о разделе продукции «Сахалин-1» и «Сахалин-2», над прогнозными показателями; </w:t>
      </w:r>
    </w:p>
    <w:p w:rsidR="00D56DA8" w:rsidRPr="00D56DA8" w:rsidRDefault="00D56DA8" w:rsidP="00DB0340">
      <w:pPr>
        <w:widowControl w:val="0"/>
        <w:tabs>
          <w:tab w:val="left" w:pos="720"/>
        </w:tabs>
        <w:spacing w:after="0" w:line="240" w:lineRule="auto"/>
        <w:ind w:firstLine="708"/>
        <w:jc w:val="both"/>
        <w:rPr>
          <w:rFonts w:ascii="Times New Roman" w:hAnsi="Times New Roman" w:cs="Times New Roman"/>
          <w:sz w:val="28"/>
          <w:szCs w:val="28"/>
        </w:rPr>
      </w:pPr>
      <w:r w:rsidRPr="00D56DA8">
        <w:rPr>
          <w:rFonts w:ascii="Times New Roman" w:hAnsi="Times New Roman" w:cs="Times New Roman"/>
          <w:sz w:val="28"/>
          <w:szCs w:val="28"/>
        </w:rPr>
        <w:t xml:space="preserve">- уточнение Минэкономразвития Российской Федерации прогноза среднегодовой стоимости нефти и среднегодового курса рубля к доллару США; </w:t>
      </w:r>
    </w:p>
    <w:p w:rsidR="00D56DA8" w:rsidRPr="00D56DA8" w:rsidRDefault="00D56DA8" w:rsidP="00DB0340">
      <w:pPr>
        <w:widowControl w:val="0"/>
        <w:tabs>
          <w:tab w:val="left" w:pos="720"/>
        </w:tabs>
        <w:spacing w:after="0" w:line="240" w:lineRule="auto"/>
        <w:ind w:firstLine="708"/>
        <w:jc w:val="both"/>
        <w:rPr>
          <w:rFonts w:ascii="Times New Roman" w:hAnsi="Times New Roman" w:cs="Times New Roman"/>
          <w:sz w:val="28"/>
          <w:szCs w:val="28"/>
        </w:rPr>
      </w:pPr>
      <w:r w:rsidRPr="00D56DA8">
        <w:rPr>
          <w:rFonts w:ascii="Times New Roman" w:hAnsi="Times New Roman" w:cs="Times New Roman"/>
          <w:sz w:val="28"/>
          <w:szCs w:val="28"/>
        </w:rPr>
        <w:t xml:space="preserve">- уточнение прогноза главными администраторами доходов областного бюджета по отдельным видам доходов. </w:t>
      </w:r>
    </w:p>
    <w:p w:rsidR="00D56DA8" w:rsidRPr="00D56DA8" w:rsidRDefault="00D56DA8" w:rsidP="00DB0340">
      <w:pPr>
        <w:spacing w:after="0" w:line="240" w:lineRule="auto"/>
        <w:ind w:firstLine="708"/>
        <w:jc w:val="both"/>
        <w:rPr>
          <w:rFonts w:ascii="Times New Roman" w:hAnsi="Times New Roman" w:cs="Times New Roman"/>
          <w:sz w:val="28"/>
          <w:szCs w:val="28"/>
        </w:rPr>
      </w:pPr>
      <w:r w:rsidRPr="00D56DA8">
        <w:rPr>
          <w:rFonts w:ascii="Times New Roman" w:hAnsi="Times New Roman" w:cs="Times New Roman"/>
          <w:sz w:val="28"/>
          <w:szCs w:val="28"/>
        </w:rPr>
        <w:t>С учетом приведенных факторов прогнозируется:</w:t>
      </w:r>
    </w:p>
    <w:p w:rsidR="00D56DA8" w:rsidRPr="00D56DA8" w:rsidRDefault="00D56DA8" w:rsidP="00DB0340">
      <w:pPr>
        <w:spacing w:after="0" w:line="240" w:lineRule="auto"/>
        <w:ind w:firstLine="708"/>
        <w:jc w:val="both"/>
        <w:rPr>
          <w:rFonts w:ascii="Times New Roman" w:hAnsi="Times New Roman" w:cs="Times New Roman"/>
          <w:i/>
          <w:sz w:val="28"/>
          <w:szCs w:val="28"/>
        </w:rPr>
      </w:pPr>
      <w:r w:rsidRPr="00D56DA8">
        <w:rPr>
          <w:rFonts w:ascii="Times New Roman" w:hAnsi="Times New Roman" w:cs="Times New Roman"/>
          <w:i/>
          <w:sz w:val="28"/>
          <w:szCs w:val="28"/>
        </w:rPr>
        <w:t>1. Увеличение доходов областного бюджета по следующим основным источникам доходов:</w:t>
      </w:r>
    </w:p>
    <w:p w:rsidR="00D56DA8" w:rsidRPr="00D56DA8" w:rsidRDefault="00D56DA8" w:rsidP="00DB0340">
      <w:pPr>
        <w:spacing w:after="0" w:line="240" w:lineRule="auto"/>
        <w:ind w:firstLine="708"/>
        <w:jc w:val="both"/>
        <w:rPr>
          <w:rFonts w:ascii="Times New Roman" w:hAnsi="Times New Roman" w:cs="Times New Roman"/>
          <w:sz w:val="28"/>
          <w:szCs w:val="28"/>
        </w:rPr>
      </w:pPr>
      <w:r w:rsidRPr="00D56DA8">
        <w:rPr>
          <w:rFonts w:ascii="Times New Roman" w:hAnsi="Times New Roman" w:cs="Times New Roman"/>
          <w:sz w:val="28"/>
          <w:szCs w:val="28"/>
        </w:rPr>
        <w:t>- налог на прибыль организаций на 74363098,0 тыс. рублей;</w:t>
      </w:r>
    </w:p>
    <w:p w:rsidR="00D56DA8" w:rsidRPr="00D56DA8" w:rsidRDefault="007F5B23" w:rsidP="00DB03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56DA8" w:rsidRPr="00D56DA8">
        <w:rPr>
          <w:rFonts w:ascii="Times New Roman" w:hAnsi="Times New Roman" w:cs="Times New Roman"/>
          <w:sz w:val="28"/>
          <w:szCs w:val="28"/>
        </w:rPr>
        <w:t>доходы в виде доли прибыльной продукции государства при выполнении СРП на 589487,0 тыс. рублей;</w:t>
      </w:r>
    </w:p>
    <w:p w:rsidR="00D56DA8" w:rsidRPr="00D56DA8" w:rsidRDefault="00D56DA8" w:rsidP="00DB0340">
      <w:pPr>
        <w:spacing w:after="0" w:line="240" w:lineRule="auto"/>
        <w:ind w:firstLine="708"/>
        <w:jc w:val="both"/>
        <w:rPr>
          <w:rFonts w:ascii="Times New Roman" w:hAnsi="Times New Roman" w:cs="Times New Roman"/>
          <w:sz w:val="28"/>
          <w:szCs w:val="28"/>
        </w:rPr>
      </w:pPr>
      <w:r w:rsidRPr="00D56DA8">
        <w:rPr>
          <w:rFonts w:ascii="Times New Roman" w:hAnsi="Times New Roman" w:cs="Times New Roman"/>
          <w:sz w:val="28"/>
          <w:szCs w:val="28"/>
        </w:rPr>
        <w:t>- доходы от размещения временно свободных средств областного бюджета на 2210833,0 тыс. рублей (первоначально утверждено в сумме 1400300,0 тыс. рублей).</w:t>
      </w:r>
    </w:p>
    <w:p w:rsidR="00D56DA8" w:rsidRPr="00D56DA8" w:rsidRDefault="00D56DA8" w:rsidP="00DB0340">
      <w:pPr>
        <w:spacing w:after="0" w:line="240" w:lineRule="auto"/>
        <w:ind w:firstLine="708"/>
        <w:jc w:val="both"/>
        <w:rPr>
          <w:rFonts w:ascii="Times New Roman" w:hAnsi="Times New Roman" w:cs="Times New Roman"/>
          <w:sz w:val="28"/>
          <w:szCs w:val="28"/>
        </w:rPr>
      </w:pPr>
      <w:r w:rsidRPr="00D56DA8">
        <w:rPr>
          <w:rFonts w:ascii="Times New Roman" w:hAnsi="Times New Roman" w:cs="Times New Roman"/>
          <w:sz w:val="28"/>
          <w:szCs w:val="28"/>
        </w:rPr>
        <w:t>Увеличение прогноза главными администраторами доходов областного бюджета по отдельным видам доходов в целом составляет 794284,0 тыс. рублей, из них:</w:t>
      </w:r>
    </w:p>
    <w:p w:rsidR="00D56DA8" w:rsidRPr="00D56DA8" w:rsidRDefault="00D56DA8" w:rsidP="00DB0340">
      <w:pPr>
        <w:spacing w:after="0" w:line="240" w:lineRule="auto"/>
        <w:ind w:firstLine="708"/>
        <w:jc w:val="both"/>
        <w:rPr>
          <w:rFonts w:ascii="Times New Roman" w:hAnsi="Times New Roman" w:cs="Times New Roman"/>
          <w:sz w:val="28"/>
          <w:szCs w:val="28"/>
        </w:rPr>
      </w:pPr>
      <w:r w:rsidRPr="00D56DA8">
        <w:rPr>
          <w:rFonts w:ascii="Times New Roman" w:hAnsi="Times New Roman" w:cs="Times New Roman"/>
          <w:sz w:val="28"/>
          <w:szCs w:val="28"/>
        </w:rPr>
        <w:t>- налог на добычу полезных ископаемых на 58379,0 тыс. рублей</w:t>
      </w:r>
    </w:p>
    <w:p w:rsidR="00D56DA8" w:rsidRPr="00D56DA8" w:rsidRDefault="00D56DA8" w:rsidP="00DB0340">
      <w:pPr>
        <w:spacing w:after="0" w:line="240" w:lineRule="auto"/>
        <w:ind w:firstLine="708"/>
        <w:jc w:val="both"/>
        <w:rPr>
          <w:rFonts w:ascii="Times New Roman" w:hAnsi="Times New Roman" w:cs="Times New Roman"/>
          <w:sz w:val="28"/>
          <w:szCs w:val="28"/>
        </w:rPr>
      </w:pPr>
      <w:r w:rsidRPr="00D56DA8">
        <w:rPr>
          <w:rFonts w:ascii="Times New Roman" w:hAnsi="Times New Roman" w:cs="Times New Roman"/>
          <w:sz w:val="28"/>
          <w:szCs w:val="28"/>
        </w:rPr>
        <w:t>- государственная пошлина на 1858,0 тыс. рублей;</w:t>
      </w:r>
    </w:p>
    <w:p w:rsidR="00D56DA8" w:rsidRPr="00D56DA8" w:rsidRDefault="00D56DA8" w:rsidP="00DB0340">
      <w:pPr>
        <w:spacing w:after="0" w:line="240" w:lineRule="auto"/>
        <w:ind w:firstLine="708"/>
        <w:jc w:val="both"/>
        <w:rPr>
          <w:rFonts w:ascii="Times New Roman" w:hAnsi="Times New Roman" w:cs="Times New Roman"/>
          <w:sz w:val="28"/>
          <w:szCs w:val="28"/>
        </w:rPr>
      </w:pPr>
      <w:r w:rsidRPr="00D56DA8">
        <w:rPr>
          <w:rFonts w:ascii="Times New Roman" w:hAnsi="Times New Roman" w:cs="Times New Roman"/>
          <w:sz w:val="28"/>
          <w:szCs w:val="28"/>
        </w:rPr>
        <w:t>- проценты, полученные от предоставления бюджетных кредитов внутри страны на 800,0 тыс. рублей;</w:t>
      </w:r>
    </w:p>
    <w:p w:rsidR="00D56DA8" w:rsidRPr="00D56DA8" w:rsidRDefault="00D56DA8" w:rsidP="00DB0340">
      <w:pPr>
        <w:spacing w:after="0" w:line="240" w:lineRule="auto"/>
        <w:ind w:firstLine="708"/>
        <w:jc w:val="both"/>
        <w:rPr>
          <w:rFonts w:ascii="Times New Roman" w:hAnsi="Times New Roman" w:cs="Times New Roman"/>
          <w:sz w:val="28"/>
          <w:szCs w:val="28"/>
        </w:rPr>
      </w:pPr>
      <w:r w:rsidRPr="00D56DA8">
        <w:rPr>
          <w:rFonts w:ascii="Times New Roman" w:hAnsi="Times New Roman" w:cs="Times New Roman"/>
          <w:sz w:val="28"/>
          <w:szCs w:val="28"/>
        </w:rPr>
        <w:t>- доходы от сдачи в аренду имущества на 17598,0 тыс. рублей;</w:t>
      </w:r>
    </w:p>
    <w:p w:rsidR="00D56DA8" w:rsidRPr="00D56DA8" w:rsidRDefault="00D56DA8" w:rsidP="00DB0340">
      <w:pPr>
        <w:spacing w:after="0" w:line="240" w:lineRule="auto"/>
        <w:ind w:firstLine="708"/>
        <w:jc w:val="both"/>
        <w:rPr>
          <w:rFonts w:ascii="Times New Roman" w:hAnsi="Times New Roman" w:cs="Times New Roman"/>
          <w:sz w:val="28"/>
          <w:szCs w:val="28"/>
        </w:rPr>
      </w:pPr>
      <w:r w:rsidRPr="00D56DA8">
        <w:rPr>
          <w:rFonts w:ascii="Times New Roman" w:hAnsi="Times New Roman" w:cs="Times New Roman"/>
          <w:sz w:val="28"/>
          <w:szCs w:val="28"/>
        </w:rPr>
        <w:t>- доходы от перечисления части прибыли, остающейся поле уплаты налогов и иных обязательных платежей государственных унитарных предприятий, на 2016,0 тыс. рублей;</w:t>
      </w:r>
    </w:p>
    <w:p w:rsidR="00D56DA8" w:rsidRPr="00D56DA8" w:rsidRDefault="00D56DA8" w:rsidP="00DB0340">
      <w:pPr>
        <w:spacing w:after="0" w:line="240" w:lineRule="auto"/>
        <w:ind w:firstLine="708"/>
        <w:jc w:val="both"/>
        <w:rPr>
          <w:rFonts w:ascii="Times New Roman" w:hAnsi="Times New Roman" w:cs="Times New Roman"/>
          <w:sz w:val="28"/>
          <w:szCs w:val="28"/>
        </w:rPr>
      </w:pPr>
      <w:r w:rsidRPr="00D56DA8">
        <w:rPr>
          <w:rFonts w:ascii="Times New Roman" w:hAnsi="Times New Roman" w:cs="Times New Roman"/>
          <w:sz w:val="28"/>
          <w:szCs w:val="28"/>
        </w:rPr>
        <w:t>- платежи при пользовании недрами на 7753,0 тыс. рублей;</w:t>
      </w:r>
    </w:p>
    <w:p w:rsidR="00D56DA8" w:rsidRPr="00D56DA8" w:rsidRDefault="00D56DA8" w:rsidP="00DB0340">
      <w:pPr>
        <w:spacing w:after="0" w:line="240" w:lineRule="auto"/>
        <w:ind w:firstLine="708"/>
        <w:jc w:val="both"/>
        <w:rPr>
          <w:rFonts w:ascii="Times New Roman" w:hAnsi="Times New Roman" w:cs="Times New Roman"/>
          <w:sz w:val="28"/>
          <w:szCs w:val="28"/>
        </w:rPr>
      </w:pPr>
      <w:r w:rsidRPr="00D56DA8">
        <w:rPr>
          <w:rFonts w:ascii="Times New Roman" w:hAnsi="Times New Roman" w:cs="Times New Roman"/>
          <w:sz w:val="28"/>
          <w:szCs w:val="28"/>
        </w:rPr>
        <w:t>- доходы от оказания платных услуг и компенсации затрат государства на 617393,0 тыс. рублей;</w:t>
      </w:r>
    </w:p>
    <w:p w:rsidR="00D56DA8" w:rsidRPr="00D56DA8" w:rsidRDefault="00D56DA8" w:rsidP="00DB0340">
      <w:pPr>
        <w:spacing w:after="0" w:line="240" w:lineRule="auto"/>
        <w:ind w:firstLine="708"/>
        <w:jc w:val="both"/>
        <w:rPr>
          <w:rFonts w:ascii="Times New Roman" w:hAnsi="Times New Roman" w:cs="Times New Roman"/>
          <w:sz w:val="28"/>
          <w:szCs w:val="28"/>
        </w:rPr>
      </w:pPr>
      <w:r w:rsidRPr="00D56DA8">
        <w:rPr>
          <w:rFonts w:ascii="Times New Roman" w:hAnsi="Times New Roman" w:cs="Times New Roman"/>
          <w:sz w:val="28"/>
          <w:szCs w:val="28"/>
        </w:rPr>
        <w:t>- доходы от реализации имущества, находящегося в областной собственности на 94,0 тыс. рублей;</w:t>
      </w:r>
    </w:p>
    <w:p w:rsidR="00D56DA8" w:rsidRPr="00D56DA8" w:rsidRDefault="00D56DA8" w:rsidP="00DB0340">
      <w:pPr>
        <w:spacing w:after="0" w:line="240" w:lineRule="auto"/>
        <w:ind w:firstLine="708"/>
        <w:jc w:val="both"/>
        <w:rPr>
          <w:rFonts w:ascii="Times New Roman" w:hAnsi="Times New Roman" w:cs="Times New Roman"/>
          <w:sz w:val="28"/>
          <w:szCs w:val="28"/>
        </w:rPr>
      </w:pPr>
      <w:r w:rsidRPr="00D56DA8">
        <w:rPr>
          <w:rFonts w:ascii="Times New Roman" w:hAnsi="Times New Roman" w:cs="Times New Roman"/>
          <w:sz w:val="28"/>
          <w:szCs w:val="28"/>
        </w:rPr>
        <w:t>- доходы от продажи земельных участков, находящихся в областной собственности на 221,0 тыс. рублей;</w:t>
      </w:r>
    </w:p>
    <w:p w:rsidR="00D56DA8" w:rsidRPr="00D56DA8" w:rsidRDefault="00D56DA8" w:rsidP="00DB0340">
      <w:pPr>
        <w:spacing w:after="0" w:line="240" w:lineRule="auto"/>
        <w:ind w:firstLine="708"/>
        <w:jc w:val="both"/>
        <w:rPr>
          <w:rFonts w:ascii="Times New Roman" w:hAnsi="Times New Roman" w:cs="Times New Roman"/>
          <w:sz w:val="28"/>
          <w:szCs w:val="28"/>
        </w:rPr>
      </w:pPr>
      <w:r w:rsidRPr="00D56DA8">
        <w:rPr>
          <w:rFonts w:ascii="Times New Roman" w:hAnsi="Times New Roman" w:cs="Times New Roman"/>
          <w:sz w:val="28"/>
          <w:szCs w:val="28"/>
        </w:rPr>
        <w:t>- штрафы, санкции, возмещение ущерба на 88172,0 тыс. рублей.</w:t>
      </w:r>
    </w:p>
    <w:p w:rsidR="00D56DA8" w:rsidRPr="00D56DA8" w:rsidRDefault="00D56DA8" w:rsidP="00DB0340">
      <w:pPr>
        <w:spacing w:after="0" w:line="240" w:lineRule="auto"/>
        <w:ind w:firstLine="708"/>
        <w:jc w:val="both"/>
        <w:rPr>
          <w:rFonts w:ascii="Times New Roman" w:hAnsi="Times New Roman" w:cs="Times New Roman"/>
          <w:i/>
          <w:sz w:val="28"/>
          <w:szCs w:val="28"/>
        </w:rPr>
      </w:pPr>
      <w:r w:rsidRPr="00D56DA8">
        <w:rPr>
          <w:rFonts w:ascii="Times New Roman" w:hAnsi="Times New Roman" w:cs="Times New Roman"/>
          <w:i/>
          <w:sz w:val="28"/>
          <w:szCs w:val="28"/>
        </w:rPr>
        <w:t>2. Уменьшение следующих источников доходов областного бюджета:</w:t>
      </w:r>
    </w:p>
    <w:p w:rsidR="00D56DA8" w:rsidRPr="00D56DA8" w:rsidRDefault="00D56DA8" w:rsidP="00DB0340">
      <w:pPr>
        <w:spacing w:after="0" w:line="240" w:lineRule="auto"/>
        <w:ind w:firstLine="708"/>
        <w:jc w:val="both"/>
        <w:rPr>
          <w:rFonts w:ascii="Times New Roman" w:hAnsi="Times New Roman" w:cs="Times New Roman"/>
          <w:sz w:val="28"/>
          <w:szCs w:val="28"/>
        </w:rPr>
      </w:pPr>
      <w:r w:rsidRPr="00D56DA8">
        <w:rPr>
          <w:rFonts w:ascii="Times New Roman" w:hAnsi="Times New Roman" w:cs="Times New Roman"/>
          <w:sz w:val="28"/>
          <w:szCs w:val="28"/>
        </w:rPr>
        <w:t>- регулярные платежи за добычу полезных ископаемых (роялти) при выполнении соглашений о разделе продукции на 119312,0 тыс. рублей;</w:t>
      </w:r>
    </w:p>
    <w:p w:rsidR="00D56DA8" w:rsidRPr="00D56DA8" w:rsidRDefault="00D56DA8" w:rsidP="00DB0340">
      <w:pPr>
        <w:spacing w:after="0" w:line="240" w:lineRule="auto"/>
        <w:ind w:firstLine="708"/>
        <w:jc w:val="both"/>
        <w:rPr>
          <w:rFonts w:ascii="Times New Roman" w:hAnsi="Times New Roman" w:cs="Times New Roman"/>
          <w:sz w:val="28"/>
          <w:szCs w:val="28"/>
        </w:rPr>
      </w:pPr>
      <w:r w:rsidRPr="00D56DA8">
        <w:rPr>
          <w:rFonts w:ascii="Times New Roman" w:hAnsi="Times New Roman" w:cs="Times New Roman"/>
          <w:sz w:val="28"/>
          <w:szCs w:val="28"/>
        </w:rPr>
        <w:lastRenderedPageBreak/>
        <w:t>- доходы от уплаты акцизов на нефтепродукты на 169425,0 тыс. рублей.</w:t>
      </w:r>
    </w:p>
    <w:p w:rsidR="00D56DA8" w:rsidRPr="00D56DA8" w:rsidRDefault="00D56DA8" w:rsidP="00DB0340">
      <w:pPr>
        <w:spacing w:after="0" w:line="240" w:lineRule="auto"/>
        <w:ind w:firstLine="708"/>
        <w:jc w:val="both"/>
        <w:rPr>
          <w:rFonts w:ascii="Times New Roman" w:hAnsi="Times New Roman" w:cs="Times New Roman"/>
          <w:sz w:val="28"/>
          <w:szCs w:val="28"/>
        </w:rPr>
      </w:pPr>
      <w:proofErr w:type="gramStart"/>
      <w:r w:rsidRPr="00D56DA8">
        <w:rPr>
          <w:rFonts w:ascii="Times New Roman" w:hAnsi="Times New Roman" w:cs="Times New Roman"/>
          <w:sz w:val="28"/>
          <w:szCs w:val="28"/>
        </w:rPr>
        <w:t>Основными источниками областного бюджета, оказывающими существенное влияние на изменение доходной части бюджета являются налог на прибыль организаций (в основном за счет налога на прибыль организаций, уплачиваемого в рамках реализации Соглашений о разделе продукции по проектам «Сахалин-1» и «Сахалин-2»),  доходы от размещения временно свободных средств областного бюджета, доходы в виде доли прибыльной продукции государства при выполнении Соглашений о разделе продукции.</w:t>
      </w:r>
      <w:proofErr w:type="gramEnd"/>
    </w:p>
    <w:p w:rsidR="00D56DA8" w:rsidRPr="00D56DA8" w:rsidRDefault="00D56DA8" w:rsidP="00DB0340">
      <w:pPr>
        <w:spacing w:after="0" w:line="240" w:lineRule="auto"/>
        <w:ind w:firstLine="708"/>
        <w:jc w:val="both"/>
        <w:rPr>
          <w:rFonts w:ascii="Times New Roman" w:hAnsi="Times New Roman" w:cs="Times New Roman"/>
          <w:sz w:val="28"/>
          <w:szCs w:val="28"/>
        </w:rPr>
      </w:pPr>
      <w:proofErr w:type="gramStart"/>
      <w:r w:rsidRPr="00D56DA8">
        <w:rPr>
          <w:rFonts w:ascii="Times New Roman" w:hAnsi="Times New Roman" w:cs="Times New Roman"/>
          <w:sz w:val="28"/>
          <w:szCs w:val="28"/>
        </w:rPr>
        <w:t>Проанализировав по основным вышеуказанным источникам доходов (налог на прибыль организаций, доходы в виде доли прибыльной продукции государства при выполнении Соглашений о разделе продукции), предлагаемые разработчиком законопроекта изменения с учетом факторов, обусловивших необходимость внесения изменений в закон о бюджете, динамику изменений фактического поступления налоговых и неналоговых платежей в 2014 году и истекшем периоде 2015 года (по состоянию на 01.05.2015), контрольно-счетная палата</w:t>
      </w:r>
      <w:proofErr w:type="gramEnd"/>
      <w:r w:rsidRPr="00D56DA8">
        <w:rPr>
          <w:rFonts w:ascii="Times New Roman" w:hAnsi="Times New Roman" w:cs="Times New Roman"/>
          <w:sz w:val="28"/>
          <w:szCs w:val="28"/>
        </w:rPr>
        <w:t xml:space="preserve"> Сахалинской области отмечает следующее.</w:t>
      </w:r>
    </w:p>
    <w:p w:rsidR="00D56DA8" w:rsidRPr="00D56DA8" w:rsidRDefault="00D56DA8" w:rsidP="00DB0340">
      <w:pPr>
        <w:spacing w:after="0" w:line="240" w:lineRule="auto"/>
        <w:ind w:firstLine="708"/>
        <w:jc w:val="both"/>
        <w:rPr>
          <w:rFonts w:ascii="Times New Roman" w:hAnsi="Times New Roman" w:cs="Times New Roman"/>
        </w:rPr>
      </w:pPr>
    </w:p>
    <w:p w:rsidR="00D56DA8" w:rsidRPr="00D56DA8" w:rsidRDefault="00D56DA8" w:rsidP="00D56DA8">
      <w:pPr>
        <w:jc w:val="center"/>
        <w:rPr>
          <w:rFonts w:ascii="Times New Roman" w:hAnsi="Times New Roman" w:cs="Times New Roman"/>
          <w:i/>
          <w:sz w:val="28"/>
          <w:szCs w:val="28"/>
        </w:rPr>
      </w:pPr>
      <w:r w:rsidRPr="00D56DA8">
        <w:rPr>
          <w:rFonts w:ascii="Times New Roman" w:hAnsi="Times New Roman" w:cs="Times New Roman"/>
          <w:i/>
          <w:sz w:val="28"/>
          <w:szCs w:val="28"/>
        </w:rPr>
        <w:t>Налог на прибыль организаций</w:t>
      </w:r>
    </w:p>
    <w:p w:rsidR="00D56DA8" w:rsidRPr="00D56DA8" w:rsidRDefault="00D56DA8" w:rsidP="00DB0340">
      <w:pPr>
        <w:spacing w:after="0" w:line="240" w:lineRule="auto"/>
        <w:ind w:firstLine="709"/>
        <w:jc w:val="both"/>
        <w:rPr>
          <w:rFonts w:ascii="Times New Roman" w:hAnsi="Times New Roman" w:cs="Times New Roman"/>
          <w:sz w:val="28"/>
          <w:szCs w:val="28"/>
        </w:rPr>
      </w:pPr>
      <w:r w:rsidRPr="00D56DA8">
        <w:rPr>
          <w:rFonts w:ascii="Times New Roman" w:hAnsi="Times New Roman" w:cs="Times New Roman"/>
          <w:sz w:val="28"/>
          <w:szCs w:val="28"/>
        </w:rPr>
        <w:t xml:space="preserve">По уточненному прогнозу на 2015 год ожидается поступление по налогу на прибыль организаций  в сумме 156223742,0  тыс. рублей с ростом к ранее прогнозируемым поступлениям в сумме 74363098,0 тыс. рублей или 90,8%. </w:t>
      </w:r>
    </w:p>
    <w:p w:rsidR="00D56DA8" w:rsidRPr="00D56DA8" w:rsidRDefault="00D56DA8" w:rsidP="00DB0340">
      <w:pPr>
        <w:spacing w:after="0" w:line="240" w:lineRule="auto"/>
        <w:ind w:firstLine="709"/>
        <w:jc w:val="both"/>
        <w:rPr>
          <w:rFonts w:ascii="Times New Roman" w:hAnsi="Times New Roman" w:cs="Times New Roman"/>
          <w:sz w:val="28"/>
          <w:szCs w:val="28"/>
        </w:rPr>
      </w:pPr>
      <w:r w:rsidRPr="00D56DA8">
        <w:rPr>
          <w:rFonts w:ascii="Times New Roman" w:hAnsi="Times New Roman" w:cs="Times New Roman"/>
          <w:sz w:val="28"/>
          <w:szCs w:val="28"/>
        </w:rPr>
        <w:t>Необходимость увеличения доходной части бюджета за счет поступлений налога на прибыль организаций связана с фактическим поступлением налога на прибыль организаций, произведенным в рамках реализации СРП по проектам «Сахалин-1» и «Сахалин-2» по итогам финансово-хозяйственной деятельности за 2014 год от иностранных участников проектов в объеме больше прогнозного.</w:t>
      </w:r>
    </w:p>
    <w:p w:rsidR="00D56DA8" w:rsidRPr="00D56DA8" w:rsidRDefault="00D56DA8" w:rsidP="00DB0340">
      <w:pPr>
        <w:spacing w:after="0" w:line="240" w:lineRule="auto"/>
        <w:ind w:firstLine="709"/>
        <w:jc w:val="both"/>
        <w:rPr>
          <w:rFonts w:ascii="Times New Roman" w:hAnsi="Times New Roman" w:cs="Times New Roman"/>
          <w:sz w:val="28"/>
          <w:szCs w:val="28"/>
        </w:rPr>
      </w:pPr>
      <w:r w:rsidRPr="00D56DA8">
        <w:rPr>
          <w:rFonts w:ascii="Times New Roman" w:hAnsi="Times New Roman" w:cs="Times New Roman"/>
          <w:sz w:val="28"/>
          <w:szCs w:val="28"/>
        </w:rPr>
        <w:t xml:space="preserve">Фактическое поступление налога на прибыль организаций при выполнении СРП от иностранных участников превысило утвержденные прогнозные данные на 76831713,0 тыс. рублей. </w:t>
      </w:r>
    </w:p>
    <w:p w:rsidR="00D56DA8" w:rsidRPr="00D56DA8" w:rsidRDefault="00D56DA8" w:rsidP="00DB0340">
      <w:pPr>
        <w:spacing w:after="0" w:line="240" w:lineRule="auto"/>
        <w:ind w:firstLine="709"/>
        <w:jc w:val="both"/>
        <w:rPr>
          <w:rFonts w:ascii="Times New Roman" w:hAnsi="Times New Roman" w:cs="Times New Roman"/>
          <w:sz w:val="28"/>
          <w:szCs w:val="28"/>
        </w:rPr>
      </w:pPr>
      <w:r w:rsidRPr="00D56DA8">
        <w:rPr>
          <w:rFonts w:ascii="Times New Roman" w:hAnsi="Times New Roman" w:cs="Times New Roman"/>
          <w:sz w:val="28"/>
          <w:szCs w:val="28"/>
        </w:rPr>
        <w:t>Дополнительные поступления от иностранных участников проектов связаны:</w:t>
      </w:r>
    </w:p>
    <w:p w:rsidR="00D56DA8" w:rsidRPr="00D56DA8" w:rsidRDefault="00D56DA8" w:rsidP="00DB0340">
      <w:pPr>
        <w:spacing w:after="0" w:line="240" w:lineRule="auto"/>
        <w:ind w:firstLine="709"/>
        <w:jc w:val="both"/>
        <w:rPr>
          <w:rFonts w:ascii="Times New Roman" w:hAnsi="Times New Roman" w:cs="Times New Roman"/>
          <w:sz w:val="28"/>
          <w:szCs w:val="28"/>
        </w:rPr>
      </w:pPr>
      <w:r w:rsidRPr="00D56DA8">
        <w:rPr>
          <w:rFonts w:ascii="Times New Roman" w:hAnsi="Times New Roman" w:cs="Times New Roman"/>
          <w:sz w:val="28"/>
          <w:szCs w:val="28"/>
        </w:rPr>
        <w:t>- с ростом обменного курса доллара США на дату уплаты налога (в диапазоне от 57,86 до 60,71 рублей за доллар США, против прогнозного в размере 37,7 рубля за доллар США);</w:t>
      </w:r>
    </w:p>
    <w:p w:rsidR="00D56DA8" w:rsidRPr="00D56DA8" w:rsidRDefault="00D56DA8" w:rsidP="00DB0340">
      <w:pPr>
        <w:spacing w:after="0" w:line="240" w:lineRule="auto"/>
        <w:ind w:firstLine="709"/>
        <w:jc w:val="both"/>
        <w:rPr>
          <w:rFonts w:ascii="Times New Roman" w:hAnsi="Times New Roman" w:cs="Times New Roman"/>
          <w:sz w:val="28"/>
          <w:szCs w:val="28"/>
        </w:rPr>
      </w:pPr>
      <w:r w:rsidRPr="00D56DA8">
        <w:rPr>
          <w:rFonts w:ascii="Times New Roman" w:hAnsi="Times New Roman" w:cs="Times New Roman"/>
          <w:sz w:val="28"/>
          <w:szCs w:val="28"/>
        </w:rPr>
        <w:t>- с ростом налоговой базы по налогу на прибыль за 2014 год за счет увеличения объемов добычи нефти на 24,9 процентов и снижения расходов по проекту «Сахалин - 1» на 9,3%.</w:t>
      </w:r>
    </w:p>
    <w:p w:rsidR="00D56DA8" w:rsidRPr="00D56DA8" w:rsidRDefault="00D56DA8" w:rsidP="00DB0340">
      <w:pPr>
        <w:spacing w:after="0" w:line="240" w:lineRule="auto"/>
        <w:ind w:firstLine="709"/>
        <w:jc w:val="both"/>
        <w:rPr>
          <w:rFonts w:ascii="Times New Roman" w:hAnsi="Times New Roman" w:cs="Times New Roman"/>
          <w:sz w:val="28"/>
          <w:szCs w:val="28"/>
        </w:rPr>
      </w:pPr>
      <w:proofErr w:type="gramStart"/>
      <w:r w:rsidRPr="00D56DA8">
        <w:rPr>
          <w:rFonts w:ascii="Times New Roman" w:hAnsi="Times New Roman" w:cs="Times New Roman"/>
          <w:sz w:val="28"/>
          <w:szCs w:val="28"/>
        </w:rPr>
        <w:t xml:space="preserve">Кроме того, разработчиком законопроекта предусмотрено снижение прогноза поступления налога на прибыль при выполнении СРП от российских участников проекта «Сахалин-1» на 1659650,0 тыс. рублей с учетом изменения макроэкономических параметров на 2015 год и снижение поступлений налога на прибыль от традиционных налогоплательщиков, входящих в консолидированную группу налогоплательщиков, на 808965,0 тыс. рублей (корректировка прогноза в связи с возвратом из областного бюджета указанной </w:t>
      </w:r>
      <w:r w:rsidRPr="00D56DA8">
        <w:rPr>
          <w:rFonts w:ascii="Times New Roman" w:hAnsi="Times New Roman" w:cs="Times New Roman"/>
          <w:sz w:val="28"/>
          <w:szCs w:val="28"/>
        </w:rPr>
        <w:lastRenderedPageBreak/>
        <w:t>суммы</w:t>
      </w:r>
      <w:proofErr w:type="gramEnd"/>
      <w:r w:rsidRPr="00D56DA8">
        <w:rPr>
          <w:rFonts w:ascii="Times New Roman" w:hAnsi="Times New Roman" w:cs="Times New Roman"/>
          <w:sz w:val="28"/>
          <w:szCs w:val="28"/>
        </w:rPr>
        <w:t xml:space="preserve"> </w:t>
      </w:r>
      <w:proofErr w:type="gramStart"/>
      <w:r w:rsidRPr="00D56DA8">
        <w:rPr>
          <w:rFonts w:ascii="Times New Roman" w:hAnsi="Times New Roman" w:cs="Times New Roman"/>
          <w:sz w:val="28"/>
          <w:szCs w:val="28"/>
        </w:rPr>
        <w:t>ОАО «НК «Роснефть» по уточненным налоговым декларациям за 2012-2013 годы и 10 месяцев 2014 года).</w:t>
      </w:r>
      <w:proofErr w:type="gramEnd"/>
    </w:p>
    <w:p w:rsidR="00D56DA8" w:rsidRPr="00D56DA8" w:rsidRDefault="00D56DA8" w:rsidP="00DB0340">
      <w:pPr>
        <w:spacing w:after="0" w:line="240" w:lineRule="auto"/>
        <w:ind w:firstLine="709"/>
        <w:jc w:val="both"/>
        <w:rPr>
          <w:rFonts w:ascii="Times New Roman" w:hAnsi="Times New Roman" w:cs="Times New Roman"/>
          <w:sz w:val="28"/>
          <w:szCs w:val="28"/>
        </w:rPr>
      </w:pPr>
      <w:r w:rsidRPr="00D56DA8">
        <w:rPr>
          <w:rFonts w:ascii="Times New Roman" w:hAnsi="Times New Roman" w:cs="Times New Roman"/>
          <w:sz w:val="28"/>
          <w:szCs w:val="28"/>
        </w:rPr>
        <w:t>Российские организации - участники Консорциума по проекту «Сахалин-1» уплачивают налог на прибыль организаций путем внесения авансовых платежей ежемесячно и по итогам отчетного периода.</w:t>
      </w:r>
    </w:p>
    <w:p w:rsidR="00D56DA8" w:rsidRPr="00D56DA8" w:rsidRDefault="00D56DA8" w:rsidP="00DB0340">
      <w:pPr>
        <w:spacing w:after="0" w:line="240" w:lineRule="auto"/>
        <w:ind w:firstLine="709"/>
        <w:jc w:val="both"/>
        <w:rPr>
          <w:rFonts w:ascii="Times New Roman" w:hAnsi="Times New Roman" w:cs="Times New Roman"/>
          <w:sz w:val="28"/>
          <w:szCs w:val="28"/>
        </w:rPr>
      </w:pPr>
      <w:r w:rsidRPr="00D56DA8">
        <w:rPr>
          <w:rFonts w:ascii="Times New Roman" w:hAnsi="Times New Roman" w:cs="Times New Roman"/>
          <w:sz w:val="28"/>
          <w:szCs w:val="28"/>
        </w:rPr>
        <w:t>Темп роста поступлений налога на прибыль при выполнении СРП от российских участников проекта «Сахалин-1» за 4 месяца текущего года относительно аналогичного периода прошлого года составил 51,1% (578167,0/1130378,0х100), что учтено разработчиком при уточнении прогноза поступлений по данной категории налогоплательщиков.</w:t>
      </w:r>
    </w:p>
    <w:p w:rsidR="00D56DA8" w:rsidRPr="00D56DA8" w:rsidRDefault="00D56DA8" w:rsidP="00DB0340">
      <w:pPr>
        <w:spacing w:after="0" w:line="240" w:lineRule="auto"/>
        <w:ind w:firstLine="709"/>
        <w:jc w:val="both"/>
        <w:rPr>
          <w:rFonts w:ascii="Times New Roman" w:hAnsi="Times New Roman" w:cs="Times New Roman"/>
          <w:sz w:val="28"/>
          <w:szCs w:val="28"/>
        </w:rPr>
      </w:pPr>
      <w:r w:rsidRPr="00D56DA8">
        <w:rPr>
          <w:rFonts w:ascii="Times New Roman" w:hAnsi="Times New Roman" w:cs="Times New Roman"/>
          <w:sz w:val="28"/>
          <w:szCs w:val="28"/>
        </w:rPr>
        <w:t>При этом отмечаем, что темп роста налога на прибыль по традиционным налогоплательщикам, с учетом произведенного возврата сумм налога из областного бюджета ОАО «НК «Роснефть», составил 146,3% (2665965,1/1822705,0х100), что, по нашему мнению, позволит обеспечить поступления налога в 2015 году по данной категории налогоплательщиков не ниже уровня 2014 года.</w:t>
      </w:r>
    </w:p>
    <w:p w:rsidR="00D56DA8" w:rsidRPr="00D56DA8" w:rsidRDefault="00D56DA8" w:rsidP="00DB0340">
      <w:pPr>
        <w:spacing w:after="0" w:line="240" w:lineRule="auto"/>
        <w:ind w:firstLine="709"/>
        <w:jc w:val="both"/>
        <w:rPr>
          <w:rFonts w:ascii="Times New Roman" w:hAnsi="Times New Roman" w:cs="Times New Roman"/>
          <w:sz w:val="28"/>
          <w:szCs w:val="28"/>
        </w:rPr>
      </w:pPr>
      <w:r w:rsidRPr="00D56DA8">
        <w:rPr>
          <w:rFonts w:ascii="Times New Roman" w:hAnsi="Times New Roman" w:cs="Times New Roman"/>
          <w:sz w:val="28"/>
          <w:szCs w:val="28"/>
        </w:rPr>
        <w:t xml:space="preserve">Проведенный контрольно-счетной палатой Сахалинской области анализ поступлений налога на прибыль в 2014 году, истекшем периоде текущего года, с учетом темпов роста поступлений, не выявил существенных отклонений от прогнозных данных, предложенных </w:t>
      </w:r>
      <w:proofErr w:type="spellStart"/>
      <w:r w:rsidRPr="00D56DA8">
        <w:rPr>
          <w:rFonts w:ascii="Times New Roman" w:hAnsi="Times New Roman" w:cs="Times New Roman"/>
          <w:sz w:val="28"/>
          <w:szCs w:val="28"/>
        </w:rPr>
        <w:t>Сахминфином</w:t>
      </w:r>
      <w:proofErr w:type="spellEnd"/>
      <w:r w:rsidRPr="00D56DA8">
        <w:rPr>
          <w:rFonts w:ascii="Times New Roman" w:hAnsi="Times New Roman" w:cs="Times New Roman"/>
          <w:sz w:val="28"/>
          <w:szCs w:val="28"/>
        </w:rPr>
        <w:t>.</w:t>
      </w:r>
    </w:p>
    <w:p w:rsidR="00D56DA8" w:rsidRPr="00D56DA8" w:rsidRDefault="00D56DA8" w:rsidP="00DB0340">
      <w:pPr>
        <w:spacing w:after="0" w:line="240" w:lineRule="auto"/>
        <w:ind w:firstLine="709"/>
        <w:jc w:val="both"/>
        <w:textAlignment w:val="baseline"/>
        <w:rPr>
          <w:rFonts w:ascii="Times New Roman" w:hAnsi="Times New Roman" w:cs="Times New Roman"/>
          <w:sz w:val="28"/>
          <w:szCs w:val="28"/>
        </w:rPr>
      </w:pPr>
      <w:proofErr w:type="gramStart"/>
      <w:r w:rsidRPr="00D56DA8">
        <w:rPr>
          <w:rFonts w:ascii="Times New Roman" w:hAnsi="Times New Roman" w:cs="Times New Roman"/>
          <w:sz w:val="28"/>
          <w:szCs w:val="28"/>
        </w:rPr>
        <w:t>В связи с тем, что при прогнозировании налога на прибыль на данном этапе разработчиком законопроекта учтены фактические поступления налога на прибыль организаций при выполнении СРП от иностранных участников, уплачиваемого один раз в год (уплачивается во втором квартале года, следующего за отчетным годом), макроэкономические показатели, оказывающие влияние на поступления в 2015 году, считаем возможным согласиться с предлагаемым увеличением налога на прибыль</w:t>
      </w:r>
      <w:proofErr w:type="gramEnd"/>
      <w:r w:rsidRPr="00D56DA8">
        <w:rPr>
          <w:rFonts w:ascii="Times New Roman" w:hAnsi="Times New Roman" w:cs="Times New Roman"/>
          <w:sz w:val="28"/>
          <w:szCs w:val="28"/>
        </w:rPr>
        <w:t xml:space="preserve"> на 74363098,0 тыс. рублей.</w:t>
      </w:r>
    </w:p>
    <w:p w:rsidR="00D56DA8" w:rsidRPr="00D56DA8" w:rsidRDefault="00D56DA8" w:rsidP="00D56DA8">
      <w:pPr>
        <w:ind w:firstLine="708"/>
        <w:rPr>
          <w:rFonts w:ascii="Times New Roman" w:hAnsi="Times New Roman" w:cs="Times New Roman"/>
          <w:sz w:val="28"/>
          <w:szCs w:val="28"/>
        </w:rPr>
      </w:pPr>
    </w:p>
    <w:p w:rsidR="00D56DA8" w:rsidRPr="00D56DA8" w:rsidRDefault="00D56DA8" w:rsidP="00DB0340">
      <w:pPr>
        <w:jc w:val="center"/>
        <w:rPr>
          <w:rFonts w:ascii="Times New Roman" w:hAnsi="Times New Roman" w:cs="Times New Roman"/>
          <w:sz w:val="28"/>
          <w:szCs w:val="28"/>
        </w:rPr>
      </w:pPr>
      <w:r w:rsidRPr="00D56DA8">
        <w:rPr>
          <w:rFonts w:ascii="Times New Roman" w:hAnsi="Times New Roman" w:cs="Times New Roman"/>
          <w:i/>
          <w:sz w:val="28"/>
          <w:szCs w:val="28"/>
        </w:rPr>
        <w:t>Доходы в виде доли прибыльной продукции государства при выполнении соглашений о разделе продукции</w:t>
      </w:r>
    </w:p>
    <w:p w:rsidR="00D56DA8" w:rsidRPr="00D56DA8" w:rsidRDefault="00D56DA8" w:rsidP="00DB0340">
      <w:pPr>
        <w:spacing w:after="0" w:line="240" w:lineRule="auto"/>
        <w:ind w:firstLine="709"/>
        <w:jc w:val="both"/>
        <w:rPr>
          <w:rFonts w:ascii="Times New Roman" w:hAnsi="Times New Roman" w:cs="Times New Roman"/>
          <w:sz w:val="28"/>
          <w:szCs w:val="28"/>
        </w:rPr>
      </w:pPr>
      <w:r w:rsidRPr="00D56DA8">
        <w:rPr>
          <w:rFonts w:ascii="Times New Roman" w:hAnsi="Times New Roman" w:cs="Times New Roman"/>
          <w:sz w:val="28"/>
          <w:szCs w:val="28"/>
        </w:rPr>
        <w:t xml:space="preserve">По состоянию на 01.05.2015 (согласно отчету </w:t>
      </w:r>
      <w:proofErr w:type="spellStart"/>
      <w:r w:rsidRPr="00D56DA8">
        <w:rPr>
          <w:rFonts w:ascii="Times New Roman" w:hAnsi="Times New Roman" w:cs="Times New Roman"/>
          <w:sz w:val="28"/>
          <w:szCs w:val="28"/>
        </w:rPr>
        <w:t>Сахминфина</w:t>
      </w:r>
      <w:proofErr w:type="spellEnd"/>
      <w:r w:rsidRPr="00D56DA8">
        <w:rPr>
          <w:rFonts w:ascii="Times New Roman" w:hAnsi="Times New Roman" w:cs="Times New Roman"/>
          <w:sz w:val="28"/>
          <w:szCs w:val="28"/>
        </w:rPr>
        <w:t>) темп роста поступления доходов в виде доли прибыльной продукции к аналогичному периоду прошлого года составил 109,4%,  в том числе по проекту «Сахалин-1» - 65,9% (2234820,0/3392023,0х100), по проекту «Сахалин-2» - 142,8% (6320412,1/4425088,9х100).</w:t>
      </w:r>
    </w:p>
    <w:p w:rsidR="00D56DA8" w:rsidRPr="00D56DA8" w:rsidRDefault="00D56DA8" w:rsidP="00DB0340">
      <w:pPr>
        <w:spacing w:after="0" w:line="240" w:lineRule="auto"/>
        <w:ind w:firstLine="709"/>
        <w:jc w:val="both"/>
        <w:rPr>
          <w:rFonts w:ascii="Times New Roman" w:hAnsi="Times New Roman" w:cs="Times New Roman"/>
          <w:sz w:val="28"/>
          <w:szCs w:val="28"/>
        </w:rPr>
      </w:pPr>
      <w:r w:rsidRPr="00D56DA8">
        <w:rPr>
          <w:rFonts w:ascii="Times New Roman" w:hAnsi="Times New Roman" w:cs="Times New Roman"/>
          <w:sz w:val="28"/>
          <w:szCs w:val="28"/>
        </w:rPr>
        <w:t>Прогноз поступлений доходов в виде доли прибыльной продукции государства при выполнении СРП по данным разработчика законопроекта составит 16258027,0 тыс. рублей.</w:t>
      </w:r>
    </w:p>
    <w:p w:rsidR="00D56DA8" w:rsidRPr="00D56DA8" w:rsidRDefault="00D56DA8" w:rsidP="00DB0340">
      <w:pPr>
        <w:spacing w:after="0" w:line="240" w:lineRule="auto"/>
        <w:ind w:firstLine="709"/>
        <w:jc w:val="both"/>
        <w:rPr>
          <w:rFonts w:ascii="Times New Roman" w:hAnsi="Times New Roman" w:cs="Times New Roman"/>
          <w:sz w:val="28"/>
          <w:szCs w:val="28"/>
        </w:rPr>
      </w:pPr>
      <w:r w:rsidRPr="00D56DA8">
        <w:rPr>
          <w:rFonts w:ascii="Times New Roman" w:hAnsi="Times New Roman" w:cs="Times New Roman"/>
          <w:sz w:val="28"/>
          <w:szCs w:val="28"/>
        </w:rPr>
        <w:t>Предлагается увеличить прогноз поступлений указанных доходов в целом на 589487,0 тыс. рублей, в том числе за счет увеличения доходов по проекту «Сахалин - 2» на 2908545,0 тыс. рублей и уменьшения доходов по проекту «Сахалин-1» на 2319058,0 тыс. рублей.</w:t>
      </w:r>
    </w:p>
    <w:p w:rsidR="00D56DA8" w:rsidRPr="00D56DA8" w:rsidRDefault="00D56DA8" w:rsidP="00DB0340">
      <w:pPr>
        <w:spacing w:after="0" w:line="240" w:lineRule="auto"/>
        <w:ind w:firstLine="709"/>
        <w:jc w:val="both"/>
        <w:rPr>
          <w:rFonts w:ascii="Times New Roman" w:hAnsi="Times New Roman" w:cs="Times New Roman"/>
          <w:sz w:val="28"/>
          <w:szCs w:val="28"/>
        </w:rPr>
      </w:pPr>
      <w:r w:rsidRPr="00D56DA8">
        <w:rPr>
          <w:rFonts w:ascii="Times New Roman" w:hAnsi="Times New Roman" w:cs="Times New Roman"/>
          <w:sz w:val="28"/>
          <w:szCs w:val="28"/>
        </w:rPr>
        <w:lastRenderedPageBreak/>
        <w:t xml:space="preserve">В обоснование представленного прогноза разработчик законопроекта приводит следующие доводы. </w:t>
      </w:r>
    </w:p>
    <w:p w:rsidR="00D56DA8" w:rsidRPr="00D56DA8" w:rsidRDefault="00D56DA8" w:rsidP="00DB0340">
      <w:pPr>
        <w:spacing w:after="0" w:line="240" w:lineRule="auto"/>
        <w:ind w:firstLine="709"/>
        <w:jc w:val="both"/>
        <w:rPr>
          <w:rFonts w:ascii="Times New Roman" w:hAnsi="Times New Roman" w:cs="Times New Roman"/>
          <w:sz w:val="28"/>
          <w:szCs w:val="28"/>
        </w:rPr>
      </w:pPr>
      <w:r w:rsidRPr="00D56DA8">
        <w:rPr>
          <w:rFonts w:ascii="Times New Roman" w:hAnsi="Times New Roman" w:cs="Times New Roman"/>
          <w:sz w:val="28"/>
          <w:szCs w:val="28"/>
        </w:rPr>
        <w:t>По проекту «Сахалин-1» особенность расчета доходов в виде доли прибыльной продукции состоит в том, что уплата в текущем квартале производится исходя из цены, сложившейся в предыдущем квартале. В период с января по май 2015 года цена корректировалась дважды:</w:t>
      </w:r>
    </w:p>
    <w:p w:rsidR="00D56DA8" w:rsidRPr="00D56DA8" w:rsidRDefault="00D56DA8" w:rsidP="00DB0340">
      <w:pPr>
        <w:spacing w:after="0" w:line="240" w:lineRule="auto"/>
        <w:ind w:firstLine="709"/>
        <w:jc w:val="both"/>
        <w:rPr>
          <w:rFonts w:ascii="Times New Roman" w:hAnsi="Times New Roman" w:cs="Times New Roman"/>
          <w:sz w:val="28"/>
          <w:szCs w:val="28"/>
        </w:rPr>
      </w:pPr>
      <w:r w:rsidRPr="00D56DA8">
        <w:rPr>
          <w:rFonts w:ascii="Times New Roman" w:hAnsi="Times New Roman" w:cs="Times New Roman"/>
          <w:sz w:val="28"/>
          <w:szCs w:val="28"/>
        </w:rPr>
        <w:t xml:space="preserve"> - в феврале - за 4 квартал 2014 года (корректировка цены со 106 до 79 долларов за баррель нефти, в результате перерасчета образовалась переплата и в феврале, а также частично в марте платежи не перечислялись).</w:t>
      </w:r>
    </w:p>
    <w:p w:rsidR="00D56DA8" w:rsidRPr="00D56DA8" w:rsidRDefault="00D56DA8" w:rsidP="00DB0340">
      <w:pPr>
        <w:spacing w:after="0" w:line="240" w:lineRule="auto"/>
        <w:ind w:firstLine="709"/>
        <w:jc w:val="both"/>
        <w:rPr>
          <w:rFonts w:ascii="Times New Roman" w:hAnsi="Times New Roman" w:cs="Times New Roman"/>
          <w:sz w:val="28"/>
          <w:szCs w:val="28"/>
        </w:rPr>
      </w:pPr>
      <w:r w:rsidRPr="00D56DA8">
        <w:rPr>
          <w:rFonts w:ascii="Times New Roman" w:hAnsi="Times New Roman" w:cs="Times New Roman"/>
          <w:sz w:val="28"/>
          <w:szCs w:val="28"/>
        </w:rPr>
        <w:t xml:space="preserve">- в мае - за 1 квартал 2015 года (корректировка цены с 79 до 54 долларов за баррель нефти, кроме того снизился размер доли государства с 4,82 до 2,07 процента, в результате перерасчета образовалась переплата, в связи с чем, платежи в бюджет в мае-июне перечисляться не будут). </w:t>
      </w:r>
    </w:p>
    <w:p w:rsidR="00D56DA8" w:rsidRPr="00D56DA8" w:rsidRDefault="00D56DA8" w:rsidP="00DB0340">
      <w:pPr>
        <w:spacing w:after="0" w:line="240" w:lineRule="auto"/>
        <w:ind w:firstLine="709"/>
        <w:jc w:val="both"/>
        <w:rPr>
          <w:rFonts w:ascii="Times New Roman" w:hAnsi="Times New Roman" w:cs="Times New Roman"/>
          <w:sz w:val="28"/>
          <w:szCs w:val="28"/>
        </w:rPr>
      </w:pPr>
      <w:r w:rsidRPr="00D56DA8">
        <w:rPr>
          <w:rFonts w:ascii="Times New Roman" w:hAnsi="Times New Roman" w:cs="Times New Roman"/>
          <w:sz w:val="28"/>
          <w:szCs w:val="28"/>
        </w:rPr>
        <w:t>По проекту «Сахалин-2» факторами увеличения прогноза поступления доходов являются - рост прогнозируемого курса доллара США по отношению к рублю, увеличение против показателей, заложенных в бюджете, объемов добычи углеводородов на 7,4 процента, сокращение возмещаемых расходов по проекту.</w:t>
      </w:r>
    </w:p>
    <w:p w:rsidR="00D56DA8" w:rsidRPr="00D56DA8" w:rsidRDefault="00D56DA8" w:rsidP="00DB0340">
      <w:pPr>
        <w:spacing w:after="0" w:line="240" w:lineRule="auto"/>
        <w:ind w:firstLine="709"/>
        <w:jc w:val="both"/>
        <w:rPr>
          <w:rFonts w:ascii="Times New Roman" w:hAnsi="Times New Roman" w:cs="Times New Roman"/>
          <w:sz w:val="28"/>
          <w:szCs w:val="28"/>
        </w:rPr>
      </w:pPr>
      <w:proofErr w:type="gramStart"/>
      <w:r w:rsidRPr="00D56DA8">
        <w:rPr>
          <w:rFonts w:ascii="Times New Roman" w:hAnsi="Times New Roman" w:cs="Times New Roman"/>
          <w:sz w:val="28"/>
          <w:szCs w:val="28"/>
        </w:rPr>
        <w:t>Учитывая факторы, повлиявшие на расчеты и поступления доходов в виде доли прибыльной продукции по проекту «Сахалин-1», рост прогнозируемого курса доллара США по отношению к рублю, увеличение объемов добычи углеводородов против заложенных в бюджете, считаем возможным на данном этапе согласиться с предлагаемым к утверждению прогнозом по доходам в виде доли прибыльной продукции в сумме 16258027,0 тыс. рублей.</w:t>
      </w:r>
      <w:proofErr w:type="gramEnd"/>
    </w:p>
    <w:p w:rsidR="00DB0340" w:rsidRDefault="00DB0340" w:rsidP="00387360">
      <w:pPr>
        <w:keepNext/>
        <w:overflowPunct w:val="0"/>
        <w:autoSpaceDE w:val="0"/>
        <w:autoSpaceDN w:val="0"/>
        <w:adjustRightInd w:val="0"/>
        <w:spacing w:after="0" w:line="240" w:lineRule="auto"/>
        <w:jc w:val="center"/>
        <w:textAlignment w:val="baseline"/>
        <w:outlineLvl w:val="6"/>
        <w:rPr>
          <w:rFonts w:ascii="Times New Roman" w:eastAsia="Times New Roman" w:hAnsi="Times New Roman" w:cs="Times New Roman"/>
          <w:b/>
          <w:sz w:val="28"/>
          <w:szCs w:val="24"/>
        </w:rPr>
      </w:pPr>
    </w:p>
    <w:p w:rsidR="00387360" w:rsidRPr="00387360" w:rsidRDefault="00387360" w:rsidP="00387360">
      <w:pPr>
        <w:keepNext/>
        <w:overflowPunct w:val="0"/>
        <w:autoSpaceDE w:val="0"/>
        <w:autoSpaceDN w:val="0"/>
        <w:adjustRightInd w:val="0"/>
        <w:spacing w:after="0" w:line="240" w:lineRule="auto"/>
        <w:jc w:val="center"/>
        <w:textAlignment w:val="baseline"/>
        <w:outlineLvl w:val="6"/>
        <w:rPr>
          <w:rFonts w:ascii="Times New Roman" w:eastAsia="Times New Roman" w:hAnsi="Times New Roman" w:cs="Times New Roman"/>
          <w:b/>
          <w:sz w:val="28"/>
          <w:szCs w:val="24"/>
        </w:rPr>
      </w:pPr>
      <w:r w:rsidRPr="00387360">
        <w:rPr>
          <w:rFonts w:ascii="Times New Roman" w:eastAsia="Times New Roman" w:hAnsi="Times New Roman" w:cs="Times New Roman"/>
          <w:b/>
          <w:sz w:val="28"/>
          <w:szCs w:val="24"/>
        </w:rPr>
        <w:t>Расходы</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387360" w:rsidRPr="00387360" w:rsidRDefault="00AF6C91" w:rsidP="00DB034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w:t>
      </w:r>
      <w:r w:rsidR="00387360" w:rsidRPr="00387360">
        <w:rPr>
          <w:rFonts w:ascii="Times New Roman" w:eastAsia="Times New Roman" w:hAnsi="Times New Roman" w:cs="Times New Roman"/>
          <w:bCs/>
          <w:sz w:val="28"/>
          <w:szCs w:val="28"/>
        </w:rPr>
        <w:t xml:space="preserve">а реализацию государственных программ Сахалинской области (далее госпрограммы) </w:t>
      </w:r>
      <w:r w:rsidR="007D3719">
        <w:rPr>
          <w:rFonts w:ascii="Times New Roman" w:eastAsia="Times New Roman" w:hAnsi="Times New Roman" w:cs="Times New Roman"/>
          <w:sz w:val="28"/>
          <w:szCs w:val="28"/>
        </w:rPr>
        <w:t xml:space="preserve">расходы снижаются на 1898445,8 </w:t>
      </w:r>
      <w:r w:rsidR="00387360" w:rsidRPr="00387360">
        <w:rPr>
          <w:rFonts w:ascii="Times New Roman" w:eastAsia="Times New Roman" w:hAnsi="Times New Roman" w:cs="Times New Roman"/>
          <w:bCs/>
          <w:sz w:val="28"/>
          <w:szCs w:val="28"/>
        </w:rPr>
        <w:t>тыс. рублей</w:t>
      </w:r>
      <w:r>
        <w:rPr>
          <w:rFonts w:ascii="Times New Roman" w:eastAsia="Times New Roman" w:hAnsi="Times New Roman" w:cs="Times New Roman"/>
          <w:bCs/>
          <w:sz w:val="28"/>
          <w:szCs w:val="28"/>
        </w:rPr>
        <w:t xml:space="preserve">, а </w:t>
      </w:r>
      <w:r w:rsidR="00387360" w:rsidRPr="00387360">
        <w:rPr>
          <w:rFonts w:ascii="Times New Roman" w:eastAsia="Times New Roman" w:hAnsi="Times New Roman" w:cs="Times New Roman"/>
          <w:bCs/>
          <w:sz w:val="28"/>
          <w:szCs w:val="28"/>
        </w:rPr>
        <w:t xml:space="preserve">непрограммные расходы </w:t>
      </w:r>
      <w:r w:rsidR="007D3719">
        <w:rPr>
          <w:rFonts w:ascii="Times New Roman" w:eastAsia="Times New Roman" w:hAnsi="Times New Roman" w:cs="Times New Roman"/>
          <w:bCs/>
          <w:sz w:val="28"/>
          <w:szCs w:val="28"/>
        </w:rPr>
        <w:t>увеличиваются</w:t>
      </w:r>
      <w:r>
        <w:rPr>
          <w:rFonts w:ascii="Times New Roman" w:eastAsia="Times New Roman" w:hAnsi="Times New Roman" w:cs="Times New Roman"/>
          <w:bCs/>
          <w:sz w:val="28"/>
          <w:szCs w:val="28"/>
        </w:rPr>
        <w:t xml:space="preserve"> на </w:t>
      </w:r>
      <w:r w:rsidR="007D3719">
        <w:rPr>
          <w:rFonts w:ascii="Times New Roman" w:eastAsia="Times New Roman" w:hAnsi="Times New Roman" w:cs="Times New Roman"/>
          <w:bCs/>
          <w:sz w:val="28"/>
          <w:szCs w:val="28"/>
        </w:rPr>
        <w:t>137962,6</w:t>
      </w:r>
      <w:r>
        <w:rPr>
          <w:rFonts w:ascii="Times New Roman" w:eastAsia="Times New Roman" w:hAnsi="Times New Roman" w:cs="Times New Roman"/>
          <w:bCs/>
          <w:sz w:val="28"/>
          <w:szCs w:val="28"/>
        </w:rPr>
        <w:t xml:space="preserve"> тыс. рублей</w:t>
      </w:r>
      <w:r w:rsidR="00D016BD">
        <w:rPr>
          <w:rFonts w:ascii="Times New Roman" w:eastAsia="Times New Roman" w:hAnsi="Times New Roman" w:cs="Times New Roman"/>
          <w:bCs/>
          <w:sz w:val="28"/>
          <w:szCs w:val="28"/>
        </w:rPr>
        <w:t>.</w:t>
      </w:r>
      <w:r w:rsidR="00387360" w:rsidRPr="00387360">
        <w:rPr>
          <w:rFonts w:ascii="Times New Roman" w:eastAsia="Times New Roman" w:hAnsi="Times New Roman" w:cs="Times New Roman"/>
          <w:bCs/>
          <w:sz w:val="28"/>
          <w:szCs w:val="28"/>
        </w:rPr>
        <w:t xml:space="preserve"> </w:t>
      </w:r>
      <w:r w:rsidR="00387360" w:rsidRPr="00387360">
        <w:rPr>
          <w:rFonts w:ascii="Times New Roman" w:eastAsia="Times New Roman" w:hAnsi="Times New Roman" w:cs="Times New Roman"/>
          <w:sz w:val="28"/>
          <w:szCs w:val="28"/>
        </w:rPr>
        <w:t>Бюджетные назначения на  госпрограммы при плане</w:t>
      </w:r>
      <w:r w:rsidR="004B31B0">
        <w:rPr>
          <w:rFonts w:ascii="Times New Roman" w:eastAsia="Times New Roman" w:hAnsi="Times New Roman" w:cs="Times New Roman"/>
          <w:sz w:val="28"/>
          <w:szCs w:val="28"/>
        </w:rPr>
        <w:t xml:space="preserve"> 126446189,6</w:t>
      </w:r>
      <w:r w:rsidR="00387360" w:rsidRPr="00387360">
        <w:rPr>
          <w:rFonts w:ascii="Times New Roman" w:eastAsia="Times New Roman" w:hAnsi="Times New Roman" w:cs="Times New Roman"/>
          <w:sz w:val="28"/>
          <w:szCs w:val="28"/>
        </w:rPr>
        <w:t xml:space="preserve"> тыс. рублей</w:t>
      </w:r>
      <w:r w:rsidR="00387360" w:rsidRPr="00387360">
        <w:rPr>
          <w:rFonts w:ascii="Times New Roman" w:eastAsia="Times New Roman" w:hAnsi="Times New Roman" w:cs="Times New Roman"/>
          <w:bCs/>
          <w:sz w:val="28"/>
          <w:szCs w:val="28"/>
        </w:rPr>
        <w:t xml:space="preserve"> предлагается утвердить </w:t>
      </w:r>
      <w:r w:rsidR="00387360" w:rsidRPr="00387360">
        <w:rPr>
          <w:rFonts w:ascii="Times New Roman" w:eastAsia="Times New Roman" w:hAnsi="Times New Roman" w:cs="Times New Roman"/>
          <w:sz w:val="28"/>
          <w:szCs w:val="28"/>
        </w:rPr>
        <w:t>в сумме</w:t>
      </w:r>
      <w:r w:rsidR="00387360" w:rsidRPr="00387360">
        <w:rPr>
          <w:rFonts w:ascii="Times New Roman" w:eastAsia="Times New Roman" w:hAnsi="Times New Roman" w:cs="Times New Roman"/>
          <w:bCs/>
          <w:sz w:val="28"/>
          <w:szCs w:val="28"/>
        </w:rPr>
        <w:t xml:space="preserve"> </w:t>
      </w:r>
      <w:r w:rsidR="004B31B0">
        <w:rPr>
          <w:rFonts w:ascii="Times New Roman" w:eastAsia="Times New Roman" w:hAnsi="Times New Roman" w:cs="Times New Roman"/>
          <w:bCs/>
          <w:sz w:val="28"/>
          <w:szCs w:val="28"/>
        </w:rPr>
        <w:t xml:space="preserve">124547743,8 </w:t>
      </w:r>
      <w:r w:rsidR="00387360" w:rsidRPr="00387360">
        <w:rPr>
          <w:rFonts w:ascii="Times New Roman" w:eastAsia="Times New Roman" w:hAnsi="Times New Roman" w:cs="Times New Roman"/>
          <w:bCs/>
          <w:sz w:val="28"/>
          <w:szCs w:val="28"/>
        </w:rPr>
        <w:t>тыс. рублей</w:t>
      </w:r>
      <w:r w:rsidR="00387360" w:rsidRPr="00387360">
        <w:rPr>
          <w:rFonts w:ascii="Times New Roman" w:eastAsia="Times New Roman" w:hAnsi="Times New Roman" w:cs="Times New Roman"/>
          <w:sz w:val="28"/>
          <w:szCs w:val="28"/>
        </w:rPr>
        <w:t xml:space="preserve"> или с</w:t>
      </w:r>
      <w:r w:rsidR="007D3719">
        <w:rPr>
          <w:rFonts w:ascii="Times New Roman" w:eastAsia="Times New Roman" w:hAnsi="Times New Roman" w:cs="Times New Roman"/>
          <w:sz w:val="28"/>
          <w:szCs w:val="28"/>
        </w:rPr>
        <w:t>о снижением</w:t>
      </w:r>
      <w:r w:rsidR="00387360" w:rsidRPr="00387360">
        <w:rPr>
          <w:rFonts w:ascii="Times New Roman" w:eastAsia="Times New Roman" w:hAnsi="Times New Roman" w:cs="Times New Roman"/>
          <w:sz w:val="28"/>
          <w:szCs w:val="28"/>
        </w:rPr>
        <w:t xml:space="preserve"> на </w:t>
      </w:r>
      <w:r w:rsidR="006C3530">
        <w:rPr>
          <w:rFonts w:ascii="Times New Roman" w:eastAsia="Times New Roman" w:hAnsi="Times New Roman" w:cs="Times New Roman"/>
          <w:bCs/>
          <w:sz w:val="28"/>
          <w:szCs w:val="28"/>
        </w:rPr>
        <w:t>1</w:t>
      </w:r>
      <w:r w:rsidR="007D3719">
        <w:rPr>
          <w:rFonts w:ascii="Times New Roman" w:eastAsia="Times New Roman" w:hAnsi="Times New Roman" w:cs="Times New Roman"/>
          <w:bCs/>
          <w:sz w:val="28"/>
          <w:szCs w:val="28"/>
        </w:rPr>
        <w:t>,5</w:t>
      </w:r>
      <w:r w:rsidR="00387360" w:rsidRPr="00387360">
        <w:rPr>
          <w:rFonts w:ascii="Times New Roman" w:eastAsia="Times New Roman" w:hAnsi="Times New Roman" w:cs="Times New Roman"/>
          <w:bCs/>
          <w:sz w:val="28"/>
          <w:szCs w:val="28"/>
        </w:rPr>
        <w:t xml:space="preserve"> % (приложение №1).</w:t>
      </w:r>
    </w:p>
    <w:p w:rsidR="003E0E0A" w:rsidRDefault="00387360" w:rsidP="00DB034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rPr>
      </w:pPr>
      <w:r w:rsidRPr="00387360">
        <w:rPr>
          <w:rFonts w:ascii="Times New Roman" w:eastAsia="Times New Roman" w:hAnsi="Times New Roman" w:cs="Times New Roman"/>
          <w:bCs/>
          <w:sz w:val="28"/>
          <w:szCs w:val="28"/>
        </w:rPr>
        <w:t>Законопроекто</w:t>
      </w:r>
      <w:r w:rsidR="00DA0A63">
        <w:rPr>
          <w:rFonts w:ascii="Times New Roman" w:eastAsia="Times New Roman" w:hAnsi="Times New Roman" w:cs="Times New Roman"/>
          <w:bCs/>
          <w:sz w:val="28"/>
          <w:szCs w:val="28"/>
        </w:rPr>
        <w:t>м финансирование увеличено по 12</w:t>
      </w:r>
      <w:r w:rsidRPr="00387360">
        <w:rPr>
          <w:rFonts w:ascii="Times New Roman" w:eastAsia="Times New Roman" w:hAnsi="Times New Roman" w:cs="Times New Roman"/>
          <w:bCs/>
          <w:sz w:val="28"/>
          <w:szCs w:val="28"/>
        </w:rPr>
        <w:t xml:space="preserve"> госпрограммам, сохранено финансирование на прежнем уровне по</w:t>
      </w:r>
      <w:r w:rsidR="00DA0A63">
        <w:rPr>
          <w:rFonts w:ascii="Times New Roman" w:eastAsia="Times New Roman" w:hAnsi="Times New Roman" w:cs="Times New Roman"/>
          <w:bCs/>
          <w:sz w:val="28"/>
          <w:szCs w:val="28"/>
        </w:rPr>
        <w:t xml:space="preserve"> 1 госпрограмме</w:t>
      </w:r>
      <w:r w:rsidR="003E0E0A">
        <w:rPr>
          <w:rFonts w:ascii="Times New Roman" w:eastAsia="Times New Roman" w:hAnsi="Times New Roman" w:cs="Times New Roman"/>
          <w:bCs/>
          <w:sz w:val="28"/>
          <w:szCs w:val="28"/>
        </w:rPr>
        <w:t>,</w:t>
      </w:r>
      <w:r w:rsidRPr="00387360">
        <w:rPr>
          <w:rFonts w:ascii="Times New Roman" w:eastAsia="Times New Roman" w:hAnsi="Times New Roman" w:cs="Times New Roman"/>
          <w:bCs/>
          <w:sz w:val="28"/>
          <w:szCs w:val="28"/>
        </w:rPr>
        <w:t xml:space="preserve"> </w:t>
      </w:r>
      <w:r w:rsidR="003E0E0A">
        <w:rPr>
          <w:rFonts w:ascii="Times New Roman" w:eastAsia="Times New Roman" w:hAnsi="Times New Roman" w:cs="Times New Roman"/>
          <w:bCs/>
          <w:sz w:val="28"/>
          <w:szCs w:val="28"/>
        </w:rPr>
        <w:t>уменьшено финансирование</w:t>
      </w:r>
      <w:r w:rsidR="00DA0A63">
        <w:rPr>
          <w:rFonts w:ascii="Times New Roman" w:eastAsia="Times New Roman" w:hAnsi="Times New Roman" w:cs="Times New Roman"/>
          <w:bCs/>
          <w:sz w:val="28"/>
          <w:szCs w:val="28"/>
        </w:rPr>
        <w:t xml:space="preserve"> по 1</w:t>
      </w:r>
      <w:r w:rsidR="00FE0C2D">
        <w:rPr>
          <w:rFonts w:ascii="Times New Roman" w:eastAsia="Times New Roman" w:hAnsi="Times New Roman" w:cs="Times New Roman"/>
          <w:bCs/>
          <w:sz w:val="28"/>
          <w:szCs w:val="28"/>
        </w:rPr>
        <w:t>1</w:t>
      </w:r>
      <w:r w:rsidR="003E0E0A">
        <w:rPr>
          <w:rFonts w:ascii="Times New Roman" w:eastAsia="Times New Roman" w:hAnsi="Times New Roman" w:cs="Times New Roman"/>
          <w:bCs/>
          <w:sz w:val="28"/>
          <w:szCs w:val="28"/>
        </w:rPr>
        <w:t xml:space="preserve"> госпрограммам.</w:t>
      </w:r>
    </w:p>
    <w:p w:rsidR="00387360" w:rsidRPr="00387360" w:rsidRDefault="00387360" w:rsidP="00DB034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rPr>
      </w:pPr>
      <w:r w:rsidRPr="00387360">
        <w:rPr>
          <w:rFonts w:ascii="Times New Roman" w:eastAsia="Times New Roman" w:hAnsi="Times New Roman" w:cs="Times New Roman"/>
          <w:bCs/>
          <w:sz w:val="28"/>
          <w:szCs w:val="28"/>
        </w:rPr>
        <w:t>Наибольшее увеличение финансирования предусматривается по следующим госпрограммам:</w:t>
      </w:r>
    </w:p>
    <w:p w:rsidR="007727E7" w:rsidRDefault="00C47B61" w:rsidP="00DB0340">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27E7">
        <w:rPr>
          <w:rFonts w:ascii="Times New Roman" w:eastAsia="Times New Roman" w:hAnsi="Times New Roman" w:cs="Times New Roman"/>
          <w:color w:val="000000"/>
          <w:sz w:val="28"/>
          <w:szCs w:val="28"/>
          <w:lang w:eastAsia="ru-RU"/>
        </w:rPr>
        <w:t>- «</w:t>
      </w:r>
      <w:r w:rsidR="007727E7" w:rsidRPr="007727E7">
        <w:rPr>
          <w:rFonts w:ascii="Times New Roman" w:eastAsia="Times New Roman" w:hAnsi="Times New Roman" w:cs="Times New Roman"/>
          <w:color w:val="000000"/>
          <w:sz w:val="28"/>
          <w:szCs w:val="28"/>
          <w:lang w:eastAsia="ru-RU"/>
        </w:rPr>
        <w:t>Обеспечение населения Сахалинской области качественными услугами жилищно-коммунального хозяйства на 2014-2020 годы</w:t>
      </w:r>
      <w:r w:rsidR="006C3530">
        <w:rPr>
          <w:rFonts w:ascii="Times New Roman" w:eastAsia="Times New Roman" w:hAnsi="Times New Roman" w:cs="Times New Roman"/>
          <w:color w:val="000000"/>
          <w:sz w:val="28"/>
          <w:szCs w:val="28"/>
          <w:lang w:eastAsia="ru-RU"/>
        </w:rPr>
        <w:t xml:space="preserve">» на 1002259,5 тыс. рублей или на 8,7 % </w:t>
      </w:r>
      <w:r w:rsidR="006C3530">
        <w:rPr>
          <w:rFonts w:ascii="Times New Roman" w:eastAsia="Times New Roman" w:hAnsi="Times New Roman" w:cs="Times New Roman"/>
          <w:sz w:val="28"/>
          <w:szCs w:val="28"/>
        </w:rPr>
        <w:t>от утвержденных назначений</w:t>
      </w:r>
      <w:r w:rsidR="007727E7">
        <w:rPr>
          <w:rFonts w:ascii="Times New Roman" w:eastAsia="Times New Roman" w:hAnsi="Times New Roman" w:cs="Times New Roman"/>
          <w:color w:val="000000"/>
          <w:sz w:val="28"/>
          <w:szCs w:val="28"/>
          <w:lang w:eastAsia="ru-RU"/>
        </w:rPr>
        <w:t>;</w:t>
      </w:r>
      <w:r w:rsidR="007727E7" w:rsidRPr="00387360">
        <w:rPr>
          <w:rFonts w:ascii="Times New Roman" w:eastAsia="Times New Roman" w:hAnsi="Times New Roman" w:cs="Times New Roman"/>
          <w:bCs/>
          <w:color w:val="000000"/>
          <w:sz w:val="28"/>
          <w:szCs w:val="28"/>
          <w:lang w:eastAsia="ru-RU"/>
        </w:rPr>
        <w:t xml:space="preserve"> </w:t>
      </w:r>
    </w:p>
    <w:p w:rsidR="00723B6F" w:rsidRPr="00142DDE" w:rsidRDefault="00723B6F" w:rsidP="00DB0340">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rPr>
      </w:pPr>
      <w:r w:rsidRPr="00723B6F">
        <w:rPr>
          <w:rFonts w:ascii="Times New Roman" w:eastAsia="Calibri" w:hAnsi="Times New Roman" w:cs="Times New Roman"/>
          <w:bCs/>
          <w:color w:val="000000"/>
          <w:sz w:val="28"/>
          <w:szCs w:val="28"/>
        </w:rPr>
        <w:t xml:space="preserve"> </w:t>
      </w:r>
      <w:r w:rsidRPr="00387360">
        <w:rPr>
          <w:rFonts w:ascii="Times New Roman" w:eastAsia="Calibri" w:hAnsi="Times New Roman" w:cs="Times New Roman"/>
          <w:bCs/>
          <w:color w:val="000000"/>
          <w:sz w:val="28"/>
          <w:szCs w:val="28"/>
        </w:rPr>
        <w:t xml:space="preserve">- </w:t>
      </w:r>
      <w:r w:rsidR="00142DDE">
        <w:rPr>
          <w:rFonts w:ascii="Times New Roman" w:eastAsia="Times New Roman" w:hAnsi="Times New Roman" w:cs="Times New Roman"/>
          <w:color w:val="000000"/>
          <w:sz w:val="28"/>
          <w:szCs w:val="28"/>
          <w:lang w:eastAsia="ru-RU"/>
        </w:rPr>
        <w:t>«</w:t>
      </w:r>
      <w:r w:rsidR="00142DDE" w:rsidRPr="00142DDE">
        <w:rPr>
          <w:rFonts w:ascii="Times New Roman" w:eastAsia="Times New Roman" w:hAnsi="Times New Roman" w:cs="Times New Roman"/>
          <w:color w:val="000000"/>
          <w:sz w:val="28"/>
          <w:szCs w:val="28"/>
          <w:lang w:eastAsia="ru-RU"/>
        </w:rPr>
        <w:t>Развитие в Сахалинской области сельского хозяйства и регулирование рынков сельскохозяйственной продукции, сырья и п</w:t>
      </w:r>
      <w:r w:rsidR="00142DDE">
        <w:rPr>
          <w:rFonts w:ascii="Times New Roman" w:eastAsia="Times New Roman" w:hAnsi="Times New Roman" w:cs="Times New Roman"/>
          <w:color w:val="000000"/>
          <w:sz w:val="28"/>
          <w:szCs w:val="28"/>
          <w:lang w:eastAsia="ru-RU"/>
        </w:rPr>
        <w:t>родовольствия на 2014-2020</w:t>
      </w:r>
      <w:r w:rsidR="006C3530">
        <w:rPr>
          <w:rFonts w:ascii="Times New Roman" w:eastAsia="Times New Roman" w:hAnsi="Times New Roman" w:cs="Times New Roman"/>
          <w:color w:val="000000"/>
          <w:sz w:val="28"/>
          <w:szCs w:val="28"/>
          <w:lang w:eastAsia="ru-RU"/>
        </w:rPr>
        <w:t xml:space="preserve"> годы» на 913403,7 тыс. рублей или на 41,7 %</w:t>
      </w:r>
      <w:r w:rsidR="00142DDE">
        <w:rPr>
          <w:rFonts w:ascii="Times New Roman" w:eastAsia="Times New Roman" w:hAnsi="Times New Roman" w:cs="Times New Roman"/>
          <w:color w:val="000000"/>
          <w:sz w:val="28"/>
          <w:szCs w:val="28"/>
          <w:lang w:eastAsia="ru-RU"/>
        </w:rPr>
        <w:t>;</w:t>
      </w:r>
    </w:p>
    <w:p w:rsidR="00142DDE" w:rsidRDefault="00387360" w:rsidP="00DB034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87360">
        <w:rPr>
          <w:rFonts w:ascii="Times New Roman" w:eastAsia="Times New Roman" w:hAnsi="Times New Roman" w:cs="Times New Roman"/>
          <w:bCs/>
          <w:color w:val="000000"/>
          <w:sz w:val="28"/>
          <w:szCs w:val="28"/>
          <w:lang w:eastAsia="ru-RU"/>
        </w:rPr>
        <w:lastRenderedPageBreak/>
        <w:t xml:space="preserve">- </w:t>
      </w:r>
      <w:r w:rsidR="00142DDE">
        <w:rPr>
          <w:rFonts w:ascii="Times New Roman" w:eastAsia="Times New Roman" w:hAnsi="Times New Roman" w:cs="Times New Roman"/>
          <w:color w:val="000000"/>
          <w:sz w:val="28"/>
          <w:szCs w:val="28"/>
          <w:lang w:eastAsia="ru-RU"/>
        </w:rPr>
        <w:t>«</w:t>
      </w:r>
      <w:r w:rsidR="00142DDE" w:rsidRPr="00142DDE">
        <w:rPr>
          <w:rFonts w:ascii="Times New Roman" w:eastAsia="Times New Roman" w:hAnsi="Times New Roman" w:cs="Times New Roman"/>
          <w:color w:val="000000"/>
          <w:sz w:val="28"/>
          <w:szCs w:val="28"/>
          <w:lang w:eastAsia="ru-RU"/>
        </w:rPr>
        <w:t>Развитие транспортной инфраструктуры и дорожного хозяйства Сахали</w:t>
      </w:r>
      <w:r w:rsidR="00142DDE">
        <w:rPr>
          <w:rFonts w:ascii="Times New Roman" w:eastAsia="Times New Roman" w:hAnsi="Times New Roman" w:cs="Times New Roman"/>
          <w:color w:val="000000"/>
          <w:sz w:val="28"/>
          <w:szCs w:val="28"/>
          <w:lang w:eastAsia="ru-RU"/>
        </w:rPr>
        <w:t>нской области на 2014-2020</w:t>
      </w:r>
      <w:r w:rsidR="006C3530">
        <w:rPr>
          <w:rFonts w:ascii="Times New Roman" w:eastAsia="Times New Roman" w:hAnsi="Times New Roman" w:cs="Times New Roman"/>
          <w:color w:val="000000"/>
          <w:sz w:val="28"/>
          <w:szCs w:val="28"/>
          <w:lang w:eastAsia="ru-RU"/>
        </w:rPr>
        <w:t xml:space="preserve"> годы» на 652717,0 тыс. рублей или на 4,9 %</w:t>
      </w:r>
      <w:r w:rsidR="00142DDE">
        <w:rPr>
          <w:rFonts w:ascii="Times New Roman" w:eastAsia="Times New Roman" w:hAnsi="Times New Roman" w:cs="Times New Roman"/>
          <w:color w:val="000000"/>
          <w:sz w:val="28"/>
          <w:szCs w:val="28"/>
          <w:lang w:eastAsia="ru-RU"/>
        </w:rPr>
        <w:t>;</w:t>
      </w:r>
    </w:p>
    <w:p w:rsidR="00387360" w:rsidRPr="00387360" w:rsidRDefault="00142DDE" w:rsidP="00DB034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 </w:t>
      </w:r>
      <w:r w:rsidR="004D59B2">
        <w:rPr>
          <w:rFonts w:ascii="Times New Roman" w:eastAsia="Times New Roman" w:hAnsi="Times New Roman" w:cs="Times New Roman"/>
          <w:color w:val="000000"/>
          <w:sz w:val="20"/>
          <w:szCs w:val="20"/>
          <w:lang w:eastAsia="ru-RU"/>
        </w:rPr>
        <w:t>«</w:t>
      </w:r>
      <w:r w:rsidRPr="00142DDE">
        <w:rPr>
          <w:rFonts w:ascii="Times New Roman" w:eastAsia="Times New Roman" w:hAnsi="Times New Roman" w:cs="Times New Roman"/>
          <w:color w:val="000000"/>
          <w:sz w:val="28"/>
          <w:szCs w:val="28"/>
          <w:lang w:eastAsia="ru-RU"/>
        </w:rPr>
        <w:t>Развитие здравоохранения в Сахали</w:t>
      </w:r>
      <w:r w:rsidR="004D59B2">
        <w:rPr>
          <w:rFonts w:ascii="Times New Roman" w:eastAsia="Times New Roman" w:hAnsi="Times New Roman" w:cs="Times New Roman"/>
          <w:color w:val="000000"/>
          <w:sz w:val="28"/>
          <w:szCs w:val="28"/>
          <w:lang w:eastAsia="ru-RU"/>
        </w:rPr>
        <w:t xml:space="preserve">нской области на 2014-2020 годы» на 408983,4 тыс. рублей </w:t>
      </w:r>
      <w:r w:rsidR="006C3530">
        <w:rPr>
          <w:rFonts w:ascii="Times New Roman" w:eastAsia="Times New Roman" w:hAnsi="Times New Roman" w:cs="Times New Roman"/>
          <w:color w:val="000000"/>
          <w:sz w:val="28"/>
          <w:szCs w:val="28"/>
          <w:lang w:eastAsia="ru-RU"/>
        </w:rPr>
        <w:t>или на 2,5 %</w:t>
      </w:r>
      <w:r w:rsidR="004D59B2">
        <w:rPr>
          <w:rFonts w:ascii="Times New Roman" w:eastAsia="Times New Roman" w:hAnsi="Times New Roman" w:cs="Times New Roman"/>
          <w:color w:val="000000"/>
          <w:sz w:val="28"/>
          <w:szCs w:val="28"/>
          <w:lang w:eastAsia="ru-RU"/>
        </w:rPr>
        <w:t>.</w:t>
      </w:r>
      <w:r w:rsidRPr="00387360">
        <w:rPr>
          <w:rFonts w:ascii="Times New Roman" w:eastAsia="Times New Roman" w:hAnsi="Times New Roman" w:cs="Times New Roman"/>
          <w:bCs/>
          <w:color w:val="000000"/>
          <w:sz w:val="28"/>
          <w:szCs w:val="28"/>
          <w:lang w:eastAsia="ru-RU"/>
        </w:rPr>
        <w:t xml:space="preserve"> </w:t>
      </w:r>
    </w:p>
    <w:p w:rsidR="001A1699" w:rsidRPr="00387360" w:rsidRDefault="001A1699" w:rsidP="00DB034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sz w:val="28"/>
          <w:szCs w:val="28"/>
        </w:rPr>
        <w:t>Наибольшее снижение финансирования</w:t>
      </w:r>
      <w:r w:rsidR="00C47B61">
        <w:rPr>
          <w:rFonts w:ascii="Times New Roman" w:eastAsia="Times New Roman" w:hAnsi="Times New Roman" w:cs="Times New Roman"/>
          <w:sz w:val="28"/>
          <w:szCs w:val="28"/>
        </w:rPr>
        <w:t xml:space="preserve"> (</w:t>
      </w:r>
      <w:r w:rsidR="004D59B2">
        <w:rPr>
          <w:rFonts w:ascii="Times New Roman" w:eastAsia="Times New Roman" w:hAnsi="Times New Roman" w:cs="Times New Roman"/>
          <w:sz w:val="28"/>
          <w:szCs w:val="28"/>
        </w:rPr>
        <w:t xml:space="preserve">в основном </w:t>
      </w:r>
      <w:proofErr w:type="gramStart"/>
      <w:r w:rsidR="004D59B2">
        <w:rPr>
          <w:rFonts w:ascii="Times New Roman" w:eastAsia="Times New Roman" w:hAnsi="Times New Roman" w:cs="Times New Roman"/>
          <w:sz w:val="28"/>
          <w:szCs w:val="28"/>
        </w:rPr>
        <w:t>из</w:t>
      </w:r>
      <w:proofErr w:type="gramEnd"/>
      <w:r w:rsidR="00C47B61">
        <w:rPr>
          <w:rFonts w:ascii="Times New Roman" w:eastAsia="Times New Roman" w:hAnsi="Times New Roman" w:cs="Times New Roman"/>
          <w:sz w:val="28"/>
          <w:szCs w:val="28"/>
        </w:rPr>
        <w:t>-</w:t>
      </w:r>
      <w:r w:rsidR="004D59B2">
        <w:rPr>
          <w:rFonts w:ascii="Times New Roman" w:eastAsia="Times New Roman" w:hAnsi="Times New Roman" w:cs="Times New Roman"/>
          <w:sz w:val="28"/>
          <w:szCs w:val="28"/>
        </w:rPr>
        <w:t xml:space="preserve"> </w:t>
      </w:r>
      <w:proofErr w:type="gramStart"/>
      <w:r w:rsidR="004D59B2">
        <w:rPr>
          <w:rFonts w:ascii="Times New Roman" w:eastAsia="Times New Roman" w:hAnsi="Times New Roman" w:cs="Times New Roman"/>
          <w:sz w:val="28"/>
          <w:szCs w:val="28"/>
        </w:rPr>
        <w:t>за</w:t>
      </w:r>
      <w:proofErr w:type="gramEnd"/>
      <w:r w:rsidR="004D59B2">
        <w:rPr>
          <w:rFonts w:ascii="Times New Roman" w:eastAsia="Times New Roman" w:hAnsi="Times New Roman" w:cs="Times New Roman"/>
          <w:sz w:val="28"/>
          <w:szCs w:val="28"/>
        </w:rPr>
        <w:t xml:space="preserve"> сокращения бюджетных инвестиций по вновь начинаемым объектам)</w:t>
      </w:r>
      <w:r w:rsidRPr="001A1699">
        <w:rPr>
          <w:rFonts w:ascii="Times New Roman" w:eastAsia="Times New Roman" w:hAnsi="Times New Roman" w:cs="Times New Roman"/>
          <w:bCs/>
          <w:sz w:val="28"/>
          <w:szCs w:val="28"/>
        </w:rPr>
        <w:t xml:space="preserve"> </w:t>
      </w:r>
      <w:r w:rsidRPr="00387360">
        <w:rPr>
          <w:rFonts w:ascii="Times New Roman" w:eastAsia="Times New Roman" w:hAnsi="Times New Roman" w:cs="Times New Roman"/>
          <w:bCs/>
          <w:sz w:val="28"/>
          <w:szCs w:val="28"/>
        </w:rPr>
        <w:t>предусматривается по следующим госпрограммам:</w:t>
      </w:r>
    </w:p>
    <w:p w:rsidR="004D59B2" w:rsidRDefault="00387360" w:rsidP="00DB0340">
      <w:pPr>
        <w:tabs>
          <w:tab w:val="left" w:pos="72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 </w:t>
      </w:r>
      <w:r w:rsidR="004D59B2">
        <w:rPr>
          <w:rFonts w:ascii="Times New Roman" w:eastAsia="Times New Roman" w:hAnsi="Times New Roman" w:cs="Times New Roman"/>
          <w:color w:val="000000"/>
          <w:sz w:val="28"/>
          <w:szCs w:val="28"/>
          <w:lang w:eastAsia="ru-RU"/>
        </w:rPr>
        <w:t>«</w:t>
      </w:r>
      <w:r w:rsidR="004D59B2" w:rsidRPr="004D59B2">
        <w:rPr>
          <w:rFonts w:ascii="Times New Roman" w:eastAsia="Times New Roman" w:hAnsi="Times New Roman" w:cs="Times New Roman"/>
          <w:color w:val="000000"/>
          <w:sz w:val="28"/>
          <w:szCs w:val="28"/>
          <w:lang w:eastAsia="ru-RU"/>
        </w:rPr>
        <w:t>Управление государственными финансами Сахалинской области</w:t>
      </w:r>
      <w:r w:rsidR="004D59B2">
        <w:rPr>
          <w:rFonts w:ascii="Times New Roman" w:eastAsia="Times New Roman" w:hAnsi="Times New Roman" w:cs="Times New Roman"/>
          <w:color w:val="000000"/>
          <w:sz w:val="20"/>
          <w:szCs w:val="20"/>
          <w:lang w:eastAsia="ru-RU"/>
        </w:rPr>
        <w:t xml:space="preserve">» </w:t>
      </w:r>
      <w:r w:rsidR="004D59B2" w:rsidRPr="004D59B2">
        <w:rPr>
          <w:rFonts w:ascii="Times New Roman" w:eastAsia="Times New Roman" w:hAnsi="Times New Roman" w:cs="Times New Roman"/>
          <w:color w:val="000000"/>
          <w:sz w:val="28"/>
          <w:szCs w:val="28"/>
          <w:lang w:eastAsia="ru-RU"/>
        </w:rPr>
        <w:t>на 2219306,1 тыс. р</w:t>
      </w:r>
      <w:r w:rsidR="004D59B2">
        <w:rPr>
          <w:rFonts w:ascii="Times New Roman" w:eastAsia="Times New Roman" w:hAnsi="Times New Roman" w:cs="Times New Roman"/>
          <w:color w:val="000000"/>
          <w:sz w:val="28"/>
          <w:szCs w:val="28"/>
          <w:lang w:eastAsia="ru-RU"/>
        </w:rPr>
        <w:t xml:space="preserve">ублей  или на 16,3 % </w:t>
      </w:r>
      <w:r w:rsidR="004D59B2">
        <w:rPr>
          <w:rFonts w:ascii="Times New Roman" w:eastAsia="Times New Roman" w:hAnsi="Times New Roman" w:cs="Times New Roman"/>
          <w:sz w:val="28"/>
          <w:szCs w:val="28"/>
        </w:rPr>
        <w:t>от утвержденных назначений;</w:t>
      </w:r>
    </w:p>
    <w:p w:rsidR="004D59B2" w:rsidRDefault="004D59B2" w:rsidP="00DB0340">
      <w:pPr>
        <w:tabs>
          <w:tab w:val="left" w:pos="72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 </w:t>
      </w:r>
      <w:r w:rsidR="00387360" w:rsidRPr="00387360">
        <w:rPr>
          <w:rFonts w:ascii="Times New Roman" w:eastAsia="Times New Roman" w:hAnsi="Times New Roman" w:cs="Times New Roman"/>
          <w:sz w:val="28"/>
          <w:szCs w:val="28"/>
        </w:rPr>
        <w:t>«Экономическое развитие и инновационная политика Сахалинской области на 2014-2020 годы» на</w:t>
      </w:r>
      <w:r>
        <w:rPr>
          <w:rFonts w:ascii="Times New Roman" w:eastAsia="Times New Roman" w:hAnsi="Times New Roman" w:cs="Times New Roman"/>
          <w:sz w:val="28"/>
          <w:szCs w:val="28"/>
        </w:rPr>
        <w:t>1157389,5. рублей или на 14,9</w:t>
      </w:r>
      <w:r w:rsidR="001A16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A1699">
        <w:rPr>
          <w:rFonts w:ascii="Times New Roman" w:eastAsia="Times New Roman" w:hAnsi="Times New Roman" w:cs="Times New Roman"/>
          <w:sz w:val="28"/>
          <w:szCs w:val="28"/>
        </w:rPr>
        <w:t xml:space="preserve"> </w:t>
      </w:r>
    </w:p>
    <w:p w:rsidR="004D59B2" w:rsidRDefault="001A1699" w:rsidP="00DB0340">
      <w:pPr>
        <w:tabs>
          <w:tab w:val="left" w:pos="72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D59B2" w:rsidRPr="004D59B2">
        <w:rPr>
          <w:rFonts w:ascii="Times New Roman" w:eastAsia="Times New Roman" w:hAnsi="Times New Roman" w:cs="Times New Roman"/>
          <w:color w:val="000000"/>
          <w:sz w:val="20"/>
          <w:szCs w:val="20"/>
          <w:lang w:eastAsia="ru-RU"/>
        </w:rPr>
        <w:t xml:space="preserve"> </w:t>
      </w:r>
      <w:r w:rsidR="004D59B2">
        <w:rPr>
          <w:rFonts w:ascii="Times New Roman" w:eastAsia="Times New Roman" w:hAnsi="Times New Roman" w:cs="Times New Roman"/>
          <w:color w:val="000000"/>
          <w:sz w:val="20"/>
          <w:szCs w:val="20"/>
          <w:lang w:eastAsia="ru-RU"/>
        </w:rPr>
        <w:t>«</w:t>
      </w:r>
      <w:r w:rsidR="004D59B2" w:rsidRPr="004D59B2">
        <w:rPr>
          <w:rFonts w:ascii="Times New Roman" w:eastAsia="Times New Roman" w:hAnsi="Times New Roman" w:cs="Times New Roman"/>
          <w:color w:val="000000"/>
          <w:sz w:val="28"/>
          <w:szCs w:val="28"/>
          <w:lang w:eastAsia="ru-RU"/>
        </w:rPr>
        <w:t>Развитие образования в Сахалинской области на 2014-2020 годы</w:t>
      </w:r>
      <w:r w:rsidR="004D59B2">
        <w:rPr>
          <w:rFonts w:ascii="Times New Roman" w:eastAsia="Times New Roman" w:hAnsi="Times New Roman" w:cs="Times New Roman"/>
          <w:color w:val="000000"/>
          <w:sz w:val="28"/>
          <w:szCs w:val="28"/>
          <w:lang w:eastAsia="ru-RU"/>
        </w:rPr>
        <w:t>» на</w:t>
      </w:r>
      <w:r w:rsidR="00C47B61">
        <w:rPr>
          <w:rFonts w:ascii="Times New Roman" w:eastAsia="Times New Roman" w:hAnsi="Times New Roman" w:cs="Times New Roman"/>
          <w:color w:val="000000"/>
          <w:sz w:val="28"/>
          <w:szCs w:val="28"/>
          <w:lang w:eastAsia="ru-RU"/>
        </w:rPr>
        <w:t xml:space="preserve"> </w:t>
      </w:r>
      <w:r w:rsidR="004D59B2">
        <w:rPr>
          <w:rFonts w:ascii="Times New Roman" w:eastAsia="Times New Roman" w:hAnsi="Times New Roman" w:cs="Times New Roman"/>
          <w:color w:val="000000"/>
          <w:sz w:val="28"/>
          <w:szCs w:val="28"/>
          <w:lang w:eastAsia="ru-RU"/>
        </w:rPr>
        <w:t>953779,9 тыс. рублей или на</w:t>
      </w:r>
      <w:r w:rsidR="004D59B2">
        <w:rPr>
          <w:rFonts w:ascii="Times New Roman" w:eastAsia="Times New Roman" w:hAnsi="Times New Roman" w:cs="Times New Roman"/>
          <w:sz w:val="28"/>
          <w:szCs w:val="28"/>
        </w:rPr>
        <w:t xml:space="preserve"> 4,7 %;</w:t>
      </w:r>
    </w:p>
    <w:p w:rsidR="004D59B2" w:rsidRDefault="004D59B2" w:rsidP="00DB0340">
      <w:pPr>
        <w:tabs>
          <w:tab w:val="left" w:pos="72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 xml:space="preserve"> - </w:t>
      </w:r>
      <w:r w:rsidR="007D5061">
        <w:rPr>
          <w:rFonts w:ascii="Times New Roman" w:eastAsia="Times New Roman" w:hAnsi="Times New Roman" w:cs="Times New Roman"/>
          <w:sz w:val="28"/>
          <w:szCs w:val="28"/>
        </w:rPr>
        <w:t>«</w:t>
      </w:r>
      <w:r w:rsidR="007D5061" w:rsidRPr="007D5061">
        <w:rPr>
          <w:rFonts w:ascii="Times New Roman" w:eastAsia="Times New Roman" w:hAnsi="Times New Roman" w:cs="Times New Roman"/>
          <w:color w:val="000000"/>
          <w:sz w:val="28"/>
          <w:szCs w:val="28"/>
          <w:lang w:eastAsia="ru-RU"/>
        </w:rPr>
        <w:t>Развитие физической культуры, спорта, туризма и повышение эффективности молодежной политики в Сахали</w:t>
      </w:r>
      <w:r w:rsidR="007D5061">
        <w:rPr>
          <w:rFonts w:ascii="Times New Roman" w:eastAsia="Times New Roman" w:hAnsi="Times New Roman" w:cs="Times New Roman"/>
          <w:color w:val="000000"/>
          <w:sz w:val="28"/>
          <w:szCs w:val="28"/>
          <w:lang w:eastAsia="ru-RU"/>
        </w:rPr>
        <w:t>нской области на 2014-2020 годы» на 4</w:t>
      </w:r>
      <w:r w:rsidR="006C3530">
        <w:rPr>
          <w:rFonts w:ascii="Times New Roman" w:eastAsia="Times New Roman" w:hAnsi="Times New Roman" w:cs="Times New Roman"/>
          <w:color w:val="000000"/>
          <w:sz w:val="28"/>
          <w:szCs w:val="28"/>
          <w:lang w:eastAsia="ru-RU"/>
        </w:rPr>
        <w:t>63513,1 тыс. рублей или на 14 %;</w:t>
      </w:r>
    </w:p>
    <w:p w:rsidR="006C3530" w:rsidRPr="006C3530" w:rsidRDefault="006C3530" w:rsidP="00DB0340">
      <w:pPr>
        <w:tabs>
          <w:tab w:val="left" w:pos="72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 «</w:t>
      </w:r>
      <w:r w:rsidRPr="006C3530">
        <w:rPr>
          <w:rFonts w:ascii="Times New Roman" w:eastAsia="Times New Roman" w:hAnsi="Times New Roman" w:cs="Times New Roman"/>
          <w:color w:val="000000"/>
          <w:sz w:val="28"/>
          <w:szCs w:val="28"/>
          <w:lang w:eastAsia="ru-RU"/>
        </w:rPr>
        <w:t>Развитие промышленности в Сахалинской</w:t>
      </w:r>
      <w:r>
        <w:rPr>
          <w:rFonts w:ascii="Times New Roman" w:eastAsia="Times New Roman" w:hAnsi="Times New Roman" w:cs="Times New Roman"/>
          <w:color w:val="000000"/>
          <w:sz w:val="28"/>
          <w:szCs w:val="28"/>
          <w:lang w:eastAsia="ru-RU"/>
        </w:rPr>
        <w:t xml:space="preserve"> области на период до 2020 года» на 414460,1 тыс. рублей или на 14%.</w:t>
      </w:r>
    </w:p>
    <w:p w:rsidR="001A1699" w:rsidRPr="00387360" w:rsidRDefault="00632319" w:rsidP="00DB0340">
      <w:pPr>
        <w:tabs>
          <w:tab w:val="left" w:pos="72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503283">
        <w:rPr>
          <w:rStyle w:val="a8"/>
          <w:rFonts w:ascii="Times New Roman" w:hAnsi="Times New Roman"/>
          <w:b w:val="0"/>
          <w:bCs w:val="0"/>
          <w:sz w:val="28"/>
          <w:szCs w:val="24"/>
        </w:rPr>
        <w:t>Принятие законопроекта</w:t>
      </w:r>
      <w:r>
        <w:rPr>
          <w:rStyle w:val="a8"/>
          <w:rFonts w:ascii="Times New Roman" w:hAnsi="Times New Roman"/>
          <w:b w:val="0"/>
          <w:bCs w:val="0"/>
          <w:sz w:val="28"/>
          <w:szCs w:val="24"/>
        </w:rPr>
        <w:t xml:space="preserve"> </w:t>
      </w:r>
      <w:r w:rsidRPr="00387360">
        <w:rPr>
          <w:rFonts w:ascii="Times New Roman" w:eastAsia="Times New Roman" w:hAnsi="Times New Roman" w:cs="Times New Roman"/>
          <w:sz w:val="28"/>
          <w:szCs w:val="24"/>
        </w:rPr>
        <w:t>«О внесении изменений в Закон Сахалинской  области «Об областном бюд</w:t>
      </w:r>
      <w:r w:rsidR="007D5061">
        <w:rPr>
          <w:rFonts w:ascii="Times New Roman" w:eastAsia="Times New Roman" w:hAnsi="Times New Roman" w:cs="Times New Roman"/>
          <w:sz w:val="28"/>
          <w:szCs w:val="24"/>
        </w:rPr>
        <w:t>жете Сахалинской области на 2015</w:t>
      </w:r>
      <w:r w:rsidRPr="00387360">
        <w:rPr>
          <w:rFonts w:ascii="Times New Roman" w:eastAsia="Times New Roman" w:hAnsi="Times New Roman" w:cs="Times New Roman"/>
          <w:sz w:val="28"/>
          <w:szCs w:val="24"/>
        </w:rPr>
        <w:t xml:space="preserve"> год и на пла</w:t>
      </w:r>
      <w:r>
        <w:rPr>
          <w:rFonts w:ascii="Times New Roman" w:eastAsia="Times New Roman" w:hAnsi="Times New Roman" w:cs="Times New Roman"/>
          <w:sz w:val="28"/>
          <w:szCs w:val="24"/>
        </w:rPr>
        <w:t xml:space="preserve">новый </w:t>
      </w:r>
      <w:r w:rsidR="007D5061">
        <w:rPr>
          <w:rFonts w:ascii="Times New Roman" w:eastAsia="Times New Roman" w:hAnsi="Times New Roman" w:cs="Times New Roman"/>
          <w:sz w:val="28"/>
          <w:szCs w:val="24"/>
        </w:rPr>
        <w:t>период 2016 и 2017</w:t>
      </w:r>
      <w:r>
        <w:rPr>
          <w:rFonts w:ascii="Times New Roman" w:eastAsia="Times New Roman" w:hAnsi="Times New Roman" w:cs="Times New Roman"/>
          <w:sz w:val="28"/>
          <w:szCs w:val="24"/>
        </w:rPr>
        <w:t xml:space="preserve"> годов»</w:t>
      </w:r>
      <w:r w:rsidRPr="00387360">
        <w:rPr>
          <w:rFonts w:ascii="Times New Roman" w:eastAsia="Times New Roman" w:hAnsi="Times New Roman" w:cs="Times New Roman"/>
          <w:sz w:val="28"/>
          <w:szCs w:val="24"/>
        </w:rPr>
        <w:t xml:space="preserve"> </w:t>
      </w:r>
      <w:r w:rsidRPr="00503283">
        <w:rPr>
          <w:rStyle w:val="a8"/>
          <w:rFonts w:ascii="Times New Roman" w:hAnsi="Times New Roman"/>
          <w:b w:val="0"/>
          <w:bCs w:val="0"/>
          <w:sz w:val="28"/>
          <w:szCs w:val="24"/>
        </w:rPr>
        <w:t xml:space="preserve">потребует внесения изменений в </w:t>
      </w:r>
      <w:r>
        <w:rPr>
          <w:rStyle w:val="a8"/>
          <w:rFonts w:ascii="Times New Roman" w:hAnsi="Times New Roman"/>
          <w:b w:val="0"/>
          <w:bCs w:val="0"/>
          <w:sz w:val="28"/>
          <w:szCs w:val="24"/>
        </w:rPr>
        <w:t>нормативные акты, касающи</w:t>
      </w:r>
      <w:r w:rsidR="006C1B0E">
        <w:rPr>
          <w:rStyle w:val="a8"/>
          <w:rFonts w:ascii="Times New Roman" w:hAnsi="Times New Roman"/>
          <w:b w:val="0"/>
          <w:bCs w:val="0"/>
          <w:sz w:val="28"/>
          <w:szCs w:val="24"/>
        </w:rPr>
        <w:t>е</w:t>
      </w:r>
      <w:r w:rsidR="007D5061">
        <w:rPr>
          <w:rStyle w:val="a8"/>
          <w:rFonts w:ascii="Times New Roman" w:hAnsi="Times New Roman"/>
          <w:b w:val="0"/>
          <w:bCs w:val="0"/>
          <w:sz w:val="28"/>
          <w:szCs w:val="24"/>
        </w:rPr>
        <w:t>ся 23</w:t>
      </w:r>
      <w:r w:rsidR="00433735">
        <w:rPr>
          <w:rStyle w:val="a8"/>
          <w:rFonts w:ascii="Times New Roman" w:hAnsi="Times New Roman"/>
          <w:b w:val="0"/>
          <w:bCs w:val="0"/>
          <w:sz w:val="28"/>
          <w:szCs w:val="24"/>
        </w:rPr>
        <w:t xml:space="preserve"> государственных программ.</w:t>
      </w:r>
      <w:r w:rsidRPr="00503283">
        <w:rPr>
          <w:rStyle w:val="a8"/>
          <w:rFonts w:ascii="Times New Roman" w:hAnsi="Times New Roman"/>
          <w:b w:val="0"/>
          <w:bCs w:val="0"/>
          <w:sz w:val="28"/>
          <w:szCs w:val="24"/>
        </w:rPr>
        <w:t xml:space="preserve"> </w:t>
      </w:r>
    </w:p>
    <w:p w:rsidR="00387360" w:rsidRPr="00387360" w:rsidRDefault="00387360" w:rsidP="00DB034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387360">
        <w:rPr>
          <w:rFonts w:ascii="Times New Roman" w:eastAsia="Times New Roman" w:hAnsi="Times New Roman" w:cs="Times New Roman"/>
          <w:sz w:val="28"/>
          <w:szCs w:val="20"/>
        </w:rPr>
        <w:t>Анализ изменений распределения бюджетных ассигнований по функциональной структуре расходов областного бюджета представляется следующим образом:</w:t>
      </w:r>
    </w:p>
    <w:p w:rsidR="00387360" w:rsidRPr="00387360" w:rsidRDefault="00387360" w:rsidP="00387360">
      <w:pPr>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 xml:space="preserve">                                                                                                                   тыс. рублей</w:t>
      </w:r>
    </w:p>
    <w:tbl>
      <w:tblPr>
        <w:tblStyle w:val="ad"/>
        <w:tblW w:w="9450" w:type="dxa"/>
        <w:tblLayout w:type="fixed"/>
        <w:tblLook w:val="04A0" w:firstRow="1" w:lastRow="0" w:firstColumn="1" w:lastColumn="0" w:noHBand="0" w:noVBand="1"/>
      </w:tblPr>
      <w:tblGrid>
        <w:gridCol w:w="3715"/>
        <w:gridCol w:w="1685"/>
        <w:gridCol w:w="1736"/>
        <w:gridCol w:w="1382"/>
        <w:gridCol w:w="932"/>
      </w:tblGrid>
      <w:tr w:rsidR="00387360" w:rsidRPr="00DB0340" w:rsidTr="00676640">
        <w:trPr>
          <w:trHeight w:val="376"/>
        </w:trPr>
        <w:tc>
          <w:tcPr>
            <w:tcW w:w="3715" w:type="dxa"/>
            <w:vMerge w:val="restart"/>
            <w:noWrap/>
            <w:vAlign w:val="center"/>
            <w:hideMark/>
          </w:tcPr>
          <w:p w:rsidR="00387360" w:rsidRPr="00212641" w:rsidRDefault="00387360" w:rsidP="00676640">
            <w:pPr>
              <w:overflowPunct w:val="0"/>
              <w:autoSpaceDE w:val="0"/>
              <w:autoSpaceDN w:val="0"/>
              <w:adjustRightInd w:val="0"/>
              <w:ind w:firstLine="709"/>
              <w:jc w:val="center"/>
              <w:textAlignment w:val="baseline"/>
              <w:rPr>
                <w:rFonts w:ascii="Times New Roman" w:eastAsia="Times New Roman" w:hAnsi="Times New Roman" w:cs="Times New Roman"/>
                <w:b/>
                <w:bCs/>
              </w:rPr>
            </w:pPr>
            <w:r w:rsidRPr="00212641">
              <w:rPr>
                <w:rFonts w:ascii="Times New Roman" w:eastAsia="Times New Roman" w:hAnsi="Times New Roman" w:cs="Times New Roman"/>
                <w:b/>
                <w:bCs/>
              </w:rPr>
              <w:t>Раздел</w:t>
            </w:r>
          </w:p>
        </w:tc>
        <w:tc>
          <w:tcPr>
            <w:tcW w:w="1685" w:type="dxa"/>
            <w:vMerge w:val="restart"/>
            <w:vAlign w:val="center"/>
            <w:hideMark/>
          </w:tcPr>
          <w:p w:rsidR="00387360" w:rsidRPr="00212641" w:rsidRDefault="00387360" w:rsidP="00676640">
            <w:pPr>
              <w:overflowPunct w:val="0"/>
              <w:autoSpaceDE w:val="0"/>
              <w:autoSpaceDN w:val="0"/>
              <w:adjustRightInd w:val="0"/>
              <w:jc w:val="center"/>
              <w:textAlignment w:val="baseline"/>
              <w:rPr>
                <w:rFonts w:ascii="Times New Roman" w:eastAsia="Times New Roman" w:hAnsi="Times New Roman" w:cs="Times New Roman"/>
                <w:b/>
                <w:bCs/>
              </w:rPr>
            </w:pPr>
            <w:r w:rsidRPr="00212641">
              <w:rPr>
                <w:rFonts w:ascii="Times New Roman" w:eastAsia="Times New Roman" w:hAnsi="Times New Roman" w:cs="Times New Roman"/>
                <w:b/>
                <w:bCs/>
              </w:rPr>
              <w:t>Закон</w:t>
            </w:r>
          </w:p>
          <w:p w:rsidR="00387360" w:rsidRPr="00212641" w:rsidRDefault="002F363D" w:rsidP="00676640">
            <w:pPr>
              <w:overflowPunct w:val="0"/>
              <w:autoSpaceDE w:val="0"/>
              <w:autoSpaceDN w:val="0"/>
              <w:adjustRightInd w:val="0"/>
              <w:jc w:val="center"/>
              <w:textAlignment w:val="baseline"/>
              <w:rPr>
                <w:rFonts w:ascii="Times New Roman" w:eastAsia="Times New Roman" w:hAnsi="Times New Roman" w:cs="Times New Roman"/>
                <w:b/>
                <w:bCs/>
              </w:rPr>
            </w:pPr>
            <w:r w:rsidRPr="00212641">
              <w:rPr>
                <w:rFonts w:ascii="Times New Roman" w:eastAsia="Times New Roman" w:hAnsi="Times New Roman" w:cs="Times New Roman"/>
                <w:b/>
                <w:bCs/>
              </w:rPr>
              <w:t>2015</w:t>
            </w:r>
            <w:r w:rsidR="00387360" w:rsidRPr="00212641">
              <w:rPr>
                <w:rFonts w:ascii="Times New Roman" w:eastAsia="Times New Roman" w:hAnsi="Times New Roman" w:cs="Times New Roman"/>
                <w:b/>
                <w:bCs/>
              </w:rPr>
              <w:t xml:space="preserve"> года</w:t>
            </w:r>
          </w:p>
        </w:tc>
        <w:tc>
          <w:tcPr>
            <w:tcW w:w="1736" w:type="dxa"/>
            <w:vMerge w:val="restart"/>
            <w:vAlign w:val="center"/>
            <w:hideMark/>
          </w:tcPr>
          <w:p w:rsidR="00387360" w:rsidRPr="00212641" w:rsidRDefault="00387360" w:rsidP="00676640">
            <w:pPr>
              <w:overflowPunct w:val="0"/>
              <w:autoSpaceDE w:val="0"/>
              <w:autoSpaceDN w:val="0"/>
              <w:adjustRightInd w:val="0"/>
              <w:jc w:val="center"/>
              <w:textAlignment w:val="baseline"/>
              <w:rPr>
                <w:rFonts w:ascii="Times New Roman" w:eastAsia="Times New Roman" w:hAnsi="Times New Roman" w:cs="Times New Roman"/>
                <w:b/>
                <w:bCs/>
              </w:rPr>
            </w:pPr>
            <w:r w:rsidRPr="00212641">
              <w:rPr>
                <w:rFonts w:ascii="Times New Roman" w:eastAsia="Times New Roman" w:hAnsi="Times New Roman" w:cs="Times New Roman"/>
                <w:b/>
                <w:bCs/>
              </w:rPr>
              <w:t>Поправка</w:t>
            </w:r>
          </w:p>
        </w:tc>
        <w:tc>
          <w:tcPr>
            <w:tcW w:w="2314" w:type="dxa"/>
            <w:gridSpan w:val="2"/>
            <w:vAlign w:val="center"/>
            <w:hideMark/>
          </w:tcPr>
          <w:p w:rsidR="00387360" w:rsidRPr="00212641" w:rsidRDefault="00387360" w:rsidP="00676640">
            <w:pPr>
              <w:overflowPunct w:val="0"/>
              <w:autoSpaceDE w:val="0"/>
              <w:autoSpaceDN w:val="0"/>
              <w:adjustRightInd w:val="0"/>
              <w:jc w:val="center"/>
              <w:textAlignment w:val="baseline"/>
              <w:rPr>
                <w:rFonts w:ascii="Times New Roman" w:eastAsia="Times New Roman" w:hAnsi="Times New Roman" w:cs="Times New Roman"/>
                <w:b/>
                <w:bCs/>
              </w:rPr>
            </w:pPr>
            <w:r w:rsidRPr="00212641">
              <w:rPr>
                <w:rFonts w:ascii="Times New Roman" w:eastAsia="Times New Roman" w:hAnsi="Times New Roman" w:cs="Times New Roman"/>
                <w:b/>
                <w:bCs/>
              </w:rPr>
              <w:t>Отклонение</w:t>
            </w:r>
          </w:p>
        </w:tc>
      </w:tr>
      <w:tr w:rsidR="00387360" w:rsidRPr="00DB0340" w:rsidTr="00212641">
        <w:trPr>
          <w:trHeight w:val="554"/>
        </w:trPr>
        <w:tc>
          <w:tcPr>
            <w:tcW w:w="3715" w:type="dxa"/>
            <w:vMerge/>
            <w:vAlign w:val="center"/>
            <w:hideMark/>
          </w:tcPr>
          <w:p w:rsidR="00387360" w:rsidRPr="00212641" w:rsidRDefault="00387360" w:rsidP="00676640">
            <w:pPr>
              <w:jc w:val="center"/>
              <w:textAlignment w:val="baseline"/>
              <w:rPr>
                <w:rFonts w:ascii="Times New Roman" w:eastAsia="Times New Roman" w:hAnsi="Times New Roman" w:cs="Times New Roman"/>
                <w:b/>
                <w:bCs/>
              </w:rPr>
            </w:pPr>
          </w:p>
        </w:tc>
        <w:tc>
          <w:tcPr>
            <w:tcW w:w="1685" w:type="dxa"/>
            <w:vMerge/>
            <w:vAlign w:val="center"/>
            <w:hideMark/>
          </w:tcPr>
          <w:p w:rsidR="00387360" w:rsidRPr="00212641" w:rsidRDefault="00387360" w:rsidP="00676640">
            <w:pPr>
              <w:jc w:val="center"/>
              <w:textAlignment w:val="baseline"/>
              <w:rPr>
                <w:rFonts w:ascii="Times New Roman" w:eastAsia="Times New Roman" w:hAnsi="Times New Roman" w:cs="Times New Roman"/>
                <w:b/>
                <w:bCs/>
              </w:rPr>
            </w:pPr>
          </w:p>
        </w:tc>
        <w:tc>
          <w:tcPr>
            <w:tcW w:w="1736" w:type="dxa"/>
            <w:vMerge/>
            <w:vAlign w:val="center"/>
            <w:hideMark/>
          </w:tcPr>
          <w:p w:rsidR="00387360" w:rsidRPr="00212641" w:rsidRDefault="00387360" w:rsidP="00676640">
            <w:pPr>
              <w:jc w:val="center"/>
              <w:textAlignment w:val="baseline"/>
              <w:rPr>
                <w:rFonts w:ascii="Times New Roman" w:eastAsia="Times New Roman" w:hAnsi="Times New Roman" w:cs="Times New Roman"/>
                <w:b/>
                <w:bCs/>
              </w:rPr>
            </w:pPr>
          </w:p>
        </w:tc>
        <w:tc>
          <w:tcPr>
            <w:tcW w:w="1382" w:type="dxa"/>
            <w:vAlign w:val="center"/>
            <w:hideMark/>
          </w:tcPr>
          <w:p w:rsidR="00387360" w:rsidRPr="00212641" w:rsidRDefault="00387360" w:rsidP="00676640">
            <w:pPr>
              <w:overflowPunct w:val="0"/>
              <w:autoSpaceDE w:val="0"/>
              <w:autoSpaceDN w:val="0"/>
              <w:adjustRightInd w:val="0"/>
              <w:jc w:val="center"/>
              <w:textAlignment w:val="baseline"/>
              <w:rPr>
                <w:rFonts w:ascii="Times New Roman" w:eastAsia="Times New Roman" w:hAnsi="Times New Roman" w:cs="Times New Roman"/>
                <w:b/>
                <w:bCs/>
              </w:rPr>
            </w:pPr>
            <w:r w:rsidRPr="00212641">
              <w:rPr>
                <w:rFonts w:ascii="Times New Roman" w:eastAsia="Times New Roman" w:hAnsi="Times New Roman" w:cs="Times New Roman"/>
                <w:b/>
                <w:bCs/>
              </w:rPr>
              <w:t>тыс. руб.</w:t>
            </w:r>
          </w:p>
        </w:tc>
        <w:tc>
          <w:tcPr>
            <w:tcW w:w="932" w:type="dxa"/>
            <w:vAlign w:val="center"/>
            <w:hideMark/>
          </w:tcPr>
          <w:p w:rsidR="00387360" w:rsidRPr="00212641" w:rsidRDefault="00387360" w:rsidP="00676640">
            <w:pPr>
              <w:overflowPunct w:val="0"/>
              <w:autoSpaceDE w:val="0"/>
              <w:autoSpaceDN w:val="0"/>
              <w:adjustRightInd w:val="0"/>
              <w:jc w:val="center"/>
              <w:textAlignment w:val="baseline"/>
              <w:rPr>
                <w:rFonts w:ascii="Times New Roman" w:eastAsia="Times New Roman" w:hAnsi="Times New Roman" w:cs="Times New Roman"/>
                <w:b/>
                <w:bCs/>
              </w:rPr>
            </w:pPr>
            <w:r w:rsidRPr="00212641">
              <w:rPr>
                <w:rFonts w:ascii="Times New Roman" w:eastAsia="Times New Roman" w:hAnsi="Times New Roman" w:cs="Times New Roman"/>
                <w:b/>
                <w:bCs/>
              </w:rPr>
              <w:t>%</w:t>
            </w:r>
          </w:p>
        </w:tc>
      </w:tr>
      <w:tr w:rsidR="00DE1E78" w:rsidRPr="00DB0340" w:rsidTr="00C47B61">
        <w:trPr>
          <w:trHeight w:val="263"/>
        </w:trPr>
        <w:tc>
          <w:tcPr>
            <w:tcW w:w="3715" w:type="dxa"/>
            <w:hideMark/>
          </w:tcPr>
          <w:p w:rsidR="00DE1E78" w:rsidRPr="00DB0340" w:rsidRDefault="00DE1E78" w:rsidP="00387360">
            <w:pPr>
              <w:overflowPunct w:val="0"/>
              <w:autoSpaceDE w:val="0"/>
              <w:autoSpaceDN w:val="0"/>
              <w:adjustRightInd w:val="0"/>
              <w:textAlignment w:val="baseline"/>
              <w:rPr>
                <w:rFonts w:ascii="Times New Roman" w:eastAsia="Times New Roman" w:hAnsi="Times New Roman" w:cs="Times New Roman"/>
                <w:bCs/>
                <w:sz w:val="20"/>
                <w:szCs w:val="20"/>
              </w:rPr>
            </w:pPr>
            <w:r w:rsidRPr="00DB0340">
              <w:rPr>
                <w:rFonts w:ascii="Times New Roman" w:eastAsia="Times New Roman" w:hAnsi="Times New Roman" w:cs="Times New Roman"/>
                <w:bCs/>
                <w:sz w:val="20"/>
                <w:szCs w:val="20"/>
              </w:rPr>
              <w:t>ВСЕГО</w:t>
            </w:r>
          </w:p>
        </w:tc>
        <w:tc>
          <w:tcPr>
            <w:tcW w:w="1685" w:type="dxa"/>
            <w:noWrap/>
          </w:tcPr>
          <w:p w:rsidR="00DE1E78" w:rsidRPr="00DB0340" w:rsidRDefault="00DE1E78" w:rsidP="00676640">
            <w:pPr>
              <w:overflowPunct w:val="0"/>
              <w:autoSpaceDE w:val="0"/>
              <w:autoSpaceDN w:val="0"/>
              <w:adjustRightInd w:val="0"/>
              <w:jc w:val="center"/>
              <w:textAlignment w:val="baseline"/>
              <w:rPr>
                <w:rFonts w:ascii="Times New Roman" w:eastAsia="Times New Roman" w:hAnsi="Times New Roman" w:cs="Times New Roman"/>
                <w:bCs/>
                <w:sz w:val="20"/>
                <w:szCs w:val="20"/>
              </w:rPr>
            </w:pPr>
            <w:r w:rsidRPr="00DB0340">
              <w:rPr>
                <w:rFonts w:ascii="Times New Roman" w:hAnsi="Times New Roman" w:cs="Times New Roman"/>
                <w:sz w:val="20"/>
                <w:szCs w:val="20"/>
              </w:rPr>
              <w:t>129900382,9</w:t>
            </w:r>
          </w:p>
        </w:tc>
        <w:tc>
          <w:tcPr>
            <w:tcW w:w="1736" w:type="dxa"/>
            <w:noWrap/>
          </w:tcPr>
          <w:p w:rsidR="00DE1E78" w:rsidRPr="00DB0340" w:rsidRDefault="00E91566" w:rsidP="00676640">
            <w:pPr>
              <w:widowControl w:val="0"/>
              <w:autoSpaceDE w:val="0"/>
              <w:autoSpaceDN w:val="0"/>
              <w:adjustRightInd w:val="0"/>
              <w:jc w:val="center"/>
              <w:rPr>
                <w:rFonts w:ascii="Arial" w:hAnsi="Arial" w:cs="Arial"/>
                <w:sz w:val="20"/>
                <w:szCs w:val="20"/>
              </w:rPr>
            </w:pPr>
            <w:r w:rsidRPr="00DB0340">
              <w:rPr>
                <w:rFonts w:ascii="Times New Roman" w:hAnsi="Times New Roman"/>
                <w:bCs/>
                <w:color w:val="000000"/>
                <w:sz w:val="20"/>
                <w:szCs w:val="20"/>
              </w:rPr>
              <w:t>128139899,7</w:t>
            </w:r>
          </w:p>
        </w:tc>
        <w:tc>
          <w:tcPr>
            <w:tcW w:w="1382" w:type="dxa"/>
            <w:noWrap/>
          </w:tcPr>
          <w:p w:rsidR="00DE1E78" w:rsidRPr="00DB0340" w:rsidRDefault="00177D7C" w:rsidP="00676640">
            <w:pPr>
              <w:widowControl w:val="0"/>
              <w:autoSpaceDE w:val="0"/>
              <w:autoSpaceDN w:val="0"/>
              <w:adjustRightInd w:val="0"/>
              <w:jc w:val="center"/>
              <w:rPr>
                <w:rFonts w:ascii="Arial" w:hAnsi="Arial" w:cs="Arial"/>
                <w:sz w:val="20"/>
                <w:szCs w:val="20"/>
              </w:rPr>
            </w:pPr>
            <w:r w:rsidRPr="00DB0340">
              <w:rPr>
                <w:rFonts w:ascii="Times New Roman" w:hAnsi="Times New Roman"/>
                <w:color w:val="000000"/>
                <w:sz w:val="20"/>
                <w:szCs w:val="20"/>
              </w:rPr>
              <w:t>-</w:t>
            </w:r>
            <w:r w:rsidR="007D6D1E" w:rsidRPr="00DB0340">
              <w:rPr>
                <w:rFonts w:ascii="Times New Roman" w:hAnsi="Times New Roman"/>
                <w:color w:val="000000"/>
                <w:sz w:val="20"/>
                <w:szCs w:val="20"/>
              </w:rPr>
              <w:t>1760483,2</w:t>
            </w:r>
          </w:p>
        </w:tc>
        <w:tc>
          <w:tcPr>
            <w:tcW w:w="932" w:type="dxa"/>
          </w:tcPr>
          <w:p w:rsidR="00DE1E78" w:rsidRPr="00DB0340" w:rsidRDefault="007D6D1E" w:rsidP="00676640">
            <w:pPr>
              <w:overflowPunct w:val="0"/>
              <w:autoSpaceDE w:val="0"/>
              <w:autoSpaceDN w:val="0"/>
              <w:adjustRightInd w:val="0"/>
              <w:jc w:val="center"/>
              <w:textAlignment w:val="baseline"/>
              <w:rPr>
                <w:rFonts w:ascii="Times New Roman" w:eastAsia="Times New Roman" w:hAnsi="Times New Roman" w:cs="Times New Roman"/>
                <w:bCs/>
                <w:sz w:val="20"/>
                <w:szCs w:val="20"/>
              </w:rPr>
            </w:pPr>
            <w:r w:rsidRPr="00DB0340">
              <w:rPr>
                <w:rFonts w:ascii="Times New Roman" w:eastAsia="Times New Roman" w:hAnsi="Times New Roman" w:cs="Times New Roman"/>
                <w:bCs/>
                <w:sz w:val="20"/>
                <w:szCs w:val="20"/>
              </w:rPr>
              <w:t>98,6</w:t>
            </w:r>
          </w:p>
        </w:tc>
      </w:tr>
      <w:tr w:rsidR="00DE1E78" w:rsidRPr="00DB0340" w:rsidTr="00C47B61">
        <w:trPr>
          <w:trHeight w:val="263"/>
        </w:trPr>
        <w:tc>
          <w:tcPr>
            <w:tcW w:w="3715" w:type="dxa"/>
            <w:hideMark/>
          </w:tcPr>
          <w:p w:rsidR="00DE1E78" w:rsidRPr="00DB0340" w:rsidRDefault="00DE1E78" w:rsidP="00387360">
            <w:pPr>
              <w:overflowPunct w:val="0"/>
              <w:autoSpaceDE w:val="0"/>
              <w:autoSpaceDN w:val="0"/>
              <w:adjustRightInd w:val="0"/>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в том числе:</w:t>
            </w:r>
          </w:p>
        </w:tc>
        <w:tc>
          <w:tcPr>
            <w:tcW w:w="1685" w:type="dxa"/>
            <w:noWrap/>
          </w:tcPr>
          <w:p w:rsidR="00DE1E78" w:rsidRPr="00DB0340" w:rsidRDefault="00DE1E78"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p>
        </w:tc>
        <w:tc>
          <w:tcPr>
            <w:tcW w:w="1736" w:type="dxa"/>
          </w:tcPr>
          <w:p w:rsidR="00DE1E78" w:rsidRPr="00DB0340" w:rsidRDefault="00DE1E78"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p>
        </w:tc>
        <w:tc>
          <w:tcPr>
            <w:tcW w:w="1382" w:type="dxa"/>
            <w:noWrap/>
          </w:tcPr>
          <w:p w:rsidR="00DE1E78" w:rsidRPr="00DB0340" w:rsidRDefault="00DE1E78" w:rsidP="00676640">
            <w:pPr>
              <w:overflowPunct w:val="0"/>
              <w:autoSpaceDE w:val="0"/>
              <w:autoSpaceDN w:val="0"/>
              <w:adjustRightInd w:val="0"/>
              <w:jc w:val="center"/>
              <w:textAlignment w:val="baseline"/>
              <w:rPr>
                <w:rFonts w:ascii="Times New Roman" w:eastAsia="Times New Roman" w:hAnsi="Times New Roman" w:cs="Times New Roman"/>
                <w:color w:val="00FFFF"/>
                <w:sz w:val="20"/>
                <w:szCs w:val="20"/>
              </w:rPr>
            </w:pPr>
          </w:p>
        </w:tc>
        <w:tc>
          <w:tcPr>
            <w:tcW w:w="932" w:type="dxa"/>
          </w:tcPr>
          <w:p w:rsidR="00DE1E78" w:rsidRPr="00DB0340" w:rsidRDefault="00DE1E78" w:rsidP="00676640">
            <w:pPr>
              <w:overflowPunct w:val="0"/>
              <w:autoSpaceDE w:val="0"/>
              <w:autoSpaceDN w:val="0"/>
              <w:adjustRightInd w:val="0"/>
              <w:jc w:val="center"/>
              <w:textAlignment w:val="baseline"/>
              <w:rPr>
                <w:rFonts w:ascii="Times New Roman" w:eastAsia="Times New Roman" w:hAnsi="Times New Roman" w:cs="Times New Roman"/>
                <w:color w:val="00FFFF"/>
                <w:sz w:val="20"/>
                <w:szCs w:val="20"/>
              </w:rPr>
            </w:pPr>
          </w:p>
        </w:tc>
      </w:tr>
      <w:tr w:rsidR="00DE1E78" w:rsidRPr="00DB0340" w:rsidTr="00C47B61">
        <w:trPr>
          <w:trHeight w:val="263"/>
        </w:trPr>
        <w:tc>
          <w:tcPr>
            <w:tcW w:w="3715" w:type="dxa"/>
            <w:hideMark/>
          </w:tcPr>
          <w:p w:rsidR="00DE1E78" w:rsidRPr="00DB0340" w:rsidRDefault="00DE1E78" w:rsidP="00387360">
            <w:pPr>
              <w:overflowPunct w:val="0"/>
              <w:autoSpaceDE w:val="0"/>
              <w:autoSpaceDN w:val="0"/>
              <w:adjustRightInd w:val="0"/>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Общегосударственные вопросы</w:t>
            </w:r>
          </w:p>
        </w:tc>
        <w:tc>
          <w:tcPr>
            <w:tcW w:w="1685" w:type="dxa"/>
          </w:tcPr>
          <w:p w:rsidR="00DE1E78" w:rsidRPr="00DB0340" w:rsidRDefault="00DE1E78"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hAnsi="Times New Roman" w:cs="Times New Roman"/>
                <w:sz w:val="20"/>
                <w:szCs w:val="20"/>
              </w:rPr>
              <w:t>9009311,9</w:t>
            </w:r>
          </w:p>
        </w:tc>
        <w:tc>
          <w:tcPr>
            <w:tcW w:w="1736" w:type="dxa"/>
          </w:tcPr>
          <w:p w:rsidR="00DE1E78" w:rsidRPr="00DB0340" w:rsidRDefault="00DE1E78"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hAnsi="Times New Roman"/>
                <w:bCs/>
                <w:color w:val="000000"/>
                <w:sz w:val="20"/>
                <w:szCs w:val="20"/>
              </w:rPr>
              <w:t>6562048,1</w:t>
            </w:r>
          </w:p>
        </w:tc>
        <w:tc>
          <w:tcPr>
            <w:tcW w:w="1382" w:type="dxa"/>
          </w:tcPr>
          <w:p w:rsidR="00DE1E78" w:rsidRPr="00DB0340" w:rsidRDefault="00177D7C"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-2447263,8</w:t>
            </w:r>
          </w:p>
        </w:tc>
        <w:tc>
          <w:tcPr>
            <w:tcW w:w="932" w:type="dxa"/>
          </w:tcPr>
          <w:p w:rsidR="00DE1E78" w:rsidRPr="00DB0340" w:rsidRDefault="000662AB"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72,</w:t>
            </w:r>
            <w:r w:rsidR="00177D7C" w:rsidRPr="00DB0340">
              <w:rPr>
                <w:rFonts w:ascii="Times New Roman" w:eastAsia="Times New Roman" w:hAnsi="Times New Roman" w:cs="Times New Roman"/>
                <w:sz w:val="20"/>
                <w:szCs w:val="20"/>
              </w:rPr>
              <w:t>8</w:t>
            </w:r>
          </w:p>
        </w:tc>
      </w:tr>
      <w:tr w:rsidR="00DE1E78" w:rsidRPr="00DB0340" w:rsidTr="00C47B61">
        <w:trPr>
          <w:trHeight w:val="263"/>
        </w:trPr>
        <w:tc>
          <w:tcPr>
            <w:tcW w:w="3715" w:type="dxa"/>
            <w:hideMark/>
          </w:tcPr>
          <w:p w:rsidR="00DE1E78" w:rsidRPr="00DB0340" w:rsidRDefault="00DE1E78" w:rsidP="00387360">
            <w:pPr>
              <w:overflowPunct w:val="0"/>
              <w:autoSpaceDE w:val="0"/>
              <w:autoSpaceDN w:val="0"/>
              <w:adjustRightInd w:val="0"/>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Национальная оборона</w:t>
            </w:r>
          </w:p>
        </w:tc>
        <w:tc>
          <w:tcPr>
            <w:tcW w:w="1685" w:type="dxa"/>
          </w:tcPr>
          <w:p w:rsidR="00DE1E78" w:rsidRPr="00DB0340" w:rsidRDefault="00DE1E78"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hAnsi="Times New Roman" w:cs="Times New Roman"/>
                <w:sz w:val="20"/>
                <w:szCs w:val="20"/>
              </w:rPr>
              <w:t>257750,6</w:t>
            </w:r>
          </w:p>
        </w:tc>
        <w:tc>
          <w:tcPr>
            <w:tcW w:w="1736" w:type="dxa"/>
          </w:tcPr>
          <w:p w:rsidR="00DE1E78" w:rsidRPr="00DB0340" w:rsidRDefault="00DE1E78" w:rsidP="00676640">
            <w:pPr>
              <w:widowControl w:val="0"/>
              <w:autoSpaceDE w:val="0"/>
              <w:autoSpaceDN w:val="0"/>
              <w:adjustRightInd w:val="0"/>
              <w:jc w:val="center"/>
              <w:rPr>
                <w:rFonts w:ascii="Arial" w:hAnsi="Arial" w:cs="Arial"/>
                <w:sz w:val="20"/>
                <w:szCs w:val="20"/>
              </w:rPr>
            </w:pPr>
            <w:r w:rsidRPr="00DB0340">
              <w:rPr>
                <w:rFonts w:ascii="Times New Roman" w:hAnsi="Times New Roman"/>
                <w:bCs/>
                <w:color w:val="000000"/>
                <w:sz w:val="20"/>
                <w:szCs w:val="20"/>
              </w:rPr>
              <w:t>243254,8</w:t>
            </w:r>
          </w:p>
        </w:tc>
        <w:tc>
          <w:tcPr>
            <w:tcW w:w="1382" w:type="dxa"/>
          </w:tcPr>
          <w:p w:rsidR="00DE1E78" w:rsidRPr="00DB0340" w:rsidRDefault="00C47B61" w:rsidP="00676640">
            <w:pPr>
              <w:jc w:val="center"/>
              <w:rPr>
                <w:rFonts w:ascii="Times New Roman" w:hAnsi="Times New Roman" w:cs="Times New Roman"/>
                <w:sz w:val="20"/>
                <w:szCs w:val="20"/>
              </w:rPr>
            </w:pPr>
            <w:r w:rsidRPr="00DB0340">
              <w:rPr>
                <w:rFonts w:ascii="Times New Roman" w:hAnsi="Times New Roman" w:cs="Times New Roman"/>
                <w:sz w:val="20"/>
                <w:szCs w:val="20"/>
              </w:rPr>
              <w:t>-14495,8</w:t>
            </w:r>
            <w:r w:rsidR="00177D7C" w:rsidRPr="00DB0340">
              <w:rPr>
                <w:rFonts w:ascii="Times New Roman" w:hAnsi="Times New Roman" w:cs="Times New Roman"/>
                <w:sz w:val="20"/>
                <w:szCs w:val="20"/>
              </w:rPr>
              <w:t>-</w:t>
            </w:r>
          </w:p>
        </w:tc>
        <w:tc>
          <w:tcPr>
            <w:tcW w:w="932" w:type="dxa"/>
          </w:tcPr>
          <w:p w:rsidR="00DE1E78" w:rsidRPr="00DB0340" w:rsidRDefault="000662AB"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94,4</w:t>
            </w:r>
          </w:p>
        </w:tc>
      </w:tr>
      <w:tr w:rsidR="00DE1E78" w:rsidRPr="00DB0340" w:rsidTr="00C47B61">
        <w:trPr>
          <w:trHeight w:val="430"/>
        </w:trPr>
        <w:tc>
          <w:tcPr>
            <w:tcW w:w="3715" w:type="dxa"/>
            <w:hideMark/>
          </w:tcPr>
          <w:p w:rsidR="00DE1E78" w:rsidRPr="00DB0340" w:rsidRDefault="00DE1E78" w:rsidP="00387360">
            <w:pPr>
              <w:overflowPunct w:val="0"/>
              <w:autoSpaceDE w:val="0"/>
              <w:autoSpaceDN w:val="0"/>
              <w:adjustRightInd w:val="0"/>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Национальная безопасность и правоохранительная деятельность</w:t>
            </w:r>
          </w:p>
        </w:tc>
        <w:tc>
          <w:tcPr>
            <w:tcW w:w="1685" w:type="dxa"/>
          </w:tcPr>
          <w:p w:rsidR="00DE1E78" w:rsidRPr="00DB0340" w:rsidRDefault="00DE1E78"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hAnsi="Times New Roman" w:cs="Times New Roman"/>
                <w:sz w:val="20"/>
                <w:szCs w:val="20"/>
              </w:rPr>
              <w:t>1881799,9</w:t>
            </w:r>
          </w:p>
        </w:tc>
        <w:tc>
          <w:tcPr>
            <w:tcW w:w="1736" w:type="dxa"/>
          </w:tcPr>
          <w:p w:rsidR="00DE1E78" w:rsidRPr="00DB0340" w:rsidRDefault="00DE1E78"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hAnsi="Times New Roman"/>
                <w:bCs/>
                <w:color w:val="000000"/>
                <w:sz w:val="20"/>
                <w:szCs w:val="20"/>
              </w:rPr>
              <w:t>2028806,4</w:t>
            </w:r>
          </w:p>
        </w:tc>
        <w:tc>
          <w:tcPr>
            <w:tcW w:w="1382" w:type="dxa"/>
          </w:tcPr>
          <w:p w:rsidR="00DE1E78" w:rsidRPr="00DB0340" w:rsidRDefault="000662AB"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147006,5</w:t>
            </w:r>
          </w:p>
        </w:tc>
        <w:tc>
          <w:tcPr>
            <w:tcW w:w="932" w:type="dxa"/>
          </w:tcPr>
          <w:p w:rsidR="00DE1E78" w:rsidRPr="00DB0340" w:rsidRDefault="000662AB"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107,8</w:t>
            </w:r>
          </w:p>
        </w:tc>
      </w:tr>
      <w:tr w:rsidR="00DE1E78" w:rsidRPr="00DB0340" w:rsidTr="00C47B61">
        <w:trPr>
          <w:trHeight w:val="263"/>
        </w:trPr>
        <w:tc>
          <w:tcPr>
            <w:tcW w:w="3715" w:type="dxa"/>
            <w:hideMark/>
          </w:tcPr>
          <w:p w:rsidR="00DE1E78" w:rsidRPr="00DB0340" w:rsidRDefault="00DE1E78" w:rsidP="00387360">
            <w:pPr>
              <w:overflowPunct w:val="0"/>
              <w:autoSpaceDE w:val="0"/>
              <w:autoSpaceDN w:val="0"/>
              <w:adjustRightInd w:val="0"/>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Национальная экономика</w:t>
            </w:r>
          </w:p>
        </w:tc>
        <w:tc>
          <w:tcPr>
            <w:tcW w:w="1685" w:type="dxa"/>
          </w:tcPr>
          <w:p w:rsidR="00DE1E78" w:rsidRPr="00DB0340" w:rsidRDefault="00DE1E78"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hAnsi="Times New Roman" w:cs="Times New Roman"/>
                <w:sz w:val="20"/>
                <w:szCs w:val="20"/>
              </w:rPr>
              <w:t>24985474,9</w:t>
            </w:r>
          </w:p>
        </w:tc>
        <w:tc>
          <w:tcPr>
            <w:tcW w:w="1736" w:type="dxa"/>
          </w:tcPr>
          <w:p w:rsidR="00DE1E78" w:rsidRPr="00DB0340" w:rsidRDefault="00DE1E78" w:rsidP="00676640">
            <w:pPr>
              <w:widowControl w:val="0"/>
              <w:autoSpaceDE w:val="0"/>
              <w:autoSpaceDN w:val="0"/>
              <w:adjustRightInd w:val="0"/>
              <w:jc w:val="center"/>
              <w:rPr>
                <w:rFonts w:ascii="Times New Roman" w:hAnsi="Times New Roman" w:cs="Times New Roman"/>
                <w:sz w:val="20"/>
                <w:szCs w:val="20"/>
              </w:rPr>
            </w:pPr>
            <w:r w:rsidRPr="00DB0340">
              <w:rPr>
                <w:rFonts w:ascii="Times New Roman" w:hAnsi="Times New Roman" w:cs="Times New Roman"/>
                <w:bCs/>
                <w:color w:val="000000"/>
                <w:sz w:val="20"/>
                <w:szCs w:val="20"/>
              </w:rPr>
              <w:t>25756592,9</w:t>
            </w:r>
          </w:p>
        </w:tc>
        <w:tc>
          <w:tcPr>
            <w:tcW w:w="1382" w:type="dxa"/>
          </w:tcPr>
          <w:p w:rsidR="00DE1E78" w:rsidRPr="00DB0340" w:rsidRDefault="00676640" w:rsidP="00676640">
            <w:pPr>
              <w:widowControl w:val="0"/>
              <w:autoSpaceDE w:val="0"/>
              <w:autoSpaceDN w:val="0"/>
              <w:adjustRightInd w:val="0"/>
              <w:jc w:val="center"/>
              <w:rPr>
                <w:rFonts w:ascii="Times New Roman" w:hAnsi="Times New Roman" w:cs="Times New Roman"/>
                <w:sz w:val="20"/>
                <w:szCs w:val="20"/>
              </w:rPr>
            </w:pPr>
            <w:r w:rsidRPr="00DB0340">
              <w:rPr>
                <w:rFonts w:ascii="Times New Roman" w:hAnsi="Times New Roman" w:cs="Times New Roman"/>
                <w:sz w:val="20"/>
                <w:szCs w:val="20"/>
              </w:rPr>
              <w:t>771118,0</w:t>
            </w:r>
          </w:p>
        </w:tc>
        <w:tc>
          <w:tcPr>
            <w:tcW w:w="932" w:type="dxa"/>
          </w:tcPr>
          <w:p w:rsidR="00DE1E78" w:rsidRPr="00DB0340" w:rsidRDefault="000662AB" w:rsidP="00676640">
            <w:pPr>
              <w:autoSpaceDN w:val="0"/>
              <w:jc w:val="center"/>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103,1</w:t>
            </w:r>
          </w:p>
        </w:tc>
      </w:tr>
      <w:tr w:rsidR="00DE1E78" w:rsidRPr="00DB0340" w:rsidTr="00C47B61">
        <w:trPr>
          <w:trHeight w:val="288"/>
        </w:trPr>
        <w:tc>
          <w:tcPr>
            <w:tcW w:w="3715" w:type="dxa"/>
            <w:hideMark/>
          </w:tcPr>
          <w:p w:rsidR="00DE1E78" w:rsidRPr="00DB0340" w:rsidRDefault="00DE1E78" w:rsidP="00387360">
            <w:pPr>
              <w:overflowPunct w:val="0"/>
              <w:autoSpaceDE w:val="0"/>
              <w:autoSpaceDN w:val="0"/>
              <w:adjustRightInd w:val="0"/>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Жилищно-коммунальное хозяйство</w:t>
            </w:r>
          </w:p>
        </w:tc>
        <w:tc>
          <w:tcPr>
            <w:tcW w:w="1685" w:type="dxa"/>
          </w:tcPr>
          <w:p w:rsidR="00DE1E78" w:rsidRPr="00DB0340" w:rsidRDefault="00DE1E78"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hAnsi="Times New Roman" w:cs="Times New Roman"/>
                <w:sz w:val="20"/>
                <w:szCs w:val="20"/>
              </w:rPr>
              <w:t>24549898,6</w:t>
            </w:r>
          </w:p>
        </w:tc>
        <w:tc>
          <w:tcPr>
            <w:tcW w:w="1736" w:type="dxa"/>
          </w:tcPr>
          <w:p w:rsidR="00DE1E78" w:rsidRPr="00DB0340" w:rsidRDefault="00DE1E78" w:rsidP="00676640">
            <w:pPr>
              <w:widowControl w:val="0"/>
              <w:autoSpaceDE w:val="0"/>
              <w:autoSpaceDN w:val="0"/>
              <w:adjustRightInd w:val="0"/>
              <w:jc w:val="center"/>
              <w:rPr>
                <w:rFonts w:ascii="Times New Roman" w:hAnsi="Times New Roman" w:cs="Times New Roman"/>
                <w:sz w:val="20"/>
                <w:szCs w:val="20"/>
              </w:rPr>
            </w:pPr>
            <w:r w:rsidRPr="00DB0340">
              <w:rPr>
                <w:rFonts w:ascii="Times New Roman" w:hAnsi="Times New Roman" w:cs="Times New Roman"/>
                <w:bCs/>
                <w:color w:val="000000"/>
                <w:sz w:val="20"/>
                <w:szCs w:val="20"/>
              </w:rPr>
              <w:t>25450609,6</w:t>
            </w:r>
          </w:p>
        </w:tc>
        <w:tc>
          <w:tcPr>
            <w:tcW w:w="1382" w:type="dxa"/>
          </w:tcPr>
          <w:p w:rsidR="00DE1E78" w:rsidRPr="00DB0340" w:rsidRDefault="00C47B61" w:rsidP="00676640">
            <w:pPr>
              <w:jc w:val="center"/>
              <w:rPr>
                <w:rFonts w:ascii="Times New Roman" w:hAnsi="Times New Roman" w:cs="Times New Roman"/>
                <w:sz w:val="20"/>
                <w:szCs w:val="20"/>
              </w:rPr>
            </w:pPr>
            <w:r w:rsidRPr="00DB0340">
              <w:rPr>
                <w:rFonts w:ascii="Times New Roman" w:hAnsi="Times New Roman" w:cs="Times New Roman"/>
                <w:sz w:val="20"/>
                <w:szCs w:val="20"/>
              </w:rPr>
              <w:t>900711,0</w:t>
            </w:r>
          </w:p>
        </w:tc>
        <w:tc>
          <w:tcPr>
            <w:tcW w:w="932" w:type="dxa"/>
          </w:tcPr>
          <w:p w:rsidR="00DE1E78" w:rsidRPr="00DB0340" w:rsidRDefault="000662AB"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103,7</w:t>
            </w:r>
          </w:p>
        </w:tc>
      </w:tr>
      <w:tr w:rsidR="00DE1E78" w:rsidRPr="00DB0340" w:rsidTr="00C47B61">
        <w:trPr>
          <w:trHeight w:val="263"/>
        </w:trPr>
        <w:tc>
          <w:tcPr>
            <w:tcW w:w="3715" w:type="dxa"/>
            <w:hideMark/>
          </w:tcPr>
          <w:p w:rsidR="00DE1E78" w:rsidRPr="00DB0340" w:rsidRDefault="00DE1E78" w:rsidP="00387360">
            <w:pPr>
              <w:overflowPunct w:val="0"/>
              <w:autoSpaceDE w:val="0"/>
              <w:autoSpaceDN w:val="0"/>
              <w:adjustRightInd w:val="0"/>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Охрана окружающей среды</w:t>
            </w:r>
          </w:p>
        </w:tc>
        <w:tc>
          <w:tcPr>
            <w:tcW w:w="1685" w:type="dxa"/>
          </w:tcPr>
          <w:p w:rsidR="00DE1E78" w:rsidRPr="00DB0340" w:rsidRDefault="00DE1E78"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hAnsi="Times New Roman" w:cs="Times New Roman"/>
                <w:sz w:val="20"/>
                <w:szCs w:val="20"/>
              </w:rPr>
              <w:t>914572,8</w:t>
            </w:r>
          </w:p>
        </w:tc>
        <w:tc>
          <w:tcPr>
            <w:tcW w:w="1736" w:type="dxa"/>
          </w:tcPr>
          <w:p w:rsidR="00DE1E78" w:rsidRPr="00DB0340" w:rsidRDefault="00DE1E78"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hAnsi="Times New Roman" w:cs="Times New Roman"/>
                <w:bCs/>
                <w:color w:val="000000"/>
                <w:sz w:val="20"/>
                <w:szCs w:val="20"/>
              </w:rPr>
              <w:t>996347,5</w:t>
            </w:r>
          </w:p>
        </w:tc>
        <w:tc>
          <w:tcPr>
            <w:tcW w:w="1382" w:type="dxa"/>
          </w:tcPr>
          <w:p w:rsidR="00DE1E78" w:rsidRPr="00DB0340" w:rsidRDefault="000662AB"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81774,7</w:t>
            </w:r>
          </w:p>
        </w:tc>
        <w:tc>
          <w:tcPr>
            <w:tcW w:w="932" w:type="dxa"/>
          </w:tcPr>
          <w:p w:rsidR="00DE1E78" w:rsidRPr="00DB0340" w:rsidRDefault="000662AB"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108,9</w:t>
            </w:r>
          </w:p>
        </w:tc>
      </w:tr>
      <w:tr w:rsidR="00DE1E78" w:rsidRPr="00DB0340" w:rsidTr="00C47B61">
        <w:trPr>
          <w:trHeight w:val="263"/>
        </w:trPr>
        <w:tc>
          <w:tcPr>
            <w:tcW w:w="3715" w:type="dxa"/>
            <w:hideMark/>
          </w:tcPr>
          <w:p w:rsidR="00DE1E78" w:rsidRPr="00DB0340" w:rsidRDefault="00DE1E78" w:rsidP="00387360">
            <w:pPr>
              <w:overflowPunct w:val="0"/>
              <w:autoSpaceDE w:val="0"/>
              <w:autoSpaceDN w:val="0"/>
              <w:adjustRightInd w:val="0"/>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Образование</w:t>
            </w:r>
          </w:p>
        </w:tc>
        <w:tc>
          <w:tcPr>
            <w:tcW w:w="1685" w:type="dxa"/>
          </w:tcPr>
          <w:p w:rsidR="00DE1E78" w:rsidRPr="00DB0340" w:rsidRDefault="00DE1E78"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hAnsi="Times New Roman" w:cs="Times New Roman"/>
                <w:sz w:val="20"/>
                <w:szCs w:val="20"/>
              </w:rPr>
              <w:t>22997489,6</w:t>
            </w:r>
          </w:p>
        </w:tc>
        <w:tc>
          <w:tcPr>
            <w:tcW w:w="1736" w:type="dxa"/>
          </w:tcPr>
          <w:p w:rsidR="00DE1E78" w:rsidRPr="00DB0340" w:rsidRDefault="00DE1E78" w:rsidP="00676640">
            <w:pPr>
              <w:widowControl w:val="0"/>
              <w:autoSpaceDE w:val="0"/>
              <w:autoSpaceDN w:val="0"/>
              <w:adjustRightInd w:val="0"/>
              <w:jc w:val="center"/>
              <w:rPr>
                <w:rFonts w:ascii="Times New Roman" w:hAnsi="Times New Roman" w:cs="Times New Roman"/>
                <w:sz w:val="20"/>
                <w:szCs w:val="20"/>
              </w:rPr>
            </w:pPr>
            <w:r w:rsidRPr="00DB0340">
              <w:rPr>
                <w:rFonts w:ascii="Times New Roman" w:hAnsi="Times New Roman" w:cs="Times New Roman"/>
                <w:bCs/>
                <w:color w:val="000000"/>
                <w:sz w:val="20"/>
                <w:szCs w:val="20"/>
              </w:rPr>
              <w:t>21979984,2</w:t>
            </w:r>
          </w:p>
        </w:tc>
        <w:tc>
          <w:tcPr>
            <w:tcW w:w="1382" w:type="dxa"/>
          </w:tcPr>
          <w:p w:rsidR="00DE1E78" w:rsidRPr="00DB0340" w:rsidRDefault="00676640" w:rsidP="00676640">
            <w:pPr>
              <w:widowControl w:val="0"/>
              <w:autoSpaceDE w:val="0"/>
              <w:autoSpaceDN w:val="0"/>
              <w:adjustRightInd w:val="0"/>
              <w:jc w:val="center"/>
              <w:rPr>
                <w:rFonts w:ascii="Times New Roman" w:hAnsi="Times New Roman" w:cs="Times New Roman"/>
                <w:sz w:val="20"/>
                <w:szCs w:val="20"/>
              </w:rPr>
            </w:pPr>
            <w:r w:rsidRPr="00DB0340">
              <w:rPr>
                <w:rFonts w:ascii="Times New Roman" w:hAnsi="Times New Roman" w:cs="Times New Roman"/>
                <w:sz w:val="20"/>
                <w:szCs w:val="20"/>
              </w:rPr>
              <w:t>-1017505,4</w:t>
            </w:r>
          </w:p>
        </w:tc>
        <w:tc>
          <w:tcPr>
            <w:tcW w:w="932" w:type="dxa"/>
          </w:tcPr>
          <w:p w:rsidR="00DE1E78" w:rsidRPr="00DB0340" w:rsidRDefault="000662AB"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95,6</w:t>
            </w:r>
          </w:p>
        </w:tc>
      </w:tr>
      <w:tr w:rsidR="00DE1E78" w:rsidRPr="00DB0340" w:rsidTr="00C47B61">
        <w:trPr>
          <w:trHeight w:val="263"/>
        </w:trPr>
        <w:tc>
          <w:tcPr>
            <w:tcW w:w="3715" w:type="dxa"/>
            <w:hideMark/>
          </w:tcPr>
          <w:p w:rsidR="00DE1E78" w:rsidRPr="00DB0340" w:rsidRDefault="00DE1E78" w:rsidP="00387360">
            <w:pPr>
              <w:overflowPunct w:val="0"/>
              <w:autoSpaceDE w:val="0"/>
              <w:autoSpaceDN w:val="0"/>
              <w:adjustRightInd w:val="0"/>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Культура, кинематография</w:t>
            </w:r>
          </w:p>
        </w:tc>
        <w:tc>
          <w:tcPr>
            <w:tcW w:w="1685" w:type="dxa"/>
          </w:tcPr>
          <w:p w:rsidR="00DE1E78" w:rsidRPr="00DB0340" w:rsidRDefault="00DE1E78"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hAnsi="Times New Roman" w:cs="Times New Roman"/>
                <w:sz w:val="20"/>
                <w:szCs w:val="20"/>
              </w:rPr>
              <w:t>3318182,3</w:t>
            </w:r>
          </w:p>
        </w:tc>
        <w:tc>
          <w:tcPr>
            <w:tcW w:w="1736" w:type="dxa"/>
          </w:tcPr>
          <w:p w:rsidR="00DE1E78" w:rsidRPr="00DB0340" w:rsidRDefault="00DE1E78" w:rsidP="00676640">
            <w:pPr>
              <w:widowControl w:val="0"/>
              <w:autoSpaceDE w:val="0"/>
              <w:autoSpaceDN w:val="0"/>
              <w:adjustRightInd w:val="0"/>
              <w:jc w:val="center"/>
              <w:rPr>
                <w:rFonts w:ascii="Times New Roman" w:hAnsi="Times New Roman" w:cs="Times New Roman"/>
                <w:sz w:val="20"/>
                <w:szCs w:val="20"/>
              </w:rPr>
            </w:pPr>
            <w:r w:rsidRPr="00DB0340">
              <w:rPr>
                <w:rFonts w:ascii="Times New Roman" w:hAnsi="Times New Roman" w:cs="Times New Roman"/>
                <w:bCs/>
                <w:color w:val="000000"/>
                <w:sz w:val="20"/>
                <w:szCs w:val="20"/>
              </w:rPr>
              <w:t>3292582,9</w:t>
            </w:r>
          </w:p>
        </w:tc>
        <w:tc>
          <w:tcPr>
            <w:tcW w:w="1382" w:type="dxa"/>
          </w:tcPr>
          <w:p w:rsidR="00DE1E78" w:rsidRPr="00DB0340" w:rsidRDefault="00676640" w:rsidP="00676640">
            <w:pPr>
              <w:widowControl w:val="0"/>
              <w:autoSpaceDE w:val="0"/>
              <w:autoSpaceDN w:val="0"/>
              <w:adjustRightInd w:val="0"/>
              <w:jc w:val="center"/>
              <w:rPr>
                <w:rFonts w:ascii="Times New Roman" w:hAnsi="Times New Roman" w:cs="Times New Roman"/>
                <w:sz w:val="20"/>
                <w:szCs w:val="20"/>
              </w:rPr>
            </w:pPr>
            <w:r w:rsidRPr="00DB0340">
              <w:rPr>
                <w:rFonts w:ascii="Times New Roman" w:hAnsi="Times New Roman" w:cs="Times New Roman"/>
                <w:sz w:val="20"/>
                <w:szCs w:val="20"/>
              </w:rPr>
              <w:t>-25599,4</w:t>
            </w:r>
          </w:p>
        </w:tc>
        <w:tc>
          <w:tcPr>
            <w:tcW w:w="932" w:type="dxa"/>
          </w:tcPr>
          <w:p w:rsidR="00DE1E78" w:rsidRPr="00DB0340" w:rsidRDefault="000662AB"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99,2</w:t>
            </w:r>
          </w:p>
        </w:tc>
      </w:tr>
      <w:tr w:rsidR="00DE1E78" w:rsidRPr="00DB0340" w:rsidTr="00C47B61">
        <w:trPr>
          <w:trHeight w:val="263"/>
        </w:trPr>
        <w:tc>
          <w:tcPr>
            <w:tcW w:w="3715" w:type="dxa"/>
            <w:hideMark/>
          </w:tcPr>
          <w:p w:rsidR="00DE1E78" w:rsidRPr="00DB0340" w:rsidRDefault="00DE1E78" w:rsidP="00387360">
            <w:pPr>
              <w:overflowPunct w:val="0"/>
              <w:autoSpaceDE w:val="0"/>
              <w:autoSpaceDN w:val="0"/>
              <w:adjustRightInd w:val="0"/>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Здравоохранение</w:t>
            </w:r>
          </w:p>
        </w:tc>
        <w:tc>
          <w:tcPr>
            <w:tcW w:w="1685" w:type="dxa"/>
          </w:tcPr>
          <w:p w:rsidR="00DE1E78" w:rsidRPr="00DB0340" w:rsidRDefault="00DE1E78"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hAnsi="Times New Roman" w:cs="Times New Roman"/>
                <w:sz w:val="20"/>
                <w:szCs w:val="20"/>
              </w:rPr>
              <w:t>16368264,8</w:t>
            </w:r>
          </w:p>
        </w:tc>
        <w:tc>
          <w:tcPr>
            <w:tcW w:w="1736" w:type="dxa"/>
          </w:tcPr>
          <w:p w:rsidR="00DE1E78" w:rsidRPr="00DB0340" w:rsidRDefault="00DE1E78"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hAnsi="Times New Roman" w:cs="Times New Roman"/>
                <w:bCs/>
                <w:color w:val="000000"/>
                <w:sz w:val="20"/>
                <w:szCs w:val="20"/>
              </w:rPr>
              <w:t>16758303,8</w:t>
            </w:r>
          </w:p>
        </w:tc>
        <w:tc>
          <w:tcPr>
            <w:tcW w:w="1382" w:type="dxa"/>
          </w:tcPr>
          <w:p w:rsidR="00DE1E78" w:rsidRPr="00DB0340" w:rsidRDefault="00676640"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390039,0</w:t>
            </w:r>
          </w:p>
        </w:tc>
        <w:tc>
          <w:tcPr>
            <w:tcW w:w="932" w:type="dxa"/>
          </w:tcPr>
          <w:p w:rsidR="00DE1E78" w:rsidRPr="00DB0340" w:rsidRDefault="000662AB"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102,4</w:t>
            </w:r>
          </w:p>
        </w:tc>
      </w:tr>
      <w:tr w:rsidR="00DE1E78" w:rsidRPr="00DB0340" w:rsidTr="00C47B61">
        <w:trPr>
          <w:trHeight w:val="263"/>
        </w:trPr>
        <w:tc>
          <w:tcPr>
            <w:tcW w:w="3715" w:type="dxa"/>
            <w:hideMark/>
          </w:tcPr>
          <w:p w:rsidR="00DE1E78" w:rsidRPr="00DB0340" w:rsidRDefault="00DE1E78" w:rsidP="00387360">
            <w:pPr>
              <w:overflowPunct w:val="0"/>
              <w:autoSpaceDE w:val="0"/>
              <w:autoSpaceDN w:val="0"/>
              <w:adjustRightInd w:val="0"/>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Социальная политика</w:t>
            </w:r>
          </w:p>
        </w:tc>
        <w:tc>
          <w:tcPr>
            <w:tcW w:w="1685" w:type="dxa"/>
          </w:tcPr>
          <w:p w:rsidR="00DE1E78" w:rsidRPr="00DB0340" w:rsidRDefault="00DE1E78"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hAnsi="Times New Roman" w:cs="Times New Roman"/>
                <w:sz w:val="20"/>
                <w:szCs w:val="20"/>
              </w:rPr>
              <w:t>13172961,3</w:t>
            </w:r>
          </w:p>
        </w:tc>
        <w:tc>
          <w:tcPr>
            <w:tcW w:w="1736" w:type="dxa"/>
          </w:tcPr>
          <w:p w:rsidR="00DE1E78" w:rsidRPr="00DB0340" w:rsidRDefault="00DE1E78"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hAnsi="Times New Roman" w:cs="Times New Roman"/>
                <w:bCs/>
                <w:color w:val="000000"/>
                <w:sz w:val="20"/>
                <w:szCs w:val="20"/>
              </w:rPr>
              <w:t>12545111,5</w:t>
            </w:r>
          </w:p>
        </w:tc>
        <w:tc>
          <w:tcPr>
            <w:tcW w:w="1382" w:type="dxa"/>
          </w:tcPr>
          <w:p w:rsidR="00DE1E78" w:rsidRPr="00DB0340" w:rsidRDefault="00676640"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-627849,8</w:t>
            </w:r>
          </w:p>
        </w:tc>
        <w:tc>
          <w:tcPr>
            <w:tcW w:w="932" w:type="dxa"/>
          </w:tcPr>
          <w:p w:rsidR="00DE1E78" w:rsidRPr="00DB0340" w:rsidRDefault="000662AB"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95,2</w:t>
            </w:r>
          </w:p>
        </w:tc>
      </w:tr>
      <w:tr w:rsidR="00DE1E78" w:rsidRPr="00DB0340" w:rsidTr="00676640">
        <w:trPr>
          <w:trHeight w:val="335"/>
        </w:trPr>
        <w:tc>
          <w:tcPr>
            <w:tcW w:w="3715" w:type="dxa"/>
            <w:hideMark/>
          </w:tcPr>
          <w:p w:rsidR="00DE1E78" w:rsidRPr="00DB0340" w:rsidRDefault="00DE1E78" w:rsidP="00387360">
            <w:pPr>
              <w:overflowPunct w:val="0"/>
              <w:autoSpaceDE w:val="0"/>
              <w:autoSpaceDN w:val="0"/>
              <w:adjustRightInd w:val="0"/>
              <w:jc w:val="both"/>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Физическая культура и спорт</w:t>
            </w:r>
          </w:p>
        </w:tc>
        <w:tc>
          <w:tcPr>
            <w:tcW w:w="1685" w:type="dxa"/>
          </w:tcPr>
          <w:p w:rsidR="00DE1E78" w:rsidRPr="00DB0340" w:rsidRDefault="00DE1E78"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hAnsi="Times New Roman" w:cs="Times New Roman"/>
                <w:sz w:val="20"/>
                <w:szCs w:val="20"/>
              </w:rPr>
              <w:t>2978405,9</w:t>
            </w:r>
          </w:p>
        </w:tc>
        <w:tc>
          <w:tcPr>
            <w:tcW w:w="1736" w:type="dxa"/>
          </w:tcPr>
          <w:p w:rsidR="00DE1E78" w:rsidRPr="00DB0340" w:rsidRDefault="00DE1E78" w:rsidP="00676640">
            <w:pPr>
              <w:widowControl w:val="0"/>
              <w:autoSpaceDE w:val="0"/>
              <w:autoSpaceDN w:val="0"/>
              <w:adjustRightInd w:val="0"/>
              <w:jc w:val="center"/>
              <w:rPr>
                <w:rFonts w:ascii="Times New Roman" w:hAnsi="Times New Roman" w:cs="Times New Roman"/>
                <w:sz w:val="20"/>
                <w:szCs w:val="20"/>
              </w:rPr>
            </w:pPr>
            <w:r w:rsidRPr="00DB0340">
              <w:rPr>
                <w:rFonts w:ascii="Times New Roman" w:hAnsi="Times New Roman" w:cs="Times New Roman"/>
                <w:bCs/>
                <w:color w:val="000000"/>
                <w:sz w:val="20"/>
                <w:szCs w:val="20"/>
              </w:rPr>
              <w:t>2401396,8</w:t>
            </w:r>
          </w:p>
        </w:tc>
        <w:tc>
          <w:tcPr>
            <w:tcW w:w="1382" w:type="dxa"/>
          </w:tcPr>
          <w:p w:rsidR="00DE1E78" w:rsidRPr="00DB0340" w:rsidRDefault="00676640" w:rsidP="00676640">
            <w:pPr>
              <w:widowControl w:val="0"/>
              <w:autoSpaceDE w:val="0"/>
              <w:autoSpaceDN w:val="0"/>
              <w:adjustRightInd w:val="0"/>
              <w:ind w:left="-48" w:firstLine="48"/>
              <w:jc w:val="center"/>
              <w:rPr>
                <w:rFonts w:ascii="Times New Roman" w:hAnsi="Times New Roman" w:cs="Times New Roman"/>
                <w:sz w:val="20"/>
                <w:szCs w:val="20"/>
              </w:rPr>
            </w:pPr>
            <w:r w:rsidRPr="00DB0340">
              <w:rPr>
                <w:rFonts w:ascii="Times New Roman" w:hAnsi="Times New Roman" w:cs="Times New Roman"/>
                <w:sz w:val="20"/>
                <w:szCs w:val="20"/>
              </w:rPr>
              <w:t>-557009,1</w:t>
            </w:r>
          </w:p>
        </w:tc>
        <w:tc>
          <w:tcPr>
            <w:tcW w:w="932" w:type="dxa"/>
          </w:tcPr>
          <w:p w:rsidR="00DE1E78" w:rsidRPr="00DB0340" w:rsidRDefault="000662AB"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80,6</w:t>
            </w:r>
          </w:p>
        </w:tc>
      </w:tr>
      <w:tr w:rsidR="00DE1E78" w:rsidRPr="00DB0340" w:rsidTr="00C47B61">
        <w:trPr>
          <w:trHeight w:val="263"/>
        </w:trPr>
        <w:tc>
          <w:tcPr>
            <w:tcW w:w="3715" w:type="dxa"/>
            <w:hideMark/>
          </w:tcPr>
          <w:p w:rsidR="00DE1E78" w:rsidRPr="00DB0340" w:rsidRDefault="00DE1E78" w:rsidP="00387360">
            <w:pPr>
              <w:overflowPunct w:val="0"/>
              <w:autoSpaceDE w:val="0"/>
              <w:autoSpaceDN w:val="0"/>
              <w:adjustRightInd w:val="0"/>
              <w:jc w:val="both"/>
              <w:textAlignment w:val="baseline"/>
              <w:rPr>
                <w:rFonts w:ascii="Times New Roman" w:eastAsia="Times New Roman" w:hAnsi="Times New Roman" w:cs="Times New Roman"/>
                <w:b/>
                <w:bCs/>
                <w:sz w:val="20"/>
                <w:szCs w:val="20"/>
              </w:rPr>
            </w:pPr>
            <w:r w:rsidRPr="00DB0340">
              <w:rPr>
                <w:rFonts w:ascii="Times New Roman" w:eastAsia="Times New Roman" w:hAnsi="Times New Roman" w:cs="Times New Roman"/>
                <w:b/>
                <w:bCs/>
                <w:sz w:val="20"/>
                <w:szCs w:val="20"/>
              </w:rPr>
              <w:t>Итого по соц. - культ</w:t>
            </w:r>
            <w:proofErr w:type="gramStart"/>
            <w:r w:rsidRPr="00DB0340">
              <w:rPr>
                <w:rFonts w:ascii="Times New Roman" w:eastAsia="Times New Roman" w:hAnsi="Times New Roman" w:cs="Times New Roman"/>
                <w:b/>
                <w:bCs/>
                <w:sz w:val="20"/>
                <w:szCs w:val="20"/>
              </w:rPr>
              <w:t>.</w:t>
            </w:r>
            <w:proofErr w:type="gramEnd"/>
            <w:r w:rsidRPr="00DB0340">
              <w:rPr>
                <w:rFonts w:ascii="Times New Roman" w:eastAsia="Times New Roman" w:hAnsi="Times New Roman" w:cs="Times New Roman"/>
                <w:b/>
                <w:bCs/>
                <w:sz w:val="20"/>
                <w:szCs w:val="20"/>
              </w:rPr>
              <w:t xml:space="preserve"> </w:t>
            </w:r>
            <w:proofErr w:type="gramStart"/>
            <w:r w:rsidRPr="00DB0340">
              <w:rPr>
                <w:rFonts w:ascii="Times New Roman" w:eastAsia="Times New Roman" w:hAnsi="Times New Roman" w:cs="Times New Roman"/>
                <w:b/>
                <w:bCs/>
                <w:sz w:val="20"/>
                <w:szCs w:val="20"/>
              </w:rPr>
              <w:t>с</w:t>
            </w:r>
            <w:proofErr w:type="gramEnd"/>
            <w:r w:rsidRPr="00DB0340">
              <w:rPr>
                <w:rFonts w:ascii="Times New Roman" w:eastAsia="Times New Roman" w:hAnsi="Times New Roman" w:cs="Times New Roman"/>
                <w:b/>
                <w:bCs/>
                <w:sz w:val="20"/>
                <w:szCs w:val="20"/>
              </w:rPr>
              <w:t>фере</w:t>
            </w:r>
          </w:p>
        </w:tc>
        <w:tc>
          <w:tcPr>
            <w:tcW w:w="1685" w:type="dxa"/>
          </w:tcPr>
          <w:p w:rsidR="00DE1E78" w:rsidRPr="00DB0340" w:rsidRDefault="00490D05" w:rsidP="00676640">
            <w:pPr>
              <w:overflowPunct w:val="0"/>
              <w:autoSpaceDE w:val="0"/>
              <w:autoSpaceDN w:val="0"/>
              <w:adjustRightInd w:val="0"/>
              <w:jc w:val="center"/>
              <w:textAlignment w:val="baseline"/>
              <w:rPr>
                <w:rFonts w:ascii="Times New Roman" w:eastAsia="Times New Roman" w:hAnsi="Times New Roman" w:cs="Times New Roman"/>
                <w:b/>
                <w:bCs/>
                <w:sz w:val="20"/>
                <w:szCs w:val="20"/>
              </w:rPr>
            </w:pPr>
            <w:r w:rsidRPr="00DB0340">
              <w:rPr>
                <w:rFonts w:ascii="Times New Roman" w:eastAsia="Times New Roman" w:hAnsi="Times New Roman" w:cs="Times New Roman"/>
                <w:b/>
                <w:bCs/>
                <w:sz w:val="20"/>
                <w:szCs w:val="20"/>
              </w:rPr>
              <w:t>58835303,9</w:t>
            </w:r>
          </w:p>
        </w:tc>
        <w:tc>
          <w:tcPr>
            <w:tcW w:w="1736" w:type="dxa"/>
          </w:tcPr>
          <w:p w:rsidR="00DE1E78" w:rsidRPr="00DB0340" w:rsidRDefault="00490D05" w:rsidP="00676640">
            <w:pPr>
              <w:overflowPunct w:val="0"/>
              <w:autoSpaceDE w:val="0"/>
              <w:autoSpaceDN w:val="0"/>
              <w:adjustRightInd w:val="0"/>
              <w:jc w:val="center"/>
              <w:textAlignment w:val="baseline"/>
              <w:rPr>
                <w:rFonts w:ascii="Times New Roman" w:eastAsia="Times New Roman" w:hAnsi="Times New Roman" w:cs="Times New Roman"/>
                <w:b/>
                <w:bCs/>
                <w:sz w:val="20"/>
                <w:szCs w:val="20"/>
              </w:rPr>
            </w:pPr>
            <w:r w:rsidRPr="00DB0340">
              <w:rPr>
                <w:rFonts w:ascii="Times New Roman" w:eastAsia="Times New Roman" w:hAnsi="Times New Roman" w:cs="Times New Roman"/>
                <w:b/>
                <w:bCs/>
                <w:sz w:val="20"/>
                <w:szCs w:val="20"/>
              </w:rPr>
              <w:t>56977379,2</w:t>
            </w:r>
          </w:p>
        </w:tc>
        <w:tc>
          <w:tcPr>
            <w:tcW w:w="1382" w:type="dxa"/>
          </w:tcPr>
          <w:p w:rsidR="00DE1E78" w:rsidRPr="00DB0340" w:rsidRDefault="00490D05" w:rsidP="00676640">
            <w:pPr>
              <w:overflowPunct w:val="0"/>
              <w:autoSpaceDE w:val="0"/>
              <w:autoSpaceDN w:val="0"/>
              <w:adjustRightInd w:val="0"/>
              <w:jc w:val="center"/>
              <w:textAlignment w:val="baseline"/>
              <w:rPr>
                <w:rFonts w:ascii="Times New Roman" w:eastAsia="Times New Roman" w:hAnsi="Times New Roman" w:cs="Times New Roman"/>
                <w:b/>
                <w:bCs/>
                <w:sz w:val="20"/>
                <w:szCs w:val="20"/>
              </w:rPr>
            </w:pPr>
            <w:r w:rsidRPr="00DB0340">
              <w:rPr>
                <w:rFonts w:ascii="Times New Roman" w:eastAsia="Times New Roman" w:hAnsi="Times New Roman" w:cs="Times New Roman"/>
                <w:b/>
                <w:bCs/>
                <w:sz w:val="20"/>
                <w:szCs w:val="20"/>
              </w:rPr>
              <w:t>-1857924,7</w:t>
            </w:r>
          </w:p>
        </w:tc>
        <w:tc>
          <w:tcPr>
            <w:tcW w:w="932" w:type="dxa"/>
          </w:tcPr>
          <w:p w:rsidR="00DE1E78" w:rsidRPr="00DB0340" w:rsidRDefault="000662AB" w:rsidP="00676640">
            <w:pPr>
              <w:overflowPunct w:val="0"/>
              <w:autoSpaceDE w:val="0"/>
              <w:autoSpaceDN w:val="0"/>
              <w:adjustRightInd w:val="0"/>
              <w:jc w:val="center"/>
              <w:textAlignment w:val="baseline"/>
              <w:rPr>
                <w:rFonts w:ascii="Times New Roman" w:eastAsia="Times New Roman" w:hAnsi="Times New Roman" w:cs="Times New Roman"/>
                <w:b/>
                <w:bCs/>
                <w:sz w:val="20"/>
                <w:szCs w:val="20"/>
              </w:rPr>
            </w:pPr>
            <w:r w:rsidRPr="00DB0340">
              <w:rPr>
                <w:rFonts w:ascii="Times New Roman" w:eastAsia="Times New Roman" w:hAnsi="Times New Roman" w:cs="Times New Roman"/>
                <w:b/>
                <w:bCs/>
                <w:sz w:val="20"/>
                <w:szCs w:val="20"/>
              </w:rPr>
              <w:t>96,8</w:t>
            </w:r>
          </w:p>
        </w:tc>
      </w:tr>
      <w:tr w:rsidR="00DE1E78" w:rsidRPr="00DB0340" w:rsidTr="00C47B61">
        <w:trPr>
          <w:trHeight w:val="263"/>
        </w:trPr>
        <w:tc>
          <w:tcPr>
            <w:tcW w:w="3715" w:type="dxa"/>
            <w:hideMark/>
          </w:tcPr>
          <w:p w:rsidR="00DE1E78" w:rsidRPr="00DB0340" w:rsidRDefault="00DE1E78" w:rsidP="00387360">
            <w:pPr>
              <w:overflowPunct w:val="0"/>
              <w:autoSpaceDE w:val="0"/>
              <w:autoSpaceDN w:val="0"/>
              <w:adjustRightInd w:val="0"/>
              <w:jc w:val="both"/>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Средства массовой информации</w:t>
            </w:r>
          </w:p>
        </w:tc>
        <w:tc>
          <w:tcPr>
            <w:tcW w:w="1685" w:type="dxa"/>
          </w:tcPr>
          <w:p w:rsidR="00DE1E78" w:rsidRPr="00DB0340" w:rsidRDefault="00DE1E78"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hAnsi="Times New Roman" w:cs="Times New Roman"/>
                <w:sz w:val="20"/>
                <w:szCs w:val="20"/>
              </w:rPr>
              <w:t>228179,3</w:t>
            </w:r>
          </w:p>
        </w:tc>
        <w:tc>
          <w:tcPr>
            <w:tcW w:w="1736" w:type="dxa"/>
          </w:tcPr>
          <w:p w:rsidR="00DE1E78" w:rsidRPr="00DB0340" w:rsidRDefault="00DE1E78" w:rsidP="00676640">
            <w:pPr>
              <w:widowControl w:val="0"/>
              <w:autoSpaceDE w:val="0"/>
              <w:autoSpaceDN w:val="0"/>
              <w:adjustRightInd w:val="0"/>
              <w:jc w:val="center"/>
              <w:rPr>
                <w:rFonts w:ascii="Times New Roman" w:hAnsi="Times New Roman" w:cs="Times New Roman"/>
                <w:sz w:val="20"/>
                <w:szCs w:val="20"/>
              </w:rPr>
            </w:pPr>
            <w:r w:rsidRPr="00DB0340">
              <w:rPr>
                <w:rFonts w:ascii="Times New Roman" w:hAnsi="Times New Roman" w:cs="Times New Roman"/>
                <w:bCs/>
                <w:color w:val="000000"/>
                <w:sz w:val="20"/>
                <w:szCs w:val="20"/>
              </w:rPr>
              <w:t>212257,0</w:t>
            </w:r>
          </w:p>
        </w:tc>
        <w:tc>
          <w:tcPr>
            <w:tcW w:w="1382" w:type="dxa"/>
          </w:tcPr>
          <w:p w:rsidR="00DE1E78" w:rsidRPr="00DB0340" w:rsidRDefault="001541C2" w:rsidP="00676640">
            <w:pPr>
              <w:widowControl w:val="0"/>
              <w:autoSpaceDE w:val="0"/>
              <w:autoSpaceDN w:val="0"/>
              <w:adjustRightInd w:val="0"/>
              <w:jc w:val="center"/>
              <w:rPr>
                <w:rFonts w:ascii="Times New Roman" w:hAnsi="Times New Roman" w:cs="Times New Roman"/>
                <w:sz w:val="20"/>
                <w:szCs w:val="20"/>
              </w:rPr>
            </w:pPr>
            <w:r w:rsidRPr="00DB0340">
              <w:rPr>
                <w:rFonts w:ascii="Times New Roman" w:hAnsi="Times New Roman" w:cs="Times New Roman"/>
                <w:sz w:val="20"/>
                <w:szCs w:val="20"/>
              </w:rPr>
              <w:t>-15922,3</w:t>
            </w:r>
          </w:p>
        </w:tc>
        <w:tc>
          <w:tcPr>
            <w:tcW w:w="932" w:type="dxa"/>
          </w:tcPr>
          <w:p w:rsidR="00DE1E78" w:rsidRPr="00DB0340" w:rsidRDefault="000662AB"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93,0</w:t>
            </w:r>
          </w:p>
        </w:tc>
      </w:tr>
      <w:tr w:rsidR="00DE1E78" w:rsidRPr="00DB0340" w:rsidTr="00C47B61">
        <w:trPr>
          <w:trHeight w:val="447"/>
        </w:trPr>
        <w:tc>
          <w:tcPr>
            <w:tcW w:w="3715" w:type="dxa"/>
            <w:hideMark/>
          </w:tcPr>
          <w:p w:rsidR="00DE1E78" w:rsidRPr="00DB0340" w:rsidRDefault="00DE1E78" w:rsidP="00387360">
            <w:pPr>
              <w:overflowPunct w:val="0"/>
              <w:autoSpaceDE w:val="0"/>
              <w:autoSpaceDN w:val="0"/>
              <w:adjustRightInd w:val="0"/>
              <w:jc w:val="both"/>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Обслуживание государственного и муниципального долга</w:t>
            </w:r>
          </w:p>
        </w:tc>
        <w:tc>
          <w:tcPr>
            <w:tcW w:w="1685" w:type="dxa"/>
          </w:tcPr>
          <w:p w:rsidR="00DE1E78" w:rsidRPr="00DB0340" w:rsidRDefault="00DE1E78"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hAnsi="Times New Roman" w:cs="Times New Roman"/>
                <w:sz w:val="20"/>
                <w:szCs w:val="20"/>
              </w:rPr>
              <w:t>557238,0</w:t>
            </w:r>
          </w:p>
        </w:tc>
        <w:tc>
          <w:tcPr>
            <w:tcW w:w="1736" w:type="dxa"/>
          </w:tcPr>
          <w:p w:rsidR="00DE1E78" w:rsidRPr="00DB0340" w:rsidRDefault="00E91566"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0</w:t>
            </w:r>
          </w:p>
        </w:tc>
        <w:tc>
          <w:tcPr>
            <w:tcW w:w="1382" w:type="dxa"/>
          </w:tcPr>
          <w:p w:rsidR="00DE1E78" w:rsidRPr="00DB0340" w:rsidRDefault="000662AB"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-557238,0</w:t>
            </w:r>
          </w:p>
        </w:tc>
        <w:tc>
          <w:tcPr>
            <w:tcW w:w="932" w:type="dxa"/>
          </w:tcPr>
          <w:p w:rsidR="00DE1E78" w:rsidRPr="00DB0340" w:rsidRDefault="000662AB"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w:t>
            </w:r>
          </w:p>
        </w:tc>
      </w:tr>
      <w:tr w:rsidR="00DE1E78" w:rsidRPr="00DB0340" w:rsidTr="00C47B61">
        <w:trPr>
          <w:trHeight w:val="292"/>
        </w:trPr>
        <w:tc>
          <w:tcPr>
            <w:tcW w:w="3715" w:type="dxa"/>
            <w:hideMark/>
          </w:tcPr>
          <w:p w:rsidR="00DE1E78" w:rsidRPr="00DB0340" w:rsidRDefault="00DE1E78" w:rsidP="00387360">
            <w:pPr>
              <w:overflowPunct w:val="0"/>
              <w:autoSpaceDE w:val="0"/>
              <w:autoSpaceDN w:val="0"/>
              <w:adjustRightInd w:val="0"/>
              <w:jc w:val="both"/>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Межбюджетные трансферты общего характера</w:t>
            </w:r>
          </w:p>
        </w:tc>
        <w:tc>
          <w:tcPr>
            <w:tcW w:w="1685" w:type="dxa"/>
          </w:tcPr>
          <w:p w:rsidR="00DE1E78" w:rsidRPr="00DB0340" w:rsidRDefault="00DE1E78"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hAnsi="Times New Roman" w:cs="Times New Roman"/>
                <w:sz w:val="20"/>
                <w:szCs w:val="20"/>
              </w:rPr>
              <w:t>8680853,0</w:t>
            </w:r>
          </w:p>
        </w:tc>
        <w:tc>
          <w:tcPr>
            <w:tcW w:w="1736" w:type="dxa"/>
          </w:tcPr>
          <w:p w:rsidR="00DE1E78" w:rsidRPr="00DB0340" w:rsidRDefault="00DE1E78" w:rsidP="00676640">
            <w:pPr>
              <w:widowControl w:val="0"/>
              <w:autoSpaceDE w:val="0"/>
              <w:autoSpaceDN w:val="0"/>
              <w:adjustRightInd w:val="0"/>
              <w:jc w:val="center"/>
              <w:rPr>
                <w:rFonts w:ascii="Times New Roman" w:hAnsi="Times New Roman" w:cs="Times New Roman"/>
                <w:sz w:val="20"/>
                <w:szCs w:val="20"/>
              </w:rPr>
            </w:pPr>
            <w:r w:rsidRPr="00DB0340">
              <w:rPr>
                <w:rFonts w:ascii="Times New Roman" w:hAnsi="Times New Roman" w:cs="Times New Roman"/>
                <w:bCs/>
                <w:color w:val="000000"/>
                <w:sz w:val="20"/>
                <w:szCs w:val="20"/>
              </w:rPr>
              <w:t>9912604,2</w:t>
            </w:r>
          </w:p>
        </w:tc>
        <w:tc>
          <w:tcPr>
            <w:tcW w:w="1382" w:type="dxa"/>
          </w:tcPr>
          <w:p w:rsidR="00DE1E78" w:rsidRPr="00DB0340" w:rsidRDefault="00676640" w:rsidP="00676640">
            <w:pPr>
              <w:widowControl w:val="0"/>
              <w:autoSpaceDE w:val="0"/>
              <w:autoSpaceDN w:val="0"/>
              <w:adjustRightInd w:val="0"/>
              <w:jc w:val="center"/>
              <w:rPr>
                <w:rFonts w:ascii="Times New Roman" w:hAnsi="Times New Roman" w:cs="Times New Roman"/>
                <w:sz w:val="20"/>
                <w:szCs w:val="20"/>
              </w:rPr>
            </w:pPr>
            <w:r w:rsidRPr="00DB0340">
              <w:rPr>
                <w:rFonts w:ascii="Times New Roman" w:hAnsi="Times New Roman" w:cs="Times New Roman"/>
                <w:sz w:val="20"/>
                <w:szCs w:val="20"/>
              </w:rPr>
              <w:t>1231751,2</w:t>
            </w:r>
          </w:p>
        </w:tc>
        <w:tc>
          <w:tcPr>
            <w:tcW w:w="932" w:type="dxa"/>
          </w:tcPr>
          <w:p w:rsidR="00DE1E78" w:rsidRPr="00DB0340" w:rsidRDefault="000662AB" w:rsidP="00676640">
            <w:pPr>
              <w:overflowPunct w:val="0"/>
              <w:autoSpaceDE w:val="0"/>
              <w:autoSpaceDN w:val="0"/>
              <w:adjustRightInd w:val="0"/>
              <w:jc w:val="center"/>
              <w:textAlignment w:val="baseline"/>
              <w:rPr>
                <w:rFonts w:ascii="Times New Roman" w:eastAsia="Times New Roman" w:hAnsi="Times New Roman" w:cs="Times New Roman"/>
                <w:sz w:val="20"/>
                <w:szCs w:val="20"/>
              </w:rPr>
            </w:pPr>
            <w:r w:rsidRPr="00DB0340">
              <w:rPr>
                <w:rFonts w:ascii="Times New Roman" w:eastAsia="Times New Roman" w:hAnsi="Times New Roman" w:cs="Times New Roman"/>
                <w:sz w:val="20"/>
                <w:szCs w:val="20"/>
              </w:rPr>
              <w:t>114,2</w:t>
            </w:r>
          </w:p>
        </w:tc>
      </w:tr>
    </w:tbl>
    <w:p w:rsidR="00A77AF7" w:rsidRDefault="00387360" w:rsidP="00A77A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lastRenderedPageBreak/>
        <w:t>Согласно данным таблицы, увеличение бюджетны</w:t>
      </w:r>
      <w:r w:rsidR="00D412C5">
        <w:rPr>
          <w:rFonts w:ascii="Times New Roman" w:eastAsia="Times New Roman" w:hAnsi="Times New Roman" w:cs="Times New Roman"/>
          <w:sz w:val="28"/>
          <w:szCs w:val="28"/>
        </w:rPr>
        <w:t>х ассигнований планируется по 6</w:t>
      </w:r>
      <w:r w:rsidRPr="00387360">
        <w:rPr>
          <w:rFonts w:ascii="Times New Roman" w:eastAsia="Times New Roman" w:hAnsi="Times New Roman" w:cs="Times New Roman"/>
          <w:sz w:val="28"/>
          <w:szCs w:val="28"/>
        </w:rPr>
        <w:t xml:space="preserve"> разделам функциональной структуры расходов. Наибольшее уве</w:t>
      </w:r>
      <w:r w:rsidR="008D4ECF">
        <w:rPr>
          <w:rFonts w:ascii="Times New Roman" w:eastAsia="Times New Roman" w:hAnsi="Times New Roman" w:cs="Times New Roman"/>
          <w:sz w:val="28"/>
          <w:szCs w:val="28"/>
        </w:rPr>
        <w:t>личение запланировано по</w:t>
      </w:r>
      <w:r w:rsidRPr="00387360">
        <w:rPr>
          <w:rFonts w:ascii="Times New Roman" w:eastAsia="Times New Roman" w:hAnsi="Times New Roman" w:cs="Times New Roman"/>
          <w:sz w:val="28"/>
          <w:szCs w:val="28"/>
        </w:rPr>
        <w:t xml:space="preserve"> разделам:</w:t>
      </w:r>
      <w:r w:rsidR="00A77AF7" w:rsidRPr="00A77AF7">
        <w:rPr>
          <w:rFonts w:ascii="Times New Roman" w:eastAsia="Times New Roman" w:hAnsi="Times New Roman" w:cs="Times New Roman"/>
          <w:sz w:val="28"/>
          <w:szCs w:val="28"/>
        </w:rPr>
        <w:t xml:space="preserve"> </w:t>
      </w:r>
      <w:r w:rsidR="00A77AF7" w:rsidRPr="00387360">
        <w:rPr>
          <w:rFonts w:ascii="Times New Roman" w:eastAsia="Times New Roman" w:hAnsi="Times New Roman" w:cs="Times New Roman"/>
          <w:sz w:val="28"/>
          <w:szCs w:val="28"/>
        </w:rPr>
        <w:t xml:space="preserve">«Межбюджетные трансферты общего характера» - на </w:t>
      </w:r>
      <w:r w:rsidR="00A77AF7">
        <w:rPr>
          <w:rFonts w:ascii="Times New Roman" w:eastAsia="Times New Roman" w:hAnsi="Times New Roman" w:cs="Times New Roman"/>
          <w:sz w:val="28"/>
          <w:szCs w:val="28"/>
        </w:rPr>
        <w:t xml:space="preserve">1231751,2 </w:t>
      </w:r>
      <w:r w:rsidR="00A77AF7" w:rsidRPr="008D4ECF">
        <w:rPr>
          <w:rFonts w:ascii="Times New Roman" w:eastAsia="Times New Roman" w:hAnsi="Times New Roman" w:cs="Times New Roman"/>
          <w:bCs/>
          <w:color w:val="000000"/>
          <w:sz w:val="28"/>
          <w:szCs w:val="28"/>
        </w:rPr>
        <w:t>тыс</w:t>
      </w:r>
      <w:r w:rsidR="00A77AF7">
        <w:rPr>
          <w:rFonts w:ascii="Times New Roman" w:eastAsia="Times New Roman" w:hAnsi="Times New Roman" w:cs="Times New Roman"/>
          <w:bCs/>
          <w:color w:val="000000"/>
          <w:sz w:val="28"/>
          <w:szCs w:val="28"/>
        </w:rPr>
        <w:t xml:space="preserve">. рублей </w:t>
      </w:r>
      <w:r w:rsidR="00A77AF7">
        <w:rPr>
          <w:rFonts w:ascii="Times New Roman" w:eastAsia="Times New Roman" w:hAnsi="Times New Roman" w:cs="Times New Roman"/>
          <w:sz w:val="28"/>
          <w:szCs w:val="28"/>
        </w:rPr>
        <w:t>или на 14,2 % от первоначально утвержденных назначений</w:t>
      </w:r>
      <w:r w:rsidR="00A77AF7">
        <w:rPr>
          <w:rFonts w:ascii="Times New Roman" w:eastAsia="Times New Roman" w:hAnsi="Times New Roman" w:cs="Times New Roman"/>
          <w:bCs/>
          <w:color w:val="000000"/>
          <w:sz w:val="28"/>
          <w:szCs w:val="28"/>
        </w:rPr>
        <w:t xml:space="preserve">, </w:t>
      </w:r>
      <w:r w:rsidRPr="00387360">
        <w:rPr>
          <w:rFonts w:ascii="Times New Roman" w:eastAsia="Times New Roman" w:hAnsi="Times New Roman" w:cs="Times New Roman"/>
          <w:sz w:val="28"/>
          <w:szCs w:val="28"/>
        </w:rPr>
        <w:t>«Жилищно-коммунальное хозяйство» - на</w:t>
      </w:r>
      <w:r w:rsidR="008D4ECF">
        <w:rPr>
          <w:rFonts w:ascii="Times New Roman" w:eastAsia="Times New Roman" w:hAnsi="Times New Roman" w:cs="Times New Roman"/>
          <w:sz w:val="28"/>
          <w:szCs w:val="28"/>
        </w:rPr>
        <w:t xml:space="preserve"> </w:t>
      </w:r>
      <w:r w:rsidR="00C47B61" w:rsidRPr="00C47B61">
        <w:rPr>
          <w:rFonts w:ascii="Times New Roman" w:hAnsi="Times New Roman" w:cs="Times New Roman"/>
          <w:sz w:val="28"/>
          <w:szCs w:val="28"/>
        </w:rPr>
        <w:t>900711,0</w:t>
      </w:r>
      <w:r w:rsidRPr="00387360">
        <w:rPr>
          <w:rFonts w:ascii="Times New Roman" w:eastAsia="Times New Roman" w:hAnsi="Times New Roman" w:cs="Times New Roman"/>
          <w:sz w:val="28"/>
          <w:szCs w:val="28"/>
        </w:rPr>
        <w:t xml:space="preserve"> </w:t>
      </w:r>
      <w:r w:rsidR="00A77AF7">
        <w:rPr>
          <w:rFonts w:ascii="Times New Roman" w:eastAsia="Times New Roman" w:hAnsi="Times New Roman" w:cs="Times New Roman"/>
          <w:sz w:val="28"/>
          <w:szCs w:val="28"/>
        </w:rPr>
        <w:t>тыс. рублей (</w:t>
      </w:r>
      <w:r w:rsidR="00C47B61">
        <w:rPr>
          <w:rFonts w:ascii="Times New Roman" w:eastAsia="Times New Roman" w:hAnsi="Times New Roman" w:cs="Times New Roman"/>
          <w:sz w:val="28"/>
          <w:szCs w:val="28"/>
        </w:rPr>
        <w:t xml:space="preserve">3,7 </w:t>
      </w:r>
      <w:r w:rsidRPr="00387360">
        <w:rPr>
          <w:rFonts w:ascii="Times New Roman" w:eastAsia="Times New Roman" w:hAnsi="Times New Roman" w:cs="Times New Roman"/>
          <w:sz w:val="28"/>
          <w:szCs w:val="28"/>
        </w:rPr>
        <w:t>%),</w:t>
      </w:r>
      <w:r w:rsidR="00A77AF7">
        <w:rPr>
          <w:rFonts w:ascii="Times New Roman" w:eastAsia="Times New Roman" w:hAnsi="Times New Roman" w:cs="Times New Roman"/>
          <w:sz w:val="28"/>
          <w:szCs w:val="28"/>
        </w:rPr>
        <w:t xml:space="preserve"> «Национальная экономика» - на 771118,0 тыс. рублей (3,1 %),</w:t>
      </w:r>
      <w:r w:rsidR="008D4ECF">
        <w:rPr>
          <w:rFonts w:ascii="Times New Roman" w:eastAsia="Times New Roman" w:hAnsi="Times New Roman" w:cs="Times New Roman"/>
          <w:sz w:val="28"/>
          <w:szCs w:val="28"/>
        </w:rPr>
        <w:t xml:space="preserve"> </w:t>
      </w:r>
      <w:r w:rsidR="00A77AF7">
        <w:rPr>
          <w:rFonts w:ascii="Times New Roman" w:eastAsia="Times New Roman" w:hAnsi="Times New Roman" w:cs="Times New Roman"/>
          <w:sz w:val="28"/>
          <w:szCs w:val="28"/>
        </w:rPr>
        <w:t>«Здравоохранение» - на 390039,0 тыс. рублей (2,4%).</w:t>
      </w:r>
    </w:p>
    <w:p w:rsidR="002067EF" w:rsidRPr="003C0BB1" w:rsidRDefault="00A77AF7" w:rsidP="00A77A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067EF">
        <w:rPr>
          <w:rFonts w:ascii="Times New Roman" w:eastAsia="Times New Roman" w:hAnsi="Times New Roman" w:cs="Times New Roman"/>
          <w:sz w:val="28"/>
          <w:szCs w:val="28"/>
        </w:rPr>
        <w:t xml:space="preserve">Снижение бюджетных ассигнований планируется по 8 разделам </w:t>
      </w:r>
      <w:r w:rsidR="002067EF" w:rsidRPr="00387360">
        <w:rPr>
          <w:rFonts w:ascii="Times New Roman" w:eastAsia="Times New Roman" w:hAnsi="Times New Roman" w:cs="Times New Roman"/>
          <w:sz w:val="28"/>
          <w:szCs w:val="28"/>
        </w:rPr>
        <w:t>функциональной структуры расходов</w:t>
      </w:r>
      <w:r w:rsidR="002067EF">
        <w:rPr>
          <w:rFonts w:ascii="Times New Roman" w:eastAsia="Times New Roman" w:hAnsi="Times New Roman" w:cs="Times New Roman"/>
          <w:sz w:val="28"/>
          <w:szCs w:val="28"/>
        </w:rPr>
        <w:t>.</w:t>
      </w:r>
      <w:r w:rsidR="002067EF" w:rsidRPr="002067EF">
        <w:rPr>
          <w:rFonts w:ascii="Times New Roman" w:eastAsia="Times New Roman" w:hAnsi="Times New Roman" w:cs="Times New Roman"/>
          <w:sz w:val="28"/>
          <w:szCs w:val="28"/>
        </w:rPr>
        <w:t xml:space="preserve"> </w:t>
      </w:r>
      <w:r w:rsidR="002067EF" w:rsidRPr="00387360">
        <w:rPr>
          <w:rFonts w:ascii="Times New Roman" w:eastAsia="Times New Roman" w:hAnsi="Times New Roman" w:cs="Times New Roman"/>
          <w:sz w:val="28"/>
          <w:szCs w:val="28"/>
        </w:rPr>
        <w:t xml:space="preserve">Наибольшее </w:t>
      </w:r>
      <w:r w:rsidR="002067EF">
        <w:rPr>
          <w:rFonts w:ascii="Times New Roman" w:eastAsia="Times New Roman" w:hAnsi="Times New Roman" w:cs="Times New Roman"/>
          <w:sz w:val="28"/>
          <w:szCs w:val="28"/>
        </w:rPr>
        <w:t>снижение запланировано по</w:t>
      </w:r>
      <w:r w:rsidR="002067EF" w:rsidRPr="00387360">
        <w:rPr>
          <w:rFonts w:ascii="Times New Roman" w:eastAsia="Times New Roman" w:hAnsi="Times New Roman" w:cs="Times New Roman"/>
          <w:sz w:val="28"/>
          <w:szCs w:val="28"/>
        </w:rPr>
        <w:t xml:space="preserve"> разделам</w:t>
      </w:r>
      <w:r w:rsidR="002067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«Общегосударственные вопросы» - на 2447263,8 тыс. рублей или на 27,2 % от первоначально утвержденных назначений, «Образование» - на1017505,4 тыс. рублей (4,4 %), «</w:t>
      </w:r>
      <w:r w:rsidR="002067EF">
        <w:rPr>
          <w:rFonts w:ascii="Times New Roman" w:eastAsia="Times New Roman" w:hAnsi="Times New Roman" w:cs="Times New Roman"/>
          <w:sz w:val="28"/>
          <w:szCs w:val="28"/>
        </w:rPr>
        <w:t>Социальная политика» - на</w:t>
      </w:r>
      <w:r w:rsidR="003C0BB1">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627849,8 </w:t>
      </w:r>
      <w:r w:rsidR="00676640">
        <w:rPr>
          <w:rFonts w:ascii="Times New Roman" w:eastAsia="Times New Roman" w:hAnsi="Times New Roman" w:cs="Times New Roman"/>
          <w:sz w:val="28"/>
          <w:szCs w:val="28"/>
        </w:rPr>
        <w:t>тыс. рублей (4,8</w:t>
      </w:r>
      <w:r w:rsidR="002067EF">
        <w:rPr>
          <w:rFonts w:ascii="Times New Roman" w:eastAsia="Times New Roman" w:hAnsi="Times New Roman" w:cs="Times New Roman"/>
          <w:sz w:val="28"/>
          <w:szCs w:val="28"/>
        </w:rPr>
        <w:t xml:space="preserve"> %), </w:t>
      </w:r>
      <w:r w:rsidR="00676640">
        <w:rPr>
          <w:rFonts w:ascii="Times New Roman" w:eastAsia="Times New Roman" w:hAnsi="Times New Roman" w:cs="Times New Roman"/>
          <w:sz w:val="28"/>
          <w:szCs w:val="28"/>
        </w:rPr>
        <w:t>«Физическая культура и спорт» - на 577009,1 тыс. рублей (19,4 %),</w:t>
      </w:r>
      <w:r w:rsidR="003C0BB1">
        <w:rPr>
          <w:rFonts w:ascii="Times New Roman" w:eastAsia="Times New Roman" w:hAnsi="Times New Roman" w:cs="Times New Roman"/>
          <w:sz w:val="28"/>
          <w:szCs w:val="28"/>
        </w:rPr>
        <w:t xml:space="preserve">« Обслуживание государственного и муниципального долга» - на </w:t>
      </w:r>
      <w:r w:rsidR="00676640">
        <w:rPr>
          <w:rFonts w:ascii="Times New Roman" w:eastAsia="Times New Roman" w:hAnsi="Times New Roman" w:cs="Times New Roman"/>
          <w:sz w:val="28"/>
          <w:szCs w:val="28"/>
        </w:rPr>
        <w:t>557238,0 тыс. рублей (100</w:t>
      </w:r>
      <w:r w:rsidR="003C0BB1">
        <w:rPr>
          <w:rFonts w:ascii="Times New Roman" w:eastAsia="Times New Roman" w:hAnsi="Times New Roman" w:cs="Times New Roman"/>
          <w:sz w:val="28"/>
          <w:szCs w:val="28"/>
        </w:rPr>
        <w:t xml:space="preserve"> %).</w:t>
      </w:r>
    </w:p>
    <w:p w:rsidR="00387360" w:rsidRPr="00387360" w:rsidRDefault="002B461E"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Изменились </w:t>
      </w:r>
      <w:r w:rsidR="00572182">
        <w:rPr>
          <w:rFonts w:ascii="Times New Roman" w:eastAsia="Times New Roman" w:hAnsi="Times New Roman" w:cs="Times New Roman"/>
          <w:sz w:val="28"/>
          <w:szCs w:val="20"/>
        </w:rPr>
        <w:t>ассигнования у 36</w:t>
      </w:r>
      <w:r w:rsidR="00387360" w:rsidRPr="00387360">
        <w:rPr>
          <w:rFonts w:ascii="Times New Roman" w:eastAsia="Times New Roman" w:hAnsi="Times New Roman" w:cs="Times New Roman"/>
          <w:sz w:val="28"/>
          <w:szCs w:val="20"/>
        </w:rPr>
        <w:t xml:space="preserve"> из 37 главных распорядителей бюджетных средств утвержденных в ведомственной структуре расходов, при</w:t>
      </w:r>
      <w:r>
        <w:rPr>
          <w:rFonts w:ascii="Times New Roman" w:eastAsia="Times New Roman" w:hAnsi="Times New Roman" w:cs="Times New Roman"/>
          <w:sz w:val="28"/>
          <w:szCs w:val="20"/>
        </w:rPr>
        <w:t xml:space="preserve"> </w:t>
      </w:r>
      <w:r w:rsidR="00572182">
        <w:rPr>
          <w:rFonts w:ascii="Times New Roman" w:eastAsia="Times New Roman" w:hAnsi="Times New Roman" w:cs="Times New Roman"/>
          <w:sz w:val="28"/>
          <w:szCs w:val="20"/>
        </w:rPr>
        <w:t xml:space="preserve">этом в сторону уменьшения - у 18 </w:t>
      </w:r>
      <w:r w:rsidR="00387360" w:rsidRPr="00387360">
        <w:rPr>
          <w:rFonts w:ascii="Times New Roman" w:eastAsia="Times New Roman" w:hAnsi="Times New Roman" w:cs="Times New Roman"/>
          <w:sz w:val="28"/>
          <w:szCs w:val="20"/>
        </w:rPr>
        <w:t xml:space="preserve">из </w:t>
      </w:r>
      <w:r w:rsidR="00572182">
        <w:rPr>
          <w:rFonts w:ascii="Times New Roman" w:eastAsia="Times New Roman" w:hAnsi="Times New Roman" w:cs="Times New Roman"/>
          <w:sz w:val="28"/>
          <w:szCs w:val="20"/>
        </w:rPr>
        <w:t>них и в сторону увеличения – у 18</w:t>
      </w:r>
      <w:r w:rsidR="00387360" w:rsidRPr="00387360">
        <w:rPr>
          <w:rFonts w:ascii="Times New Roman" w:eastAsia="Times New Roman" w:hAnsi="Times New Roman" w:cs="Times New Roman"/>
          <w:sz w:val="28"/>
          <w:szCs w:val="20"/>
        </w:rPr>
        <w:t xml:space="preserve">. </w:t>
      </w:r>
    </w:p>
    <w:p w:rsidR="00CA63DA" w:rsidRPr="00305A0D" w:rsidRDefault="00D170A0" w:rsidP="00305A0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0"/>
        </w:rPr>
      </w:pPr>
      <w:r>
        <w:rPr>
          <w:rFonts w:ascii="Times New Roman" w:eastAsia="Times New Roman" w:hAnsi="Times New Roman" w:cs="Times New Roman"/>
          <w:sz w:val="28"/>
          <w:szCs w:val="20"/>
        </w:rPr>
        <w:t>Н</w:t>
      </w:r>
      <w:r w:rsidR="00387360" w:rsidRPr="00387360">
        <w:rPr>
          <w:rFonts w:ascii="Times New Roman" w:eastAsia="Times New Roman" w:hAnsi="Times New Roman" w:cs="Times New Roman"/>
          <w:sz w:val="28"/>
          <w:szCs w:val="20"/>
        </w:rPr>
        <w:t>аибольш</w:t>
      </w:r>
      <w:r w:rsidR="000A668E">
        <w:rPr>
          <w:rFonts w:ascii="Times New Roman" w:eastAsia="Times New Roman" w:hAnsi="Times New Roman" w:cs="Times New Roman"/>
          <w:sz w:val="28"/>
          <w:szCs w:val="20"/>
        </w:rPr>
        <w:t xml:space="preserve">ее снижение </w:t>
      </w:r>
      <w:r w:rsidR="00C6335A">
        <w:rPr>
          <w:rFonts w:ascii="Times New Roman" w:eastAsia="Times New Roman" w:hAnsi="Times New Roman" w:cs="Times New Roman"/>
          <w:sz w:val="28"/>
          <w:szCs w:val="20"/>
        </w:rPr>
        <w:t xml:space="preserve">приходится на </w:t>
      </w:r>
      <w:r w:rsidR="00CA63DA">
        <w:rPr>
          <w:rFonts w:ascii="Times New Roman" w:eastAsia="Times New Roman" w:hAnsi="Times New Roman" w:cs="Times New Roman"/>
          <w:sz w:val="28"/>
          <w:szCs w:val="20"/>
        </w:rPr>
        <w:t>6</w:t>
      </w:r>
      <w:r w:rsidR="00387360" w:rsidRPr="00387360">
        <w:rPr>
          <w:rFonts w:ascii="Times New Roman" w:eastAsia="Times New Roman" w:hAnsi="Times New Roman" w:cs="Times New Roman"/>
          <w:sz w:val="28"/>
          <w:szCs w:val="20"/>
        </w:rPr>
        <w:t xml:space="preserve"> главных распорядителей</w:t>
      </w:r>
      <w:r w:rsidR="00CA63DA">
        <w:rPr>
          <w:rFonts w:ascii="Times New Roman" w:eastAsia="Times New Roman" w:hAnsi="Times New Roman" w:cs="Times New Roman"/>
          <w:sz w:val="28"/>
          <w:szCs w:val="20"/>
        </w:rPr>
        <w:t xml:space="preserve"> бюджетных средств. </w:t>
      </w:r>
      <w:proofErr w:type="gramStart"/>
      <w:r w:rsidR="00572182">
        <w:rPr>
          <w:rFonts w:ascii="Times New Roman" w:eastAsia="Times New Roman" w:hAnsi="Times New Roman" w:cs="Times New Roman"/>
          <w:bCs/>
          <w:sz w:val="28"/>
          <w:szCs w:val="20"/>
        </w:rPr>
        <w:t>М</w:t>
      </w:r>
      <w:r w:rsidR="00572182" w:rsidRPr="00387360">
        <w:rPr>
          <w:rFonts w:ascii="Times New Roman" w:eastAsia="Times New Roman" w:hAnsi="Times New Roman" w:cs="Times New Roman"/>
          <w:bCs/>
          <w:sz w:val="28"/>
          <w:szCs w:val="20"/>
        </w:rPr>
        <w:t>инистерству фи</w:t>
      </w:r>
      <w:r w:rsidR="00572182">
        <w:rPr>
          <w:rFonts w:ascii="Times New Roman" w:eastAsia="Times New Roman" w:hAnsi="Times New Roman" w:cs="Times New Roman"/>
          <w:bCs/>
          <w:sz w:val="28"/>
          <w:szCs w:val="20"/>
        </w:rPr>
        <w:t xml:space="preserve">нансов Сахалинской области ассигнования уменьшены </w:t>
      </w:r>
      <w:r w:rsidR="00572182" w:rsidRPr="00387360">
        <w:rPr>
          <w:rFonts w:ascii="Times New Roman" w:eastAsia="Times New Roman" w:hAnsi="Times New Roman" w:cs="Times New Roman"/>
          <w:bCs/>
          <w:sz w:val="28"/>
          <w:szCs w:val="20"/>
        </w:rPr>
        <w:t xml:space="preserve">на </w:t>
      </w:r>
      <w:r w:rsidR="00572182">
        <w:rPr>
          <w:rFonts w:ascii="Times New Roman" w:eastAsia="Times New Roman" w:hAnsi="Times New Roman" w:cs="Times New Roman"/>
          <w:bCs/>
          <w:sz w:val="28"/>
          <w:szCs w:val="20"/>
        </w:rPr>
        <w:t xml:space="preserve">2216527,0 </w:t>
      </w:r>
      <w:r w:rsidR="000A668E">
        <w:rPr>
          <w:rFonts w:ascii="Times New Roman" w:eastAsia="Times New Roman" w:hAnsi="Times New Roman" w:cs="Times New Roman"/>
          <w:bCs/>
          <w:sz w:val="28"/>
          <w:szCs w:val="20"/>
        </w:rPr>
        <w:t xml:space="preserve">тыс. рублей от первоначально утвержденных назначений или на 16 %, </w:t>
      </w:r>
      <w:r w:rsidR="000A668E">
        <w:rPr>
          <w:rFonts w:ascii="Times New Roman" w:eastAsia="Times New Roman" w:hAnsi="Times New Roman" w:cs="Times New Roman"/>
          <w:sz w:val="28"/>
          <w:szCs w:val="20"/>
        </w:rPr>
        <w:t>м</w:t>
      </w:r>
      <w:r w:rsidR="00CA63DA">
        <w:rPr>
          <w:rFonts w:ascii="Times New Roman" w:eastAsia="Times New Roman" w:hAnsi="Times New Roman" w:cs="Times New Roman"/>
          <w:sz w:val="28"/>
          <w:szCs w:val="20"/>
        </w:rPr>
        <w:t>инистерству</w:t>
      </w:r>
      <w:r w:rsidR="00387360" w:rsidRPr="00387360">
        <w:rPr>
          <w:rFonts w:ascii="Times New Roman" w:eastAsia="Times New Roman" w:hAnsi="Times New Roman" w:cs="Times New Roman"/>
          <w:sz w:val="28"/>
          <w:szCs w:val="20"/>
        </w:rPr>
        <w:t xml:space="preserve"> строительства Сахалинской области </w:t>
      </w:r>
      <w:r>
        <w:rPr>
          <w:rFonts w:ascii="Times New Roman" w:eastAsia="Times New Roman" w:hAnsi="Times New Roman" w:cs="Times New Roman"/>
          <w:sz w:val="28"/>
          <w:szCs w:val="20"/>
        </w:rPr>
        <w:t xml:space="preserve">- </w:t>
      </w:r>
      <w:r w:rsidR="00387360" w:rsidRPr="00387360">
        <w:rPr>
          <w:rFonts w:ascii="Times New Roman" w:eastAsia="Times New Roman" w:hAnsi="Times New Roman" w:cs="Times New Roman"/>
          <w:sz w:val="28"/>
          <w:szCs w:val="20"/>
        </w:rPr>
        <w:t xml:space="preserve">на </w:t>
      </w:r>
      <w:r w:rsidR="000A668E">
        <w:rPr>
          <w:rFonts w:ascii="Times New Roman" w:eastAsia="Times New Roman" w:hAnsi="Times New Roman" w:cs="Times New Roman"/>
          <w:sz w:val="28"/>
          <w:szCs w:val="20"/>
        </w:rPr>
        <w:t xml:space="preserve">1762789,7 </w:t>
      </w:r>
      <w:r w:rsidR="00387360" w:rsidRPr="00387360">
        <w:rPr>
          <w:rFonts w:ascii="Times New Roman" w:eastAsia="Times New Roman" w:hAnsi="Times New Roman" w:cs="Times New Roman"/>
          <w:sz w:val="28"/>
          <w:szCs w:val="20"/>
        </w:rPr>
        <w:t>тыс. рублей</w:t>
      </w:r>
      <w:r>
        <w:rPr>
          <w:rFonts w:ascii="Times New Roman" w:eastAsia="Times New Roman" w:hAnsi="Times New Roman" w:cs="Times New Roman"/>
          <w:sz w:val="28"/>
          <w:szCs w:val="20"/>
        </w:rPr>
        <w:t xml:space="preserve"> или на 6,8</w:t>
      </w:r>
      <w:r w:rsidR="000A668E">
        <w:rPr>
          <w:rFonts w:ascii="Times New Roman" w:eastAsia="Times New Roman" w:hAnsi="Times New Roman" w:cs="Times New Roman"/>
          <w:sz w:val="28"/>
          <w:szCs w:val="20"/>
        </w:rPr>
        <w:t xml:space="preserve"> %,</w:t>
      </w:r>
      <w:r w:rsidR="000A668E" w:rsidRPr="000A668E">
        <w:rPr>
          <w:rFonts w:ascii="Times New Roman" w:eastAsia="Times New Roman" w:hAnsi="Times New Roman" w:cs="Times New Roman"/>
          <w:sz w:val="28"/>
          <w:szCs w:val="20"/>
        </w:rPr>
        <w:t xml:space="preserve"> </w:t>
      </w:r>
      <w:r w:rsidR="000A668E" w:rsidRPr="00387360">
        <w:rPr>
          <w:rFonts w:ascii="Times New Roman" w:eastAsia="Times New Roman" w:hAnsi="Times New Roman" w:cs="Times New Roman"/>
          <w:sz w:val="28"/>
          <w:szCs w:val="20"/>
        </w:rPr>
        <w:t>агентству по</w:t>
      </w:r>
      <w:r w:rsidR="000A668E">
        <w:rPr>
          <w:rFonts w:ascii="Times New Roman" w:eastAsia="Times New Roman" w:hAnsi="Times New Roman" w:cs="Times New Roman"/>
          <w:sz w:val="28"/>
          <w:szCs w:val="20"/>
        </w:rPr>
        <w:t xml:space="preserve"> развитию Курильских островов и инвестиционных программ</w:t>
      </w:r>
      <w:r w:rsidR="000A668E" w:rsidRPr="00387360">
        <w:rPr>
          <w:rFonts w:ascii="Times New Roman" w:eastAsia="Times New Roman" w:hAnsi="Times New Roman" w:cs="Times New Roman"/>
          <w:sz w:val="28"/>
          <w:szCs w:val="20"/>
        </w:rPr>
        <w:t xml:space="preserve"> Сахалинской области </w:t>
      </w:r>
      <w:r w:rsidR="000A668E">
        <w:rPr>
          <w:rFonts w:ascii="Times New Roman" w:eastAsia="Times New Roman" w:hAnsi="Times New Roman" w:cs="Times New Roman"/>
          <w:sz w:val="28"/>
          <w:szCs w:val="20"/>
        </w:rPr>
        <w:t>–</w:t>
      </w:r>
      <w:r w:rsidR="000A668E" w:rsidRPr="00387360">
        <w:rPr>
          <w:rFonts w:ascii="Times New Roman" w:eastAsia="Times New Roman" w:hAnsi="Times New Roman" w:cs="Times New Roman"/>
          <w:sz w:val="28"/>
          <w:szCs w:val="20"/>
        </w:rPr>
        <w:t xml:space="preserve"> на</w:t>
      </w:r>
      <w:r w:rsidR="000A668E">
        <w:rPr>
          <w:rFonts w:ascii="Times New Roman" w:eastAsia="Times New Roman" w:hAnsi="Times New Roman" w:cs="Times New Roman"/>
          <w:sz w:val="28"/>
          <w:szCs w:val="20"/>
        </w:rPr>
        <w:t xml:space="preserve"> 627821,2 тыс. рублей или на</w:t>
      </w:r>
      <w:r w:rsidR="00C47B61">
        <w:rPr>
          <w:rFonts w:ascii="Times New Roman" w:eastAsia="Times New Roman" w:hAnsi="Times New Roman" w:cs="Times New Roman"/>
          <w:sz w:val="28"/>
          <w:szCs w:val="20"/>
        </w:rPr>
        <w:t xml:space="preserve"> </w:t>
      </w:r>
      <w:r w:rsidR="000A668E">
        <w:rPr>
          <w:rFonts w:ascii="Times New Roman" w:eastAsia="Times New Roman" w:hAnsi="Times New Roman" w:cs="Times New Roman"/>
          <w:sz w:val="28"/>
          <w:szCs w:val="20"/>
        </w:rPr>
        <w:t xml:space="preserve">13,7 %, министерству инвестиций и внешних связей Сахалинской области на 311165,2 тыс. рублей или на 40,1 </w:t>
      </w:r>
      <w:r w:rsidR="000A668E" w:rsidRPr="00EA5F04">
        <w:rPr>
          <w:rFonts w:ascii="Times New Roman" w:eastAsia="Times New Roman" w:hAnsi="Times New Roman" w:cs="Times New Roman"/>
          <w:sz w:val="28"/>
          <w:szCs w:val="28"/>
        </w:rPr>
        <w:t>%,</w:t>
      </w:r>
      <w:r w:rsidR="00EA5F04" w:rsidRPr="00EA5F04">
        <w:rPr>
          <w:rFonts w:ascii="Times New Roman" w:eastAsia="Times New Roman" w:hAnsi="Times New Roman" w:cs="Times New Roman"/>
          <w:sz w:val="28"/>
          <w:szCs w:val="28"/>
          <w:lang w:eastAsia="ru-RU"/>
        </w:rPr>
        <w:t xml:space="preserve"> </w:t>
      </w:r>
      <w:r w:rsidR="00EA5F04">
        <w:rPr>
          <w:rFonts w:ascii="Times New Roman" w:eastAsia="Times New Roman" w:hAnsi="Times New Roman" w:cs="Times New Roman"/>
          <w:sz w:val="28"/>
          <w:szCs w:val="28"/>
          <w:lang w:eastAsia="ru-RU"/>
        </w:rPr>
        <w:t>а</w:t>
      </w:r>
      <w:r w:rsidR="00EA5F04" w:rsidRPr="00EA5F04">
        <w:rPr>
          <w:rFonts w:ascii="Times New Roman" w:eastAsia="Times New Roman" w:hAnsi="Times New Roman" w:cs="Times New Roman"/>
          <w:sz w:val="28"/>
          <w:szCs w:val="28"/>
          <w:lang w:eastAsia="ru-RU"/>
        </w:rPr>
        <w:t>ген</w:t>
      </w:r>
      <w:r w:rsidR="00EA5F04">
        <w:rPr>
          <w:rFonts w:ascii="Times New Roman" w:eastAsia="Times New Roman" w:hAnsi="Times New Roman" w:cs="Times New Roman"/>
          <w:sz w:val="28"/>
          <w:szCs w:val="28"/>
          <w:lang w:eastAsia="ru-RU"/>
        </w:rPr>
        <w:t>тству</w:t>
      </w:r>
      <w:proofErr w:type="gramEnd"/>
      <w:r w:rsidR="00EA5F04" w:rsidRPr="00EA5F04">
        <w:rPr>
          <w:rFonts w:ascii="Times New Roman" w:eastAsia="Times New Roman" w:hAnsi="Times New Roman" w:cs="Times New Roman"/>
          <w:sz w:val="28"/>
          <w:szCs w:val="28"/>
          <w:lang w:eastAsia="ru-RU"/>
        </w:rPr>
        <w:t xml:space="preserve"> газификации и развития инфраструктуры Сахалинской области</w:t>
      </w:r>
      <w:r w:rsidR="000A668E" w:rsidRPr="00387360">
        <w:rPr>
          <w:rFonts w:ascii="Times New Roman" w:eastAsia="Times New Roman" w:hAnsi="Times New Roman" w:cs="Times New Roman"/>
          <w:sz w:val="28"/>
          <w:szCs w:val="20"/>
        </w:rPr>
        <w:t xml:space="preserve"> </w:t>
      </w:r>
      <w:r w:rsidR="00EA5F04">
        <w:rPr>
          <w:rFonts w:ascii="Times New Roman" w:eastAsia="Times New Roman" w:hAnsi="Times New Roman" w:cs="Times New Roman"/>
          <w:sz w:val="28"/>
          <w:szCs w:val="20"/>
        </w:rPr>
        <w:t>на 264604,4 тыс. рублей или на 14,3 %.</w:t>
      </w:r>
      <w:r w:rsidR="00387360" w:rsidRPr="00387360">
        <w:rPr>
          <w:rFonts w:ascii="Times New Roman" w:eastAsia="Times New Roman" w:hAnsi="Times New Roman" w:cs="Times New Roman"/>
          <w:bCs/>
          <w:sz w:val="28"/>
          <w:szCs w:val="20"/>
        </w:rPr>
        <w:t xml:space="preserve"> </w:t>
      </w:r>
    </w:p>
    <w:p w:rsidR="00387360" w:rsidRPr="00387360" w:rsidRDefault="00CA63DA" w:rsidP="00EA5F0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proofErr w:type="gramStart"/>
      <w:r>
        <w:rPr>
          <w:rFonts w:ascii="Times New Roman" w:eastAsia="Times New Roman" w:hAnsi="Times New Roman" w:cs="Times New Roman"/>
          <w:sz w:val="28"/>
          <w:szCs w:val="20"/>
        </w:rPr>
        <w:t>Наибольшее у</w:t>
      </w:r>
      <w:r w:rsidR="00EA5F04">
        <w:rPr>
          <w:rFonts w:ascii="Times New Roman" w:eastAsia="Times New Roman" w:hAnsi="Times New Roman" w:cs="Times New Roman"/>
          <w:sz w:val="28"/>
          <w:szCs w:val="20"/>
        </w:rPr>
        <w:t>величение</w:t>
      </w:r>
      <w:r>
        <w:rPr>
          <w:rFonts w:ascii="Times New Roman" w:eastAsia="Times New Roman" w:hAnsi="Times New Roman" w:cs="Times New Roman"/>
          <w:sz w:val="28"/>
          <w:szCs w:val="20"/>
        </w:rPr>
        <w:t xml:space="preserve"> расходов произведено </w:t>
      </w:r>
      <w:r w:rsidR="00EA5F04">
        <w:rPr>
          <w:rFonts w:ascii="Times New Roman" w:eastAsia="Times New Roman" w:hAnsi="Times New Roman" w:cs="Times New Roman"/>
          <w:sz w:val="28"/>
          <w:szCs w:val="20"/>
        </w:rPr>
        <w:t>по 5</w:t>
      </w:r>
      <w:r w:rsidR="00387360" w:rsidRPr="00387360">
        <w:rPr>
          <w:rFonts w:ascii="Times New Roman" w:eastAsia="Times New Roman" w:hAnsi="Times New Roman" w:cs="Times New Roman"/>
          <w:sz w:val="28"/>
          <w:szCs w:val="20"/>
        </w:rPr>
        <w:t xml:space="preserve"> главным распорядителям бюджетных средств: </w:t>
      </w:r>
      <w:r w:rsidR="00EA5F04" w:rsidRPr="00387360">
        <w:rPr>
          <w:rFonts w:ascii="Times New Roman" w:eastAsia="Times New Roman" w:hAnsi="Times New Roman" w:cs="Times New Roman"/>
          <w:sz w:val="28"/>
          <w:szCs w:val="20"/>
        </w:rPr>
        <w:t xml:space="preserve">министерству энергетики и жилищно-коммунального хозяйства Сахалинской области - на </w:t>
      </w:r>
      <w:r w:rsidR="00EA5F04">
        <w:rPr>
          <w:rFonts w:ascii="Times New Roman" w:eastAsia="Times New Roman" w:hAnsi="Times New Roman" w:cs="Times New Roman"/>
          <w:sz w:val="28"/>
          <w:szCs w:val="20"/>
        </w:rPr>
        <w:t>856798,4 тыс. рублей или на 7,7 % от</w:t>
      </w:r>
      <w:r w:rsidR="00EA5F04" w:rsidRPr="00EA5F04">
        <w:rPr>
          <w:rFonts w:ascii="Times New Roman" w:eastAsia="Times New Roman" w:hAnsi="Times New Roman" w:cs="Times New Roman"/>
          <w:bCs/>
          <w:sz w:val="28"/>
          <w:szCs w:val="20"/>
        </w:rPr>
        <w:t xml:space="preserve"> </w:t>
      </w:r>
      <w:r w:rsidR="00EA5F04">
        <w:rPr>
          <w:rFonts w:ascii="Times New Roman" w:eastAsia="Times New Roman" w:hAnsi="Times New Roman" w:cs="Times New Roman"/>
          <w:bCs/>
          <w:sz w:val="28"/>
          <w:szCs w:val="20"/>
        </w:rPr>
        <w:t>первоначально утвержденных назначений,</w:t>
      </w:r>
      <w:r w:rsidR="00EA5F04" w:rsidRPr="00EA5F04">
        <w:rPr>
          <w:rFonts w:ascii="Times New Roman" w:eastAsia="Times New Roman" w:hAnsi="Times New Roman" w:cs="Times New Roman"/>
          <w:sz w:val="20"/>
          <w:szCs w:val="20"/>
          <w:lang w:eastAsia="ru-RU"/>
        </w:rPr>
        <w:t xml:space="preserve"> </w:t>
      </w:r>
      <w:r w:rsidR="00EA5F04">
        <w:rPr>
          <w:rFonts w:ascii="Times New Roman" w:eastAsia="Times New Roman" w:hAnsi="Times New Roman" w:cs="Times New Roman"/>
          <w:sz w:val="28"/>
          <w:szCs w:val="28"/>
          <w:lang w:eastAsia="ru-RU"/>
        </w:rPr>
        <w:t>министерству</w:t>
      </w:r>
      <w:r w:rsidR="00EA5F04" w:rsidRPr="00EA5F04">
        <w:rPr>
          <w:rFonts w:ascii="Times New Roman" w:eastAsia="Times New Roman" w:hAnsi="Times New Roman" w:cs="Times New Roman"/>
          <w:sz w:val="28"/>
          <w:szCs w:val="28"/>
          <w:lang w:eastAsia="ru-RU"/>
        </w:rPr>
        <w:t xml:space="preserve"> сельского хозяйства, рыболовства и продовольствия  Сахалинской области </w:t>
      </w:r>
      <w:r w:rsidR="001131B3">
        <w:rPr>
          <w:rFonts w:ascii="Times New Roman" w:eastAsia="Times New Roman" w:hAnsi="Times New Roman" w:cs="Times New Roman"/>
          <w:sz w:val="28"/>
          <w:szCs w:val="28"/>
          <w:lang w:eastAsia="ru-RU"/>
        </w:rPr>
        <w:t xml:space="preserve">- </w:t>
      </w:r>
      <w:r w:rsidR="00EA5F04">
        <w:rPr>
          <w:rFonts w:ascii="Times New Roman" w:eastAsia="Times New Roman" w:hAnsi="Times New Roman" w:cs="Times New Roman"/>
          <w:sz w:val="28"/>
          <w:szCs w:val="28"/>
          <w:lang w:eastAsia="ru-RU"/>
        </w:rPr>
        <w:t xml:space="preserve">на 806163,8 тыс. </w:t>
      </w:r>
      <w:r w:rsidR="001131B3">
        <w:rPr>
          <w:rFonts w:ascii="Times New Roman" w:eastAsia="Times New Roman" w:hAnsi="Times New Roman" w:cs="Times New Roman"/>
          <w:sz w:val="28"/>
          <w:szCs w:val="28"/>
          <w:lang w:eastAsia="ru-RU"/>
        </w:rPr>
        <w:t>рублей (</w:t>
      </w:r>
      <w:r w:rsidR="00EA5F04">
        <w:rPr>
          <w:rFonts w:ascii="Times New Roman" w:eastAsia="Times New Roman" w:hAnsi="Times New Roman" w:cs="Times New Roman"/>
          <w:sz w:val="28"/>
          <w:szCs w:val="28"/>
          <w:lang w:eastAsia="ru-RU"/>
        </w:rPr>
        <w:t>40,2 %</w:t>
      </w:r>
      <w:r w:rsidR="001131B3">
        <w:rPr>
          <w:rFonts w:ascii="Times New Roman" w:eastAsia="Times New Roman" w:hAnsi="Times New Roman" w:cs="Times New Roman"/>
          <w:sz w:val="28"/>
          <w:szCs w:val="28"/>
          <w:lang w:eastAsia="ru-RU"/>
        </w:rPr>
        <w:t>)</w:t>
      </w:r>
      <w:r w:rsidR="00EA5F04">
        <w:rPr>
          <w:rFonts w:ascii="Times New Roman" w:eastAsia="Times New Roman" w:hAnsi="Times New Roman" w:cs="Times New Roman"/>
          <w:sz w:val="28"/>
          <w:szCs w:val="28"/>
          <w:lang w:eastAsia="ru-RU"/>
        </w:rPr>
        <w:t xml:space="preserve">, </w:t>
      </w:r>
      <w:r w:rsidR="00EA5F04" w:rsidRPr="00387360">
        <w:rPr>
          <w:rFonts w:ascii="Times New Roman" w:eastAsia="Times New Roman" w:hAnsi="Times New Roman" w:cs="Times New Roman"/>
          <w:bCs/>
          <w:sz w:val="28"/>
          <w:szCs w:val="20"/>
        </w:rPr>
        <w:t xml:space="preserve">министерству транспорта, связи и дорожного хозяйства Сахалинской области - на </w:t>
      </w:r>
      <w:r w:rsidR="00EA5F04">
        <w:rPr>
          <w:rFonts w:ascii="Times New Roman" w:eastAsia="Times New Roman" w:hAnsi="Times New Roman" w:cs="Times New Roman"/>
          <w:bCs/>
          <w:sz w:val="28"/>
          <w:szCs w:val="20"/>
        </w:rPr>
        <w:t xml:space="preserve">591291,8 тыс. рублей (4,2%), </w:t>
      </w:r>
      <w:r w:rsidR="00EA5F04">
        <w:rPr>
          <w:rFonts w:ascii="Times New Roman" w:eastAsia="Times New Roman" w:hAnsi="Times New Roman" w:cs="Times New Roman"/>
          <w:sz w:val="28"/>
          <w:szCs w:val="20"/>
        </w:rPr>
        <w:t>министерству имущественных и земельных отношений Сахалинской</w:t>
      </w:r>
      <w:proofErr w:type="gramEnd"/>
      <w:r w:rsidR="00EA5F04">
        <w:rPr>
          <w:rFonts w:ascii="Times New Roman" w:eastAsia="Times New Roman" w:hAnsi="Times New Roman" w:cs="Times New Roman"/>
          <w:sz w:val="28"/>
          <w:szCs w:val="20"/>
        </w:rPr>
        <w:t xml:space="preserve"> области на 429052,3 тыс. рублей (30,1 %), </w:t>
      </w:r>
      <w:r w:rsidR="00212905">
        <w:rPr>
          <w:rFonts w:ascii="Times New Roman" w:eastAsia="Times New Roman" w:hAnsi="Times New Roman" w:cs="Times New Roman"/>
          <w:sz w:val="28"/>
          <w:szCs w:val="20"/>
        </w:rPr>
        <w:t>и по</w:t>
      </w:r>
      <w:r w:rsidR="003010C0">
        <w:rPr>
          <w:rFonts w:ascii="Times New Roman" w:eastAsia="Times New Roman" w:hAnsi="Times New Roman" w:cs="Times New Roman"/>
          <w:sz w:val="28"/>
          <w:szCs w:val="20"/>
        </w:rPr>
        <w:t xml:space="preserve"> министерству образования Сахалинской области – на </w:t>
      </w:r>
      <w:r w:rsidR="00D858DE">
        <w:rPr>
          <w:rFonts w:ascii="Times New Roman" w:eastAsia="Times New Roman" w:hAnsi="Times New Roman" w:cs="Times New Roman"/>
          <w:sz w:val="28"/>
          <w:szCs w:val="20"/>
        </w:rPr>
        <w:t>396509,9 тыс. рублей (2,3</w:t>
      </w:r>
      <w:r w:rsidR="003010C0">
        <w:rPr>
          <w:rFonts w:ascii="Times New Roman" w:eastAsia="Times New Roman" w:hAnsi="Times New Roman" w:cs="Times New Roman"/>
          <w:sz w:val="28"/>
          <w:szCs w:val="20"/>
        </w:rPr>
        <w:t xml:space="preserve">%) </w:t>
      </w:r>
      <w:r w:rsidR="00387360" w:rsidRPr="00387360">
        <w:rPr>
          <w:rFonts w:ascii="Times New Roman" w:eastAsia="Times New Roman" w:hAnsi="Times New Roman" w:cs="Times New Roman"/>
          <w:sz w:val="28"/>
          <w:szCs w:val="20"/>
        </w:rPr>
        <w:t>(приложение №2).</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p>
    <w:p w:rsidR="00387360" w:rsidRDefault="00387360" w:rsidP="006C2344">
      <w:pPr>
        <w:overflowPunct w:val="0"/>
        <w:autoSpaceDE w:val="0"/>
        <w:autoSpaceDN w:val="0"/>
        <w:adjustRightInd w:val="0"/>
        <w:spacing w:after="0" w:line="240" w:lineRule="auto"/>
        <w:ind w:firstLine="851"/>
        <w:jc w:val="center"/>
        <w:textAlignment w:val="baseline"/>
        <w:rPr>
          <w:rFonts w:ascii="Times New Roman" w:eastAsia="Times New Roman" w:hAnsi="Times New Roman" w:cs="Times New Roman"/>
          <w:b/>
          <w:sz w:val="28"/>
          <w:szCs w:val="28"/>
        </w:rPr>
      </w:pPr>
      <w:r w:rsidRPr="00A73D38">
        <w:rPr>
          <w:rFonts w:ascii="Times New Roman" w:eastAsia="Times New Roman" w:hAnsi="Times New Roman" w:cs="Times New Roman"/>
          <w:b/>
          <w:sz w:val="28"/>
          <w:szCs w:val="28"/>
        </w:rPr>
        <w:t>Дефицит</w:t>
      </w:r>
    </w:p>
    <w:p w:rsidR="00212641" w:rsidRPr="00A73D38" w:rsidRDefault="00212641" w:rsidP="006C2344">
      <w:pPr>
        <w:overflowPunct w:val="0"/>
        <w:autoSpaceDE w:val="0"/>
        <w:autoSpaceDN w:val="0"/>
        <w:adjustRightInd w:val="0"/>
        <w:spacing w:after="0" w:line="240" w:lineRule="auto"/>
        <w:ind w:firstLine="851"/>
        <w:jc w:val="center"/>
        <w:textAlignment w:val="baseline"/>
        <w:rPr>
          <w:rFonts w:ascii="Times New Roman" w:eastAsia="Times New Roman" w:hAnsi="Times New Roman" w:cs="Times New Roman"/>
          <w:b/>
          <w:sz w:val="28"/>
          <w:szCs w:val="28"/>
        </w:rPr>
      </w:pPr>
    </w:p>
    <w:p w:rsidR="00A73D38" w:rsidRPr="00A73D38" w:rsidRDefault="007F5B23" w:rsidP="0021264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со </w:t>
      </w:r>
      <w:r w:rsidR="00A73D38" w:rsidRPr="00A73D38">
        <w:rPr>
          <w:rFonts w:ascii="Times New Roman" w:hAnsi="Times New Roman" w:cs="Times New Roman"/>
          <w:sz w:val="28"/>
          <w:szCs w:val="28"/>
        </w:rPr>
        <w:t>значительным увеличением по прогнозу на 2015 год суммы доходов областного бюджета прогнозируется исполнение областного бюджета с профицитом в сумме 70819822,1</w:t>
      </w:r>
      <w:r w:rsidR="00A73D38" w:rsidRPr="00A73D38">
        <w:rPr>
          <w:rFonts w:ascii="Times New Roman" w:hAnsi="Times New Roman" w:cs="Times New Roman"/>
          <w:szCs w:val="24"/>
        </w:rPr>
        <w:t xml:space="preserve"> </w:t>
      </w:r>
      <w:r w:rsidR="00A73D38" w:rsidRPr="00A73D38">
        <w:rPr>
          <w:rFonts w:ascii="Times New Roman" w:hAnsi="Times New Roman" w:cs="Times New Roman"/>
          <w:sz w:val="28"/>
          <w:szCs w:val="28"/>
        </w:rPr>
        <w:t>тыс. рублей.</w:t>
      </w:r>
    </w:p>
    <w:p w:rsidR="00A73D38" w:rsidRPr="00A73D38" w:rsidRDefault="00A73D38" w:rsidP="00212641">
      <w:pPr>
        <w:spacing w:line="240" w:lineRule="auto"/>
        <w:ind w:firstLine="709"/>
        <w:jc w:val="both"/>
        <w:rPr>
          <w:rFonts w:ascii="Times New Roman" w:hAnsi="Times New Roman" w:cs="Times New Roman"/>
          <w:sz w:val="28"/>
          <w:szCs w:val="28"/>
        </w:rPr>
      </w:pPr>
      <w:r w:rsidRPr="00A73D38">
        <w:rPr>
          <w:rFonts w:ascii="Times New Roman" w:hAnsi="Times New Roman" w:cs="Times New Roman"/>
          <w:sz w:val="28"/>
          <w:szCs w:val="28"/>
        </w:rPr>
        <w:lastRenderedPageBreak/>
        <w:t>Прогноз изменений основных параметров исполнения областного бюджета в 2015 году характеризуется следующими данными:</w:t>
      </w:r>
    </w:p>
    <w:p w:rsidR="00A73D38" w:rsidRPr="00212641" w:rsidRDefault="00A73D38" w:rsidP="00212641">
      <w:pPr>
        <w:spacing w:line="240" w:lineRule="auto"/>
        <w:jc w:val="right"/>
        <w:rPr>
          <w:rFonts w:ascii="Times New Roman" w:hAnsi="Times New Roman" w:cs="Times New Roman"/>
          <w:sz w:val="20"/>
          <w:szCs w:val="20"/>
        </w:rPr>
      </w:pPr>
      <w:r w:rsidRPr="00212641">
        <w:rPr>
          <w:rFonts w:ascii="Times New Roman" w:hAnsi="Times New Roman" w:cs="Times New Roman"/>
          <w:sz w:val="20"/>
          <w:szCs w:val="20"/>
        </w:rPr>
        <w:t xml:space="preserve">тыс. рублей </w:t>
      </w:r>
    </w:p>
    <w:tbl>
      <w:tblPr>
        <w:tblStyle w:val="ad"/>
        <w:tblW w:w="0" w:type="auto"/>
        <w:tblLook w:val="04A0" w:firstRow="1" w:lastRow="0" w:firstColumn="1" w:lastColumn="0" w:noHBand="0" w:noVBand="1"/>
      </w:tblPr>
      <w:tblGrid>
        <w:gridCol w:w="2943"/>
        <w:gridCol w:w="2410"/>
        <w:gridCol w:w="2410"/>
        <w:gridCol w:w="1808"/>
      </w:tblGrid>
      <w:tr w:rsidR="00A73D38" w:rsidRPr="00A73D38" w:rsidTr="00212641">
        <w:tc>
          <w:tcPr>
            <w:tcW w:w="2943" w:type="dxa"/>
            <w:vAlign w:val="center"/>
          </w:tcPr>
          <w:p w:rsidR="00A73D38" w:rsidRPr="00212641" w:rsidRDefault="00A73D38" w:rsidP="00212641">
            <w:pPr>
              <w:jc w:val="center"/>
              <w:rPr>
                <w:rFonts w:ascii="Times New Roman" w:hAnsi="Times New Roman" w:cs="Times New Roman"/>
                <w:b/>
                <w:sz w:val="28"/>
                <w:szCs w:val="28"/>
              </w:rPr>
            </w:pPr>
          </w:p>
        </w:tc>
        <w:tc>
          <w:tcPr>
            <w:tcW w:w="2410" w:type="dxa"/>
            <w:vAlign w:val="center"/>
          </w:tcPr>
          <w:p w:rsidR="00A73D38" w:rsidRPr="00212641" w:rsidRDefault="00A73D38" w:rsidP="00212641">
            <w:pPr>
              <w:jc w:val="center"/>
              <w:rPr>
                <w:rFonts w:ascii="Times New Roman" w:hAnsi="Times New Roman" w:cs="Times New Roman"/>
                <w:b/>
                <w:szCs w:val="24"/>
              </w:rPr>
            </w:pPr>
            <w:r w:rsidRPr="00212641">
              <w:rPr>
                <w:rFonts w:ascii="Times New Roman" w:hAnsi="Times New Roman" w:cs="Times New Roman"/>
                <w:b/>
                <w:szCs w:val="24"/>
              </w:rPr>
              <w:t>Утверждено на 2015 год</w:t>
            </w:r>
          </w:p>
        </w:tc>
        <w:tc>
          <w:tcPr>
            <w:tcW w:w="2410" w:type="dxa"/>
            <w:vAlign w:val="center"/>
          </w:tcPr>
          <w:p w:rsidR="00A73D38" w:rsidRPr="00212641" w:rsidRDefault="00A73D38" w:rsidP="00212641">
            <w:pPr>
              <w:jc w:val="center"/>
              <w:rPr>
                <w:rFonts w:ascii="Times New Roman" w:hAnsi="Times New Roman" w:cs="Times New Roman"/>
                <w:b/>
                <w:szCs w:val="24"/>
              </w:rPr>
            </w:pPr>
            <w:r w:rsidRPr="00212641">
              <w:rPr>
                <w:rFonts w:ascii="Times New Roman" w:hAnsi="Times New Roman" w:cs="Times New Roman"/>
                <w:b/>
                <w:szCs w:val="24"/>
              </w:rPr>
              <w:t>Прогноз с учетом поправок</w:t>
            </w:r>
          </w:p>
        </w:tc>
        <w:tc>
          <w:tcPr>
            <w:tcW w:w="1808" w:type="dxa"/>
            <w:vAlign w:val="center"/>
          </w:tcPr>
          <w:p w:rsidR="00A73D38" w:rsidRPr="00212641" w:rsidRDefault="00A73D38" w:rsidP="00212641">
            <w:pPr>
              <w:jc w:val="center"/>
              <w:rPr>
                <w:rFonts w:ascii="Times New Roman" w:hAnsi="Times New Roman" w:cs="Times New Roman"/>
                <w:b/>
                <w:szCs w:val="24"/>
              </w:rPr>
            </w:pPr>
            <w:r w:rsidRPr="00212641">
              <w:rPr>
                <w:rFonts w:ascii="Times New Roman" w:hAnsi="Times New Roman" w:cs="Times New Roman"/>
                <w:b/>
                <w:szCs w:val="24"/>
              </w:rPr>
              <w:t>Отклонение</w:t>
            </w:r>
          </w:p>
        </w:tc>
      </w:tr>
      <w:tr w:rsidR="00A73D38" w:rsidRPr="00A73D38" w:rsidTr="00212641">
        <w:tc>
          <w:tcPr>
            <w:tcW w:w="2943" w:type="dxa"/>
          </w:tcPr>
          <w:p w:rsidR="00A73D38" w:rsidRPr="00A73D38" w:rsidRDefault="00A73D38" w:rsidP="003105B6">
            <w:pPr>
              <w:jc w:val="both"/>
              <w:rPr>
                <w:rFonts w:ascii="Times New Roman" w:hAnsi="Times New Roman" w:cs="Times New Roman"/>
                <w:szCs w:val="24"/>
              </w:rPr>
            </w:pPr>
            <w:r w:rsidRPr="00A73D38">
              <w:rPr>
                <w:rFonts w:ascii="Times New Roman" w:hAnsi="Times New Roman" w:cs="Times New Roman"/>
                <w:szCs w:val="24"/>
              </w:rPr>
              <w:t>Доходы</w:t>
            </w:r>
          </w:p>
        </w:tc>
        <w:tc>
          <w:tcPr>
            <w:tcW w:w="2410" w:type="dxa"/>
            <w:vAlign w:val="center"/>
          </w:tcPr>
          <w:p w:rsidR="00A73D38" w:rsidRPr="007F5B23" w:rsidRDefault="00A73D38" w:rsidP="00212641">
            <w:pPr>
              <w:jc w:val="center"/>
              <w:rPr>
                <w:rFonts w:ascii="Times New Roman" w:hAnsi="Times New Roman" w:cs="Times New Roman"/>
              </w:rPr>
            </w:pPr>
            <w:r w:rsidRPr="007F5B23">
              <w:rPr>
                <w:rFonts w:ascii="Times New Roman" w:hAnsi="Times New Roman" w:cs="Times New Roman"/>
              </w:rPr>
              <w:t>121176869,2</w:t>
            </w:r>
          </w:p>
        </w:tc>
        <w:tc>
          <w:tcPr>
            <w:tcW w:w="2410" w:type="dxa"/>
            <w:vAlign w:val="center"/>
          </w:tcPr>
          <w:p w:rsidR="00A73D38" w:rsidRPr="007F5B23" w:rsidRDefault="00A73D38" w:rsidP="00212641">
            <w:pPr>
              <w:jc w:val="center"/>
              <w:rPr>
                <w:rFonts w:ascii="Times New Roman" w:hAnsi="Times New Roman" w:cs="Times New Roman"/>
              </w:rPr>
            </w:pPr>
            <w:r w:rsidRPr="007F5B23">
              <w:rPr>
                <w:rFonts w:ascii="Times New Roman" w:hAnsi="Times New Roman" w:cs="Times New Roman"/>
              </w:rPr>
              <w:t>198959721,8</w:t>
            </w:r>
          </w:p>
        </w:tc>
        <w:tc>
          <w:tcPr>
            <w:tcW w:w="1808" w:type="dxa"/>
            <w:vAlign w:val="center"/>
          </w:tcPr>
          <w:p w:rsidR="00A73D38" w:rsidRPr="007F5B23" w:rsidRDefault="00A73D38" w:rsidP="00212641">
            <w:pPr>
              <w:jc w:val="center"/>
              <w:rPr>
                <w:rFonts w:ascii="Times New Roman" w:hAnsi="Times New Roman" w:cs="Times New Roman"/>
              </w:rPr>
            </w:pPr>
            <w:r w:rsidRPr="007F5B23">
              <w:rPr>
                <w:rFonts w:ascii="Times New Roman" w:hAnsi="Times New Roman" w:cs="Times New Roman"/>
              </w:rPr>
              <w:t>+77782852,6</w:t>
            </w:r>
          </w:p>
        </w:tc>
      </w:tr>
      <w:tr w:rsidR="00A73D38" w:rsidRPr="00A73D38" w:rsidTr="00212641">
        <w:tc>
          <w:tcPr>
            <w:tcW w:w="2943" w:type="dxa"/>
          </w:tcPr>
          <w:p w:rsidR="00A73D38" w:rsidRPr="00A73D38" w:rsidRDefault="00A73D38" w:rsidP="003105B6">
            <w:pPr>
              <w:jc w:val="both"/>
              <w:rPr>
                <w:rFonts w:ascii="Times New Roman" w:hAnsi="Times New Roman" w:cs="Times New Roman"/>
                <w:szCs w:val="24"/>
              </w:rPr>
            </w:pPr>
            <w:r w:rsidRPr="00A73D38">
              <w:rPr>
                <w:rFonts w:ascii="Times New Roman" w:hAnsi="Times New Roman" w:cs="Times New Roman"/>
                <w:szCs w:val="24"/>
              </w:rPr>
              <w:t>Расходы</w:t>
            </w:r>
          </w:p>
        </w:tc>
        <w:tc>
          <w:tcPr>
            <w:tcW w:w="2410" w:type="dxa"/>
            <w:vAlign w:val="center"/>
          </w:tcPr>
          <w:p w:rsidR="00A73D38" w:rsidRPr="007F5B23" w:rsidRDefault="00A73D38" w:rsidP="00212641">
            <w:pPr>
              <w:jc w:val="center"/>
              <w:rPr>
                <w:rFonts w:ascii="Times New Roman" w:hAnsi="Times New Roman" w:cs="Times New Roman"/>
              </w:rPr>
            </w:pPr>
            <w:r w:rsidRPr="007F5B23">
              <w:rPr>
                <w:rFonts w:ascii="Times New Roman" w:hAnsi="Times New Roman" w:cs="Times New Roman"/>
              </w:rPr>
              <w:t>129900382,9</w:t>
            </w:r>
          </w:p>
        </w:tc>
        <w:tc>
          <w:tcPr>
            <w:tcW w:w="2410" w:type="dxa"/>
            <w:vAlign w:val="center"/>
          </w:tcPr>
          <w:p w:rsidR="00A73D38" w:rsidRPr="007F5B23" w:rsidRDefault="00A73D38" w:rsidP="00212641">
            <w:pPr>
              <w:jc w:val="center"/>
              <w:rPr>
                <w:rFonts w:ascii="Times New Roman" w:hAnsi="Times New Roman" w:cs="Times New Roman"/>
              </w:rPr>
            </w:pPr>
            <w:r w:rsidRPr="007F5B23">
              <w:rPr>
                <w:rFonts w:ascii="Times New Roman" w:hAnsi="Times New Roman" w:cs="Times New Roman"/>
              </w:rPr>
              <w:t>128139899,7</w:t>
            </w:r>
          </w:p>
        </w:tc>
        <w:tc>
          <w:tcPr>
            <w:tcW w:w="1808" w:type="dxa"/>
            <w:vAlign w:val="center"/>
          </w:tcPr>
          <w:p w:rsidR="00A73D38" w:rsidRPr="007F5B23" w:rsidRDefault="00A73D38" w:rsidP="00212641">
            <w:pPr>
              <w:jc w:val="center"/>
              <w:rPr>
                <w:rFonts w:ascii="Times New Roman" w:hAnsi="Times New Roman" w:cs="Times New Roman"/>
              </w:rPr>
            </w:pPr>
            <w:r w:rsidRPr="007F5B23">
              <w:rPr>
                <w:rFonts w:ascii="Times New Roman" w:hAnsi="Times New Roman" w:cs="Times New Roman"/>
              </w:rPr>
              <w:t>-1760483,2</w:t>
            </w:r>
          </w:p>
        </w:tc>
      </w:tr>
      <w:tr w:rsidR="00A73D38" w:rsidRPr="00A73D38" w:rsidTr="00212641">
        <w:tc>
          <w:tcPr>
            <w:tcW w:w="2943" w:type="dxa"/>
          </w:tcPr>
          <w:p w:rsidR="00A73D38" w:rsidRPr="00A73D38" w:rsidRDefault="00A73D38" w:rsidP="003105B6">
            <w:pPr>
              <w:jc w:val="both"/>
              <w:rPr>
                <w:rFonts w:ascii="Times New Roman" w:hAnsi="Times New Roman" w:cs="Times New Roman"/>
                <w:szCs w:val="24"/>
              </w:rPr>
            </w:pPr>
            <w:r w:rsidRPr="00A73D38">
              <w:rPr>
                <w:rFonts w:ascii="Times New Roman" w:hAnsi="Times New Roman" w:cs="Times New Roman"/>
                <w:szCs w:val="24"/>
              </w:rPr>
              <w:t>Дефицит</w:t>
            </w:r>
            <w:proofErr w:type="gramStart"/>
            <w:r w:rsidRPr="00A73D38">
              <w:rPr>
                <w:rFonts w:ascii="Times New Roman" w:hAnsi="Times New Roman" w:cs="Times New Roman"/>
                <w:szCs w:val="24"/>
              </w:rPr>
              <w:t xml:space="preserve"> (-), </w:t>
            </w:r>
            <w:proofErr w:type="gramEnd"/>
            <w:r w:rsidRPr="00A73D38">
              <w:rPr>
                <w:rFonts w:ascii="Times New Roman" w:hAnsi="Times New Roman" w:cs="Times New Roman"/>
                <w:szCs w:val="24"/>
              </w:rPr>
              <w:t>профицит (+)</w:t>
            </w:r>
          </w:p>
        </w:tc>
        <w:tc>
          <w:tcPr>
            <w:tcW w:w="2410" w:type="dxa"/>
            <w:vAlign w:val="center"/>
          </w:tcPr>
          <w:p w:rsidR="00A73D38" w:rsidRPr="007F5B23" w:rsidRDefault="00A73D38" w:rsidP="00212641">
            <w:pPr>
              <w:jc w:val="center"/>
              <w:rPr>
                <w:rFonts w:ascii="Times New Roman" w:hAnsi="Times New Roman" w:cs="Times New Roman"/>
              </w:rPr>
            </w:pPr>
            <w:r w:rsidRPr="007F5B23">
              <w:rPr>
                <w:rFonts w:ascii="Times New Roman" w:hAnsi="Times New Roman" w:cs="Times New Roman"/>
              </w:rPr>
              <w:t>-8723513,7</w:t>
            </w:r>
          </w:p>
        </w:tc>
        <w:tc>
          <w:tcPr>
            <w:tcW w:w="2410" w:type="dxa"/>
            <w:vAlign w:val="center"/>
          </w:tcPr>
          <w:p w:rsidR="00A73D38" w:rsidRPr="007F5B23" w:rsidRDefault="00A73D38" w:rsidP="00212641">
            <w:pPr>
              <w:jc w:val="center"/>
              <w:rPr>
                <w:rFonts w:ascii="Times New Roman" w:hAnsi="Times New Roman" w:cs="Times New Roman"/>
              </w:rPr>
            </w:pPr>
            <w:r w:rsidRPr="007F5B23">
              <w:rPr>
                <w:rFonts w:ascii="Times New Roman" w:hAnsi="Times New Roman" w:cs="Times New Roman"/>
              </w:rPr>
              <w:t>70819822,1</w:t>
            </w:r>
          </w:p>
        </w:tc>
        <w:tc>
          <w:tcPr>
            <w:tcW w:w="1808" w:type="dxa"/>
            <w:vAlign w:val="center"/>
          </w:tcPr>
          <w:p w:rsidR="00A73D38" w:rsidRPr="007F5B23" w:rsidRDefault="00A73D38" w:rsidP="00212641">
            <w:pPr>
              <w:jc w:val="center"/>
              <w:rPr>
                <w:rFonts w:ascii="Times New Roman" w:hAnsi="Times New Roman" w:cs="Times New Roman"/>
              </w:rPr>
            </w:pPr>
            <w:r w:rsidRPr="007F5B23">
              <w:rPr>
                <w:rFonts w:ascii="Times New Roman" w:hAnsi="Times New Roman" w:cs="Times New Roman"/>
              </w:rPr>
              <w:t>+79543335,8</w:t>
            </w:r>
          </w:p>
        </w:tc>
      </w:tr>
    </w:tbl>
    <w:p w:rsidR="00A73D38" w:rsidRPr="00A73D38" w:rsidRDefault="00A73D38" w:rsidP="00A73D38">
      <w:pPr>
        <w:jc w:val="both"/>
        <w:rPr>
          <w:rFonts w:ascii="Times New Roman" w:hAnsi="Times New Roman" w:cs="Times New Roman"/>
          <w:sz w:val="28"/>
          <w:szCs w:val="28"/>
        </w:rPr>
      </w:pPr>
    </w:p>
    <w:p w:rsidR="00A73D38" w:rsidRPr="00A73D38" w:rsidRDefault="00A73D38" w:rsidP="00212641">
      <w:pPr>
        <w:spacing w:after="0" w:line="240" w:lineRule="auto"/>
        <w:ind w:firstLine="709"/>
        <w:jc w:val="both"/>
        <w:rPr>
          <w:rFonts w:ascii="Times New Roman" w:hAnsi="Times New Roman" w:cs="Times New Roman"/>
          <w:sz w:val="28"/>
          <w:szCs w:val="28"/>
        </w:rPr>
      </w:pPr>
      <w:r w:rsidRPr="00A73D38">
        <w:rPr>
          <w:rFonts w:ascii="Times New Roman" w:hAnsi="Times New Roman" w:cs="Times New Roman"/>
          <w:sz w:val="28"/>
          <w:szCs w:val="28"/>
        </w:rPr>
        <w:t>На формирование  областного бюджета с профицитом в сумме 70819822,1</w:t>
      </w:r>
      <w:r w:rsidRPr="00A73D38">
        <w:rPr>
          <w:rFonts w:ascii="Times New Roman" w:hAnsi="Times New Roman" w:cs="Times New Roman"/>
          <w:szCs w:val="24"/>
        </w:rPr>
        <w:t xml:space="preserve"> </w:t>
      </w:r>
      <w:r w:rsidRPr="00A73D38">
        <w:rPr>
          <w:rFonts w:ascii="Times New Roman" w:hAnsi="Times New Roman" w:cs="Times New Roman"/>
          <w:sz w:val="28"/>
          <w:szCs w:val="28"/>
        </w:rPr>
        <w:t xml:space="preserve">тыс. рублей повлияло увеличение доходов областного бюджета в сумме 77782852,6 тыс. рублей. </w:t>
      </w:r>
    </w:p>
    <w:p w:rsidR="00A73D38" w:rsidRPr="00A73D38" w:rsidRDefault="00A73D38" w:rsidP="00212641">
      <w:pPr>
        <w:spacing w:after="0" w:line="240" w:lineRule="auto"/>
        <w:ind w:firstLine="709"/>
        <w:jc w:val="both"/>
        <w:rPr>
          <w:rFonts w:ascii="Times New Roman" w:hAnsi="Times New Roman" w:cs="Times New Roman"/>
          <w:sz w:val="28"/>
          <w:szCs w:val="28"/>
        </w:rPr>
      </w:pPr>
      <w:r w:rsidRPr="00A73D38">
        <w:rPr>
          <w:rFonts w:ascii="Times New Roman" w:hAnsi="Times New Roman" w:cs="Times New Roman"/>
          <w:sz w:val="28"/>
          <w:szCs w:val="28"/>
        </w:rPr>
        <w:t xml:space="preserve">На уменьшение общей суммы расходной части областного бюджета повлияло изменение порядка учета средств Резервного фонда Сахалинской области, который первоначально был предусмотрен в расходах областного бюджета в сумме 3093000,0 тыс. рублей (главный распорядитель средств областного бюджета – министерство финансов Сахалинской области). </w:t>
      </w:r>
    </w:p>
    <w:p w:rsidR="00A73D38" w:rsidRPr="00A73D38" w:rsidRDefault="00A73D38" w:rsidP="00212641">
      <w:pPr>
        <w:spacing w:after="0" w:line="240" w:lineRule="auto"/>
        <w:ind w:firstLine="709"/>
        <w:jc w:val="both"/>
        <w:rPr>
          <w:rFonts w:ascii="Times New Roman" w:hAnsi="Times New Roman" w:cs="Times New Roman"/>
          <w:sz w:val="28"/>
          <w:szCs w:val="28"/>
        </w:rPr>
      </w:pPr>
      <w:r w:rsidRPr="00A73D38">
        <w:rPr>
          <w:rFonts w:ascii="Times New Roman" w:hAnsi="Times New Roman" w:cs="Times New Roman"/>
          <w:sz w:val="28"/>
          <w:szCs w:val="28"/>
        </w:rPr>
        <w:t>В соответствии с Законом Сахалинской области от 31.03.2015 № 17-ЗО «О резервном фонде Сахалинской области» средства Резервного фонда  предусмотрены в источниках финансирования дефицита областного бюджета в составе сумм изменения остатков средств на счетах по учету средств областного бюджета в течение 2015 года.</w:t>
      </w:r>
    </w:p>
    <w:p w:rsidR="00A73D38" w:rsidRPr="00A73D38" w:rsidRDefault="00A73D38" w:rsidP="00212641">
      <w:pPr>
        <w:spacing w:after="0" w:line="240" w:lineRule="auto"/>
        <w:ind w:firstLine="709"/>
        <w:jc w:val="both"/>
        <w:rPr>
          <w:rFonts w:ascii="Times New Roman" w:hAnsi="Times New Roman" w:cs="Times New Roman"/>
          <w:sz w:val="28"/>
          <w:szCs w:val="28"/>
        </w:rPr>
      </w:pPr>
      <w:r w:rsidRPr="00A73D38">
        <w:rPr>
          <w:rFonts w:ascii="Times New Roman" w:hAnsi="Times New Roman" w:cs="Times New Roman"/>
          <w:sz w:val="28"/>
          <w:szCs w:val="28"/>
        </w:rPr>
        <w:t>В связи с формирование областного бюджета на 2015 год с профицитом значительные изменения предлагается внести в источники финансирования дефицита областного бюджета.</w:t>
      </w:r>
    </w:p>
    <w:p w:rsidR="00A73D38" w:rsidRPr="00A73D38" w:rsidRDefault="00A73D38" w:rsidP="00212641">
      <w:pPr>
        <w:spacing w:after="0" w:line="240" w:lineRule="auto"/>
        <w:ind w:firstLine="709"/>
        <w:jc w:val="both"/>
        <w:rPr>
          <w:rFonts w:ascii="Times New Roman" w:hAnsi="Times New Roman" w:cs="Times New Roman"/>
          <w:sz w:val="28"/>
          <w:szCs w:val="28"/>
        </w:rPr>
      </w:pPr>
      <w:r w:rsidRPr="00A73D38">
        <w:rPr>
          <w:rFonts w:ascii="Times New Roman" w:hAnsi="Times New Roman" w:cs="Times New Roman"/>
          <w:sz w:val="28"/>
          <w:szCs w:val="28"/>
        </w:rPr>
        <w:t>Исключен из источников финансирования дефицита областного бюджета такой источник, как «разница меду полученными и погашенными кредитами кредитных организаций», который первоначально был предусмотрен в сумме 8719825,2 тыс. рублей.</w:t>
      </w:r>
    </w:p>
    <w:p w:rsidR="00A73D38" w:rsidRPr="00A73D38" w:rsidRDefault="00A73D38" w:rsidP="00212641">
      <w:pPr>
        <w:spacing w:after="0" w:line="240" w:lineRule="auto"/>
        <w:ind w:firstLine="709"/>
        <w:jc w:val="both"/>
        <w:rPr>
          <w:rFonts w:ascii="Times New Roman" w:hAnsi="Times New Roman" w:cs="Times New Roman"/>
          <w:sz w:val="28"/>
          <w:szCs w:val="28"/>
        </w:rPr>
      </w:pPr>
      <w:proofErr w:type="gramStart"/>
      <w:r w:rsidRPr="00A73D38">
        <w:rPr>
          <w:rFonts w:ascii="Times New Roman" w:hAnsi="Times New Roman" w:cs="Times New Roman"/>
          <w:sz w:val="28"/>
          <w:szCs w:val="28"/>
        </w:rPr>
        <w:t>Одновременно, в связи изменением порядка учета Резервного фонда Сахалинской области основным источником финансирования дефицита областного бюджета предусматривается изменение остатков средств на счетах по учету средств областного Сахалинской области в сумме 70829966,1 тыс. рублей, в том числе увеличение остатков средств Резервного фонда Сахалинской области на 84000000,0 тыс. рублей, уменьшение прочих остатков денежных средств областного бюджета на 13170033,9 тыс. рублей.</w:t>
      </w:r>
      <w:proofErr w:type="gramEnd"/>
    </w:p>
    <w:p w:rsidR="00A73D38" w:rsidRPr="00A73D38" w:rsidRDefault="00A73D38" w:rsidP="00212641">
      <w:pPr>
        <w:spacing w:after="0" w:line="240" w:lineRule="auto"/>
        <w:ind w:firstLine="709"/>
        <w:jc w:val="both"/>
        <w:rPr>
          <w:rFonts w:ascii="Times New Roman" w:hAnsi="Times New Roman" w:cs="Times New Roman"/>
          <w:sz w:val="28"/>
          <w:szCs w:val="28"/>
        </w:rPr>
      </w:pPr>
      <w:r w:rsidRPr="00A73D38">
        <w:rPr>
          <w:rFonts w:ascii="Times New Roman" w:hAnsi="Times New Roman" w:cs="Times New Roman"/>
          <w:sz w:val="28"/>
          <w:szCs w:val="28"/>
        </w:rPr>
        <w:t>Иные источники внутреннего финансирования дефицита областного бюджета предлагается увеличить с 3688,5 тыс. рублей до 10144,0 тыс. рублей за счет увеличения поступления в областной бюджет сумм от возврата  юридическими лицами ранее предоставленных бюджетных кредитов.</w:t>
      </w:r>
    </w:p>
    <w:p w:rsidR="00A73D38" w:rsidRPr="00A73D38" w:rsidRDefault="00A73D38" w:rsidP="00212641">
      <w:pPr>
        <w:spacing w:after="0" w:line="240" w:lineRule="auto"/>
        <w:ind w:firstLine="709"/>
        <w:jc w:val="both"/>
        <w:rPr>
          <w:rFonts w:ascii="Times New Roman" w:hAnsi="Times New Roman" w:cs="Times New Roman"/>
          <w:sz w:val="28"/>
          <w:szCs w:val="28"/>
        </w:rPr>
      </w:pPr>
      <w:r w:rsidRPr="00A73D38">
        <w:rPr>
          <w:rFonts w:ascii="Times New Roman" w:hAnsi="Times New Roman" w:cs="Times New Roman"/>
          <w:sz w:val="28"/>
          <w:szCs w:val="28"/>
        </w:rPr>
        <w:t>В составе иных источников внутреннего финансирования дефицита областного бюджета  также предусматриваются на 2015 год  суммы бюджетных кредитов, предоставляемых муниципальным образованиям  (3900000,0 тыс. рублей),  и их возврат.</w:t>
      </w:r>
    </w:p>
    <w:p w:rsidR="00A73D38" w:rsidRPr="00A73D38" w:rsidRDefault="00A73D38" w:rsidP="00212641">
      <w:pPr>
        <w:spacing w:after="0" w:line="240" w:lineRule="auto"/>
        <w:ind w:firstLine="709"/>
        <w:jc w:val="both"/>
        <w:rPr>
          <w:rFonts w:ascii="Times New Roman" w:hAnsi="Times New Roman" w:cs="Times New Roman"/>
          <w:sz w:val="28"/>
        </w:rPr>
      </w:pPr>
      <w:proofErr w:type="gramStart"/>
      <w:r w:rsidRPr="00A73D38">
        <w:rPr>
          <w:rFonts w:ascii="Times New Roman" w:hAnsi="Times New Roman" w:cs="Times New Roman"/>
          <w:sz w:val="28"/>
        </w:rPr>
        <w:lastRenderedPageBreak/>
        <w:t>Превышение сумм выданных (погашенных)  бюджетных кредитов муниципальным образованиями над суммой погашенных (выданных) ими кредитов в составе иных источников финансирования дефицита областного бюджета не прогнозируется в связи с тем, что по проекту на 2015 предусматривается погашение муниципальными образованиями кредитов (с учетом переходящей задолженности по  предоставленным кредитам в предыдущие годы) на уровне сумм кредитов, предоставляемых из областного бюджета Сахалинской области в 2015</w:t>
      </w:r>
      <w:proofErr w:type="gramEnd"/>
      <w:r w:rsidRPr="00A73D38">
        <w:rPr>
          <w:rFonts w:ascii="Times New Roman" w:hAnsi="Times New Roman" w:cs="Times New Roman"/>
          <w:sz w:val="28"/>
        </w:rPr>
        <w:t xml:space="preserve"> году (3900000,0 тыс. рублей).</w:t>
      </w:r>
    </w:p>
    <w:p w:rsidR="00A73D38" w:rsidRPr="00A73D38" w:rsidRDefault="00A73D38" w:rsidP="00212641">
      <w:pPr>
        <w:spacing w:after="0" w:line="240" w:lineRule="auto"/>
        <w:ind w:firstLine="709"/>
        <w:jc w:val="both"/>
        <w:rPr>
          <w:rFonts w:ascii="Times New Roman" w:hAnsi="Times New Roman" w:cs="Times New Roman"/>
          <w:sz w:val="28"/>
          <w:szCs w:val="28"/>
        </w:rPr>
      </w:pPr>
      <w:r w:rsidRPr="00A73D38">
        <w:rPr>
          <w:rFonts w:ascii="Times New Roman" w:hAnsi="Times New Roman" w:cs="Times New Roman"/>
          <w:sz w:val="28"/>
          <w:szCs w:val="28"/>
        </w:rPr>
        <w:t xml:space="preserve">Значительное увеличение свободных остатков средств на счетах по учету средств областного бюджета позволит </w:t>
      </w:r>
      <w:proofErr w:type="gramStart"/>
      <w:r w:rsidRPr="00A73D38">
        <w:rPr>
          <w:rFonts w:ascii="Times New Roman" w:hAnsi="Times New Roman" w:cs="Times New Roman"/>
          <w:sz w:val="28"/>
          <w:szCs w:val="28"/>
        </w:rPr>
        <w:t>разместить часть</w:t>
      </w:r>
      <w:proofErr w:type="gramEnd"/>
      <w:r w:rsidRPr="00A73D38">
        <w:rPr>
          <w:rFonts w:ascii="Times New Roman" w:hAnsi="Times New Roman" w:cs="Times New Roman"/>
          <w:sz w:val="28"/>
          <w:szCs w:val="28"/>
        </w:rPr>
        <w:t xml:space="preserve"> бюджетных средств в 2015 году на банковские депозиты (по прогнозу – более 100,0 млрд. рублей) и дополнительно мобилизовать в областной бюджет доходы в сумме  3611133,0 тыс. рублей (первоначально по  бюджету предусмотрено 1400300,0 тыс. рублей). </w:t>
      </w:r>
    </w:p>
    <w:p w:rsidR="00A73D38" w:rsidRPr="00A73D38" w:rsidRDefault="00A73D38" w:rsidP="00212641">
      <w:pPr>
        <w:spacing w:after="0" w:line="240" w:lineRule="auto"/>
        <w:ind w:firstLine="709"/>
        <w:jc w:val="both"/>
        <w:rPr>
          <w:rFonts w:ascii="Times New Roman" w:hAnsi="Times New Roman" w:cs="Times New Roman"/>
          <w:sz w:val="28"/>
          <w:szCs w:val="28"/>
        </w:rPr>
      </w:pPr>
      <w:proofErr w:type="gramStart"/>
      <w:r w:rsidRPr="00A73D38">
        <w:rPr>
          <w:rFonts w:ascii="Times New Roman" w:hAnsi="Times New Roman" w:cs="Times New Roman"/>
          <w:sz w:val="28"/>
          <w:szCs w:val="28"/>
        </w:rPr>
        <w:t>В связи с прогнозируемым исполнением областного бюджета с профицитом в сумме  70819822,1 тыс. рублей, значительным увеличением остатков средств на  счетах по учету средств областного бюджета (в связи с созданием Резервного фонда Сахалинской области) в 2015 году  не планируется привлечение заемных средств в виде кредитов кредитных организаций и  бюджетных кредитов от бюджетов других уровней бюджетной системы Российской Федерации.</w:t>
      </w:r>
      <w:proofErr w:type="gramEnd"/>
      <w:r w:rsidRPr="00A73D38">
        <w:rPr>
          <w:rFonts w:ascii="Times New Roman" w:hAnsi="Times New Roman" w:cs="Times New Roman"/>
          <w:sz w:val="28"/>
          <w:szCs w:val="28"/>
        </w:rPr>
        <w:t xml:space="preserve"> </w:t>
      </w:r>
      <w:r w:rsidRPr="006A08E1">
        <w:rPr>
          <w:rFonts w:ascii="Times New Roman" w:hAnsi="Times New Roman" w:cs="Times New Roman"/>
          <w:i/>
          <w:sz w:val="28"/>
          <w:szCs w:val="28"/>
        </w:rPr>
        <w:t xml:space="preserve">Программа государственных внутренних заимствований </w:t>
      </w:r>
      <w:r w:rsidRPr="00A73D38">
        <w:rPr>
          <w:rFonts w:ascii="Times New Roman" w:hAnsi="Times New Roman" w:cs="Times New Roman"/>
          <w:sz w:val="28"/>
          <w:szCs w:val="28"/>
        </w:rPr>
        <w:t xml:space="preserve">из закона о бюджете на 2015 год исключена, предусмотренные первоначально по областному бюджету расходы на обслуживание государственного долга на 2015 год  в сумме 557238,0 тыс. рублей, предлагается установить с нулевыми значениями. </w:t>
      </w:r>
    </w:p>
    <w:p w:rsidR="00A73D38" w:rsidRPr="00A73D38" w:rsidRDefault="00A73D38" w:rsidP="00212641">
      <w:pPr>
        <w:spacing w:after="0" w:line="240" w:lineRule="auto"/>
        <w:ind w:firstLine="709"/>
        <w:jc w:val="both"/>
        <w:rPr>
          <w:rFonts w:ascii="Times New Roman" w:hAnsi="Times New Roman" w:cs="Times New Roman"/>
          <w:sz w:val="28"/>
          <w:szCs w:val="28"/>
        </w:rPr>
      </w:pPr>
      <w:r w:rsidRPr="00A73D38">
        <w:rPr>
          <w:rFonts w:ascii="Times New Roman" w:hAnsi="Times New Roman" w:cs="Times New Roman"/>
          <w:sz w:val="28"/>
          <w:szCs w:val="28"/>
        </w:rPr>
        <w:t xml:space="preserve">Предлагается внести изменение в </w:t>
      </w:r>
      <w:r w:rsidRPr="006A08E1">
        <w:rPr>
          <w:rFonts w:ascii="Times New Roman" w:hAnsi="Times New Roman" w:cs="Times New Roman"/>
          <w:i/>
          <w:sz w:val="28"/>
          <w:szCs w:val="28"/>
        </w:rPr>
        <w:t>Программу государственных гарантий  Сахалинской области на 2015 год</w:t>
      </w:r>
      <w:r w:rsidRPr="006A08E1">
        <w:rPr>
          <w:rFonts w:ascii="Times New Roman" w:hAnsi="Times New Roman" w:cs="Times New Roman"/>
          <w:sz w:val="28"/>
          <w:szCs w:val="28"/>
        </w:rPr>
        <w:t xml:space="preserve"> </w:t>
      </w:r>
      <w:r w:rsidRPr="00A73D38">
        <w:rPr>
          <w:rFonts w:ascii="Times New Roman" w:hAnsi="Times New Roman" w:cs="Times New Roman"/>
          <w:sz w:val="28"/>
          <w:szCs w:val="28"/>
        </w:rPr>
        <w:t>и увеличить объем планируемых к предоставлению гарантий по кредитам, привлекаемым в российских кредитных организациях на инвестиционные цели на срок от одного года до трех лет,  с 900000,0 тыс. рублей до 1900000,0 тыс. рублей (+1000000,0 тыс. рублей). Общий объем планируемых к предоставлению в 2015 году государственных гарантий Сахалинской области предлагается увеличить  до 2500000,0 тыс. рублей.</w:t>
      </w:r>
    </w:p>
    <w:p w:rsidR="00A73D38" w:rsidRPr="00A73D38" w:rsidRDefault="00A73D38" w:rsidP="00212641">
      <w:pPr>
        <w:spacing w:after="0" w:line="240" w:lineRule="auto"/>
        <w:ind w:firstLine="709"/>
        <w:jc w:val="both"/>
        <w:rPr>
          <w:rFonts w:ascii="Times New Roman" w:hAnsi="Times New Roman" w:cs="Times New Roman"/>
          <w:sz w:val="28"/>
          <w:szCs w:val="28"/>
        </w:rPr>
      </w:pPr>
      <w:r w:rsidRPr="00A73D38">
        <w:rPr>
          <w:rFonts w:ascii="Times New Roman" w:hAnsi="Times New Roman" w:cs="Times New Roman"/>
          <w:sz w:val="28"/>
          <w:szCs w:val="28"/>
        </w:rPr>
        <w:t>В таблице 2 Программы государственных гарантий Сахалинской области на 2015 год (Приложение 32 к закону о бюджете) предлагается внести изменение в части увеличения общего объема бюджетных ассигнований, предусмотренных на исполнение государственных гарантий Сахалинской области по возможным гарантийным случаям в 2015 году, с 300000,0 тыс. рублей до 490238,0 тыс. рублей.</w:t>
      </w:r>
    </w:p>
    <w:p w:rsidR="00A73D38" w:rsidRPr="00A73D38" w:rsidRDefault="00A73D38" w:rsidP="00212641">
      <w:pPr>
        <w:spacing w:after="0" w:line="240" w:lineRule="auto"/>
        <w:ind w:firstLine="709"/>
        <w:jc w:val="both"/>
        <w:rPr>
          <w:rFonts w:ascii="Times New Roman" w:hAnsi="Times New Roman" w:cs="Times New Roman"/>
          <w:sz w:val="28"/>
          <w:szCs w:val="28"/>
        </w:rPr>
      </w:pPr>
      <w:r w:rsidRPr="00A73D38">
        <w:rPr>
          <w:rFonts w:ascii="Times New Roman" w:hAnsi="Times New Roman" w:cs="Times New Roman"/>
          <w:sz w:val="28"/>
          <w:szCs w:val="28"/>
        </w:rPr>
        <w:t>В расходах областного бюджета указанные средства отражены как ассигнования, предусмотренные  на исполнение государственных гарантий без права регрессного требования гаранта к принципалу или уступки гаранту прав требования бенефициара к принципалу.</w:t>
      </w:r>
    </w:p>
    <w:p w:rsidR="00A73D38" w:rsidRPr="00A73D38" w:rsidRDefault="00A73D38" w:rsidP="00212641">
      <w:pPr>
        <w:spacing w:after="0" w:line="240" w:lineRule="auto"/>
        <w:ind w:firstLine="709"/>
        <w:jc w:val="both"/>
        <w:rPr>
          <w:rFonts w:ascii="Times New Roman" w:hAnsi="Times New Roman" w:cs="Times New Roman"/>
          <w:sz w:val="28"/>
          <w:szCs w:val="28"/>
        </w:rPr>
      </w:pPr>
      <w:r w:rsidRPr="00A73D38">
        <w:rPr>
          <w:rFonts w:ascii="Times New Roman" w:hAnsi="Times New Roman" w:cs="Times New Roman"/>
          <w:sz w:val="28"/>
          <w:szCs w:val="28"/>
        </w:rPr>
        <w:t>Считаем необходимым обратить внимание на следующее.</w:t>
      </w:r>
    </w:p>
    <w:p w:rsidR="00A73D38" w:rsidRPr="00A73D38" w:rsidRDefault="00A73D38" w:rsidP="00212641">
      <w:pPr>
        <w:spacing w:after="0" w:line="240" w:lineRule="auto"/>
        <w:ind w:firstLine="709"/>
        <w:jc w:val="both"/>
        <w:rPr>
          <w:rFonts w:ascii="Times New Roman" w:hAnsi="Times New Roman" w:cs="Times New Roman"/>
          <w:sz w:val="28"/>
          <w:szCs w:val="28"/>
        </w:rPr>
      </w:pPr>
      <w:r w:rsidRPr="00A73D38">
        <w:rPr>
          <w:rFonts w:ascii="Times New Roman" w:hAnsi="Times New Roman" w:cs="Times New Roman"/>
          <w:sz w:val="28"/>
          <w:szCs w:val="28"/>
        </w:rPr>
        <w:lastRenderedPageBreak/>
        <w:t xml:space="preserve"> Программа государственных гарантий Сахалинской области  на 2015 год (Приложение № 32 к закону о бюджете) содержит сведения о том, что по предполагаемым к предоставлению государственным гарантиям предусмотрено право регрессного требования.</w:t>
      </w:r>
    </w:p>
    <w:p w:rsidR="001C26E4" w:rsidRDefault="00A73D38" w:rsidP="00212641">
      <w:pPr>
        <w:spacing w:after="0" w:line="240" w:lineRule="auto"/>
        <w:ind w:firstLine="709"/>
        <w:jc w:val="both"/>
        <w:rPr>
          <w:rFonts w:ascii="Times New Roman" w:hAnsi="Times New Roman" w:cs="Times New Roman"/>
          <w:sz w:val="28"/>
        </w:rPr>
      </w:pPr>
      <w:proofErr w:type="gramStart"/>
      <w:r w:rsidRPr="00A73D38">
        <w:rPr>
          <w:rFonts w:ascii="Times New Roman" w:hAnsi="Times New Roman" w:cs="Times New Roman"/>
          <w:sz w:val="28"/>
        </w:rPr>
        <w:t>Возможное исполнение государственных гарантий за счет средств бюджета регламентируется статьей 115 Бюджетного кодекса  РФ, пунктом 12 которой установлено, что исполнение таких гарантий подлежит отражению в составе расходов соответствующего бюджета при условии, если исполнение гарантом государственной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w:t>
      </w:r>
      <w:proofErr w:type="gramEnd"/>
      <w:r w:rsidRPr="00A73D38">
        <w:rPr>
          <w:rFonts w:ascii="Times New Roman" w:hAnsi="Times New Roman" w:cs="Times New Roman"/>
          <w:sz w:val="28"/>
        </w:rPr>
        <w:t xml:space="preserve">  Если исполнение гарантом государственной гарантии ведет к возникновению права регрессного требования гаранта к принципалу, исполнение таких гарантий учитывается в источниках финансирования де</w:t>
      </w:r>
      <w:r w:rsidR="001C26E4">
        <w:rPr>
          <w:rFonts w:ascii="Times New Roman" w:hAnsi="Times New Roman" w:cs="Times New Roman"/>
          <w:sz w:val="28"/>
        </w:rPr>
        <w:t>фицита соответствующего бюджета</w:t>
      </w:r>
    </w:p>
    <w:p w:rsidR="00A73D38" w:rsidRPr="00A73D38" w:rsidRDefault="00A73D38" w:rsidP="001C26E4">
      <w:pPr>
        <w:spacing w:after="0" w:line="240" w:lineRule="auto"/>
        <w:ind w:firstLine="709"/>
        <w:jc w:val="both"/>
        <w:rPr>
          <w:rFonts w:ascii="Times New Roman" w:hAnsi="Times New Roman" w:cs="Times New Roman"/>
          <w:sz w:val="28"/>
        </w:rPr>
      </w:pPr>
      <w:bookmarkStart w:id="0" w:name="_GoBack"/>
      <w:bookmarkEnd w:id="0"/>
      <w:r w:rsidRPr="00A73D38">
        <w:rPr>
          <w:rFonts w:ascii="Times New Roman" w:hAnsi="Times New Roman" w:cs="Times New Roman"/>
          <w:sz w:val="28"/>
        </w:rPr>
        <w:t xml:space="preserve">  В связи с изменением программы государственных внутренних заимствований, исключением случаев привлечения кредитов кредитных организаций и бюджетных  кредитов  от бюджетов других уровней бюджетной системы Российской Федерации, внесением изменений в программу государственных гарантий Сахалинской области предлагается уменьшить </w:t>
      </w:r>
      <w:r w:rsidRPr="006A08E1">
        <w:rPr>
          <w:rFonts w:ascii="Times New Roman" w:hAnsi="Times New Roman" w:cs="Times New Roman"/>
          <w:i/>
          <w:sz w:val="28"/>
        </w:rPr>
        <w:t>верхний предел государственного внутреннего долга на 01.01.2016</w:t>
      </w:r>
      <w:r w:rsidRPr="00A73D38">
        <w:rPr>
          <w:rFonts w:ascii="Times New Roman" w:hAnsi="Times New Roman" w:cs="Times New Roman"/>
          <w:b/>
          <w:i/>
          <w:sz w:val="28"/>
        </w:rPr>
        <w:t xml:space="preserve"> </w:t>
      </w:r>
      <w:r w:rsidRPr="00A73D38">
        <w:rPr>
          <w:rFonts w:ascii="Times New Roman" w:hAnsi="Times New Roman" w:cs="Times New Roman"/>
          <w:sz w:val="28"/>
        </w:rPr>
        <w:t xml:space="preserve">(статья 32 закона о бюджете) с 9219825,2 тыс. </w:t>
      </w:r>
      <w:proofErr w:type="gramStart"/>
      <w:r w:rsidRPr="00A73D38">
        <w:rPr>
          <w:rFonts w:ascii="Times New Roman" w:hAnsi="Times New Roman" w:cs="Times New Roman"/>
          <w:sz w:val="28"/>
        </w:rPr>
        <w:t>рублей до 2500000,0 тыс. рублей, в том числе утвердить верхний</w:t>
      </w:r>
      <w:proofErr w:type="gramEnd"/>
      <w:r w:rsidRPr="00A73D38">
        <w:rPr>
          <w:rFonts w:ascii="Times New Roman" w:hAnsi="Times New Roman" w:cs="Times New Roman"/>
          <w:sz w:val="28"/>
        </w:rPr>
        <w:t xml:space="preserve"> </w:t>
      </w:r>
      <w:proofErr w:type="gramStart"/>
      <w:r w:rsidRPr="00A73D38">
        <w:rPr>
          <w:rFonts w:ascii="Times New Roman" w:hAnsi="Times New Roman" w:cs="Times New Roman"/>
          <w:sz w:val="28"/>
        </w:rPr>
        <w:t>предел по государственным гарантиям Сахалинской в сумме 2500000,0 тыс. рублей.</w:t>
      </w:r>
      <w:proofErr w:type="gramEnd"/>
      <w:r w:rsidRPr="00A73D38">
        <w:rPr>
          <w:rFonts w:ascii="Times New Roman" w:hAnsi="Times New Roman" w:cs="Times New Roman"/>
          <w:sz w:val="28"/>
        </w:rPr>
        <w:t xml:space="preserve"> По состоянию на 01.01.2016 прогнозируется государственный долг Сахалинской области только по государственным гарантиям Сахалинской области (в случае их предоставления).</w:t>
      </w:r>
    </w:p>
    <w:p w:rsidR="00A73D38" w:rsidRPr="00A73D38" w:rsidRDefault="00A73D38" w:rsidP="00212641">
      <w:pPr>
        <w:spacing w:after="0" w:line="240" w:lineRule="auto"/>
        <w:ind w:firstLine="709"/>
        <w:jc w:val="both"/>
        <w:rPr>
          <w:rFonts w:ascii="Times New Roman" w:hAnsi="Times New Roman" w:cs="Times New Roman"/>
          <w:sz w:val="28"/>
          <w:szCs w:val="28"/>
        </w:rPr>
      </w:pPr>
      <w:r w:rsidRPr="006A08E1">
        <w:rPr>
          <w:rFonts w:ascii="Times New Roman" w:hAnsi="Times New Roman" w:cs="Times New Roman"/>
          <w:i/>
          <w:sz w:val="28"/>
          <w:szCs w:val="28"/>
        </w:rPr>
        <w:t>Предельный объем государственного долга на 2015 год</w:t>
      </w:r>
      <w:r w:rsidRPr="00A73D38">
        <w:rPr>
          <w:rFonts w:ascii="Times New Roman" w:hAnsi="Times New Roman" w:cs="Times New Roman"/>
          <w:sz w:val="28"/>
          <w:szCs w:val="28"/>
        </w:rPr>
        <w:t>, утвержденный законом о бюджете в сумме 16009124,2 тыс. рублей, предлагается уменьшить до 2500000,0 тыс. рублей (сумма прогнозируемых к предоставлению государственных гарантий Сахалинской области).</w:t>
      </w:r>
    </w:p>
    <w:p w:rsidR="00A73D38" w:rsidRPr="00A73D38" w:rsidRDefault="00A73D38" w:rsidP="00212641">
      <w:pPr>
        <w:spacing w:after="0" w:line="240" w:lineRule="auto"/>
        <w:ind w:firstLine="709"/>
        <w:jc w:val="both"/>
        <w:rPr>
          <w:rFonts w:ascii="Times New Roman" w:hAnsi="Times New Roman" w:cs="Times New Roman"/>
          <w:sz w:val="28"/>
          <w:szCs w:val="28"/>
        </w:rPr>
      </w:pPr>
      <w:r w:rsidRPr="006A08E1">
        <w:rPr>
          <w:rFonts w:ascii="Times New Roman" w:hAnsi="Times New Roman" w:cs="Times New Roman"/>
          <w:i/>
          <w:sz w:val="28"/>
          <w:szCs w:val="28"/>
        </w:rPr>
        <w:t>Резервный фонд Правительства Сахалинской области,</w:t>
      </w:r>
      <w:r w:rsidRPr="00A73D38">
        <w:rPr>
          <w:rFonts w:ascii="Times New Roman" w:hAnsi="Times New Roman" w:cs="Times New Roman"/>
          <w:b/>
          <w:i/>
          <w:sz w:val="28"/>
          <w:szCs w:val="28"/>
        </w:rPr>
        <w:t xml:space="preserve"> </w:t>
      </w:r>
      <w:r w:rsidRPr="00A73D38">
        <w:rPr>
          <w:rFonts w:ascii="Times New Roman" w:hAnsi="Times New Roman" w:cs="Times New Roman"/>
          <w:sz w:val="28"/>
          <w:szCs w:val="28"/>
        </w:rPr>
        <w:t>предусмотренный в расходах областного бюджета на 2015 год  в сумме 1000000,0 тыс. рублей, предлагается оставить без изменения.</w:t>
      </w:r>
    </w:p>
    <w:p w:rsidR="00212641" w:rsidRDefault="00A73D38" w:rsidP="006B5069">
      <w:pPr>
        <w:spacing w:after="0" w:line="240" w:lineRule="auto"/>
        <w:ind w:firstLine="709"/>
        <w:jc w:val="both"/>
        <w:rPr>
          <w:rFonts w:ascii="Times New Roman" w:hAnsi="Times New Roman" w:cs="Times New Roman"/>
          <w:sz w:val="28"/>
          <w:szCs w:val="28"/>
        </w:rPr>
      </w:pPr>
      <w:r w:rsidRPr="006A08E1">
        <w:rPr>
          <w:rFonts w:ascii="Times New Roman" w:hAnsi="Times New Roman" w:cs="Times New Roman"/>
          <w:i/>
          <w:sz w:val="28"/>
          <w:szCs w:val="28"/>
        </w:rPr>
        <w:t>Резервный фонд Сахалинской области</w:t>
      </w:r>
      <w:r w:rsidRPr="006A08E1">
        <w:rPr>
          <w:rFonts w:ascii="Times New Roman" w:hAnsi="Times New Roman" w:cs="Times New Roman"/>
          <w:sz w:val="28"/>
          <w:szCs w:val="28"/>
        </w:rPr>
        <w:t>, первоначально утвержденный в</w:t>
      </w:r>
      <w:r w:rsidRPr="00A73D38">
        <w:rPr>
          <w:rFonts w:ascii="Times New Roman" w:hAnsi="Times New Roman" w:cs="Times New Roman"/>
          <w:sz w:val="28"/>
          <w:szCs w:val="28"/>
        </w:rPr>
        <w:t xml:space="preserve"> расходах областного бюджета на 2015 год в сумме 3093000,0 тыс. рублей, предлагается утвердить в сумме 84000000,0 тыс. рублей. Резервный фонд Сахалинской области исключен из расходов областного бюджета и отражен в источниках финансирования дефицита областного бюджета Сахалинской области на 2015 год в сумме 84000000,0 тыс. рублей в составе изменений остатков средств на счетах по учету средств областного бюджета в течение 2015 года.</w:t>
      </w:r>
    </w:p>
    <w:p w:rsidR="006B5069" w:rsidRDefault="006B5069" w:rsidP="006B5069">
      <w:pPr>
        <w:spacing w:after="0" w:line="240" w:lineRule="auto"/>
        <w:ind w:firstLine="709"/>
        <w:jc w:val="both"/>
        <w:rPr>
          <w:rFonts w:ascii="Times New Roman" w:eastAsia="Times New Roman" w:hAnsi="Times New Roman" w:cs="Times New Roman"/>
          <w:b/>
          <w:sz w:val="28"/>
          <w:szCs w:val="28"/>
        </w:rPr>
      </w:pPr>
    </w:p>
    <w:p w:rsidR="00387360" w:rsidRDefault="00387360" w:rsidP="006C234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6C2344">
        <w:rPr>
          <w:rFonts w:ascii="Times New Roman" w:eastAsia="Times New Roman" w:hAnsi="Times New Roman" w:cs="Times New Roman"/>
          <w:b/>
          <w:sz w:val="28"/>
          <w:szCs w:val="28"/>
        </w:rPr>
        <w:t>Дорожный фонд Сахалинской области</w:t>
      </w:r>
    </w:p>
    <w:p w:rsidR="002D03CA" w:rsidRPr="006C2344" w:rsidRDefault="002D03CA" w:rsidP="006C23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rsidR="002D03CA" w:rsidRPr="002D03CA" w:rsidRDefault="002D03CA" w:rsidP="00212641">
      <w:pPr>
        <w:spacing w:after="0" w:line="240" w:lineRule="auto"/>
        <w:ind w:firstLine="851"/>
        <w:jc w:val="both"/>
        <w:rPr>
          <w:rFonts w:ascii="Times New Roman" w:hAnsi="Times New Roman" w:cs="Times New Roman"/>
          <w:sz w:val="28"/>
          <w:szCs w:val="28"/>
        </w:rPr>
      </w:pPr>
      <w:r w:rsidRPr="002D03CA">
        <w:rPr>
          <w:rFonts w:ascii="Times New Roman" w:hAnsi="Times New Roman" w:cs="Times New Roman"/>
          <w:sz w:val="28"/>
          <w:szCs w:val="28"/>
        </w:rPr>
        <w:t xml:space="preserve">Настоящим законопроектом предлагается увеличить объем бюджетных ассигнований дорожного фонда Сахалинской области (далее – Дорожный фонд) </w:t>
      </w:r>
      <w:r w:rsidRPr="002D03CA">
        <w:rPr>
          <w:rFonts w:ascii="Times New Roman" w:hAnsi="Times New Roman" w:cs="Times New Roman"/>
          <w:sz w:val="28"/>
          <w:szCs w:val="28"/>
        </w:rPr>
        <w:lastRenderedPageBreak/>
        <w:t>на 3143155,7 тыс. рублей. Общий объем ассигнований Дорожного фонда с учетом предлагаемых изменений составит 12309851,6 тыс. рублей.</w:t>
      </w:r>
    </w:p>
    <w:p w:rsidR="002D03CA" w:rsidRPr="002D03CA" w:rsidRDefault="002D03CA" w:rsidP="00212641">
      <w:pPr>
        <w:spacing w:after="0" w:line="240" w:lineRule="auto"/>
        <w:ind w:firstLine="851"/>
        <w:jc w:val="both"/>
        <w:rPr>
          <w:rFonts w:ascii="Times New Roman" w:hAnsi="Times New Roman" w:cs="Times New Roman"/>
          <w:sz w:val="28"/>
          <w:szCs w:val="28"/>
        </w:rPr>
      </w:pPr>
      <w:r w:rsidRPr="002D03CA">
        <w:rPr>
          <w:rFonts w:ascii="Times New Roman" w:hAnsi="Times New Roman" w:cs="Times New Roman"/>
          <w:sz w:val="28"/>
          <w:szCs w:val="28"/>
        </w:rPr>
        <w:t xml:space="preserve">В связи с уточнением прогнозируемых сумм поступлений целевых источников формирования Дорожного фонда, перечень которых утвержден Законом Сахалинской области «О дорожном фонде Сахалинской области», предлагается увеличить их общий объем на 1576915,6 тыс. рублей, из них: </w:t>
      </w:r>
    </w:p>
    <w:p w:rsidR="002D03CA" w:rsidRPr="002D03CA" w:rsidRDefault="002D03CA" w:rsidP="00212641">
      <w:pPr>
        <w:spacing w:after="0" w:line="240" w:lineRule="auto"/>
        <w:ind w:firstLine="851"/>
        <w:jc w:val="both"/>
        <w:rPr>
          <w:rFonts w:ascii="Times New Roman" w:hAnsi="Times New Roman" w:cs="Times New Roman"/>
          <w:sz w:val="28"/>
          <w:szCs w:val="28"/>
        </w:rPr>
      </w:pPr>
      <w:r w:rsidRPr="002D03CA">
        <w:rPr>
          <w:rFonts w:ascii="Times New Roman" w:hAnsi="Times New Roman" w:cs="Times New Roman"/>
          <w:sz w:val="28"/>
          <w:szCs w:val="28"/>
        </w:rPr>
        <w:t xml:space="preserve">- за счет поступающих из федерального бюджета межбюджетных трансфертов (часть субсидии на </w:t>
      </w:r>
      <w:proofErr w:type="spellStart"/>
      <w:r w:rsidRPr="002D03CA">
        <w:rPr>
          <w:rFonts w:ascii="Times New Roman" w:hAnsi="Times New Roman" w:cs="Times New Roman"/>
          <w:sz w:val="28"/>
          <w:szCs w:val="28"/>
        </w:rPr>
        <w:t>софинансирование</w:t>
      </w:r>
      <w:proofErr w:type="spellEnd"/>
      <w:r w:rsidRPr="002D03CA">
        <w:rPr>
          <w:rFonts w:ascii="Times New Roman" w:hAnsi="Times New Roman" w:cs="Times New Roman"/>
          <w:sz w:val="28"/>
          <w:szCs w:val="28"/>
        </w:rPr>
        <w:t xml:space="preserve">  капитальных вложений в объекты государственной собственности и межбюджетные трансферты на  финансовое обеспечение дорожной деятельности) - в сумме 1737652,6 тыс. рублей;</w:t>
      </w:r>
    </w:p>
    <w:p w:rsidR="002D03CA" w:rsidRPr="002D03CA" w:rsidRDefault="002D03CA" w:rsidP="00212641">
      <w:pPr>
        <w:spacing w:after="0" w:line="240" w:lineRule="auto"/>
        <w:ind w:firstLine="851"/>
        <w:jc w:val="both"/>
        <w:rPr>
          <w:rFonts w:ascii="Times New Roman" w:hAnsi="Times New Roman" w:cs="Times New Roman"/>
          <w:sz w:val="28"/>
          <w:szCs w:val="28"/>
        </w:rPr>
      </w:pPr>
      <w:r w:rsidRPr="002D03CA">
        <w:rPr>
          <w:rFonts w:ascii="Times New Roman" w:hAnsi="Times New Roman" w:cs="Times New Roman"/>
          <w:sz w:val="28"/>
          <w:szCs w:val="28"/>
        </w:rPr>
        <w:t>- за счет увеличения поступлений сумм денежных взысканий за нарушение правил перевозки крупногабаритных и тяжеловесных грузов по автомобильным дорогам общего пользования регионального и межрегионального значения – на 200,0 тыс. рублей;</w:t>
      </w:r>
    </w:p>
    <w:p w:rsidR="002D03CA" w:rsidRPr="002D03CA" w:rsidRDefault="002D03CA" w:rsidP="00212641">
      <w:pPr>
        <w:spacing w:after="0" w:line="240" w:lineRule="auto"/>
        <w:ind w:firstLine="851"/>
        <w:jc w:val="both"/>
        <w:rPr>
          <w:rFonts w:ascii="Times New Roman" w:hAnsi="Times New Roman" w:cs="Times New Roman"/>
          <w:sz w:val="28"/>
          <w:szCs w:val="28"/>
        </w:rPr>
      </w:pPr>
      <w:r w:rsidRPr="002D03CA">
        <w:rPr>
          <w:rFonts w:ascii="Times New Roman" w:hAnsi="Times New Roman" w:cs="Times New Roman"/>
          <w:sz w:val="28"/>
          <w:szCs w:val="28"/>
        </w:rPr>
        <w:t>-</w:t>
      </w:r>
      <w:proofErr w:type="gramStart"/>
      <w:r w:rsidRPr="002D03CA">
        <w:rPr>
          <w:rFonts w:ascii="Times New Roman" w:hAnsi="Times New Roman" w:cs="Times New Roman"/>
          <w:sz w:val="28"/>
          <w:szCs w:val="28"/>
        </w:rPr>
        <w:t>в связи с прогнозом  поступлений сумм в возмещение ущерба в связи с нарушением</w:t>
      </w:r>
      <w:proofErr w:type="gramEnd"/>
      <w:r w:rsidRPr="002D03CA">
        <w:rPr>
          <w:rFonts w:ascii="Times New Roman" w:hAnsi="Times New Roman" w:cs="Times New Roman"/>
          <w:sz w:val="28"/>
          <w:szCs w:val="28"/>
        </w:rPr>
        <w:t xml:space="preserve"> исполнителем (подрядчиком) условий государственных контрактов или иных договоров, финансируемых за счет дорожных фондов субъектов Российской Федерации – в сумме 8488,0 тыс. рублей; </w:t>
      </w:r>
    </w:p>
    <w:p w:rsidR="002D03CA" w:rsidRPr="002D03CA" w:rsidRDefault="002D03CA" w:rsidP="00212641">
      <w:pPr>
        <w:spacing w:after="0" w:line="240" w:lineRule="auto"/>
        <w:ind w:firstLine="851"/>
        <w:jc w:val="both"/>
        <w:rPr>
          <w:rFonts w:ascii="Times New Roman" w:hAnsi="Times New Roman" w:cs="Times New Roman"/>
          <w:sz w:val="28"/>
          <w:szCs w:val="28"/>
        </w:rPr>
      </w:pPr>
      <w:r w:rsidRPr="002D03CA">
        <w:rPr>
          <w:rFonts w:ascii="Times New Roman" w:hAnsi="Times New Roman" w:cs="Times New Roman"/>
          <w:sz w:val="28"/>
          <w:szCs w:val="28"/>
        </w:rPr>
        <w:t>-в связи уменьшением  прогноза поступления доходов по акцизам на нефтепродукты, распределяемые в бюджеты субъектов Российской Федерации – на 169425,0 тыс. рублей (на основании данных главного администратора указанных доходов – УФК по Сахалинской области).</w:t>
      </w:r>
    </w:p>
    <w:p w:rsidR="002D03CA" w:rsidRPr="002D03CA" w:rsidRDefault="002D03CA" w:rsidP="00212641">
      <w:pPr>
        <w:spacing w:after="0" w:line="240" w:lineRule="auto"/>
        <w:ind w:firstLine="851"/>
        <w:jc w:val="both"/>
        <w:rPr>
          <w:rFonts w:ascii="Times New Roman" w:hAnsi="Times New Roman" w:cs="Times New Roman"/>
          <w:sz w:val="28"/>
          <w:szCs w:val="28"/>
        </w:rPr>
      </w:pPr>
      <w:r w:rsidRPr="002D03CA">
        <w:rPr>
          <w:rFonts w:ascii="Times New Roman" w:hAnsi="Times New Roman" w:cs="Times New Roman"/>
          <w:sz w:val="28"/>
          <w:szCs w:val="28"/>
        </w:rPr>
        <w:t>В связи с увеличением общего объема бюджетных ассигнований Дорожного фонда и недостаточностью средств от целевых источников его формирования, предлагается увеличить сумму части общих доходов областного бюджета, направляемых на формирование дорожного фонда на 1566240,1 тыс. рублей и утвердить этот показатель  в сумме 9801894,0 тыс. рублей.</w:t>
      </w:r>
    </w:p>
    <w:p w:rsidR="002D03CA" w:rsidRPr="002D03CA" w:rsidRDefault="002D03CA" w:rsidP="00212641">
      <w:pPr>
        <w:spacing w:after="0" w:line="240" w:lineRule="auto"/>
        <w:ind w:firstLine="851"/>
        <w:jc w:val="both"/>
        <w:rPr>
          <w:rFonts w:ascii="Times New Roman" w:hAnsi="Times New Roman" w:cs="Times New Roman"/>
          <w:sz w:val="28"/>
          <w:szCs w:val="28"/>
        </w:rPr>
      </w:pPr>
      <w:r w:rsidRPr="002D03CA">
        <w:rPr>
          <w:rFonts w:ascii="Times New Roman" w:hAnsi="Times New Roman" w:cs="Times New Roman"/>
          <w:sz w:val="28"/>
          <w:szCs w:val="28"/>
        </w:rPr>
        <w:t>Доля общих доходов областного бюджета, направляемых в 2015 году на формирование Дорожного фонда, снижается с 89,8 % до 79,6 %.</w:t>
      </w:r>
    </w:p>
    <w:p w:rsidR="002D03CA" w:rsidRPr="002D03CA" w:rsidRDefault="002D03CA" w:rsidP="00212641">
      <w:pPr>
        <w:spacing w:after="0" w:line="240" w:lineRule="auto"/>
        <w:ind w:firstLine="851"/>
        <w:jc w:val="both"/>
        <w:rPr>
          <w:rFonts w:ascii="Times New Roman" w:hAnsi="Times New Roman" w:cs="Times New Roman"/>
          <w:sz w:val="28"/>
          <w:szCs w:val="28"/>
        </w:rPr>
      </w:pPr>
      <w:r w:rsidRPr="002D03CA">
        <w:rPr>
          <w:rFonts w:ascii="Times New Roman" w:hAnsi="Times New Roman" w:cs="Times New Roman"/>
          <w:sz w:val="28"/>
          <w:szCs w:val="28"/>
        </w:rPr>
        <w:t>В связи с изменением общего объема ассигнований Дорожного фонда (увеличение на 3143155,7 тыс. рублей) предлагается изменение направлений использования средств указанного фонда в 2015 году:</w:t>
      </w:r>
    </w:p>
    <w:p w:rsidR="002D03CA" w:rsidRPr="002D03CA" w:rsidRDefault="002D03CA" w:rsidP="00212641">
      <w:pPr>
        <w:spacing w:after="0" w:line="240" w:lineRule="auto"/>
        <w:ind w:firstLine="851"/>
        <w:jc w:val="both"/>
        <w:rPr>
          <w:rFonts w:ascii="Times New Roman" w:hAnsi="Times New Roman" w:cs="Times New Roman"/>
          <w:sz w:val="28"/>
          <w:szCs w:val="28"/>
        </w:rPr>
      </w:pPr>
      <w:r w:rsidRPr="002D03CA">
        <w:rPr>
          <w:rFonts w:ascii="Times New Roman" w:hAnsi="Times New Roman" w:cs="Times New Roman"/>
          <w:sz w:val="28"/>
          <w:szCs w:val="28"/>
        </w:rPr>
        <w:t>-увеличение расходов на проектирование, строительство (реконструкцию) автомобильных дорог регионального и межмуниципального значения с 4976183,0 тыс. рублей до 7177419,4 тыс. рублей (+2201236,4 тыс. рублей);</w:t>
      </w:r>
    </w:p>
    <w:p w:rsidR="002D03CA" w:rsidRPr="002D03CA" w:rsidRDefault="002D03CA" w:rsidP="00212641">
      <w:pPr>
        <w:spacing w:after="0" w:line="240" w:lineRule="auto"/>
        <w:ind w:firstLine="851"/>
        <w:jc w:val="both"/>
        <w:rPr>
          <w:rFonts w:ascii="Times New Roman" w:hAnsi="Times New Roman" w:cs="Times New Roman"/>
          <w:sz w:val="28"/>
          <w:szCs w:val="28"/>
        </w:rPr>
      </w:pPr>
      <w:r w:rsidRPr="002D03CA">
        <w:rPr>
          <w:rFonts w:ascii="Times New Roman" w:hAnsi="Times New Roman" w:cs="Times New Roman"/>
          <w:sz w:val="28"/>
          <w:szCs w:val="28"/>
        </w:rPr>
        <w:t>-увеличение расходов на капитальный ремонт, ремонт, содержание дорог регионального или межмуниципального значения с 3190738,2 тыс. рублей до 3748992,2 тыс. рублей (+558254,0 тыс. рублей);</w:t>
      </w:r>
    </w:p>
    <w:p w:rsidR="002D03CA" w:rsidRPr="002D03CA" w:rsidRDefault="002D03CA" w:rsidP="00212641">
      <w:pPr>
        <w:spacing w:after="0" w:line="240" w:lineRule="auto"/>
        <w:ind w:firstLine="851"/>
        <w:jc w:val="both"/>
        <w:rPr>
          <w:rFonts w:ascii="Times New Roman" w:hAnsi="Times New Roman" w:cs="Times New Roman"/>
          <w:sz w:val="28"/>
          <w:szCs w:val="28"/>
        </w:rPr>
      </w:pPr>
      <w:r w:rsidRPr="002D03CA">
        <w:rPr>
          <w:rFonts w:ascii="Times New Roman" w:hAnsi="Times New Roman" w:cs="Times New Roman"/>
          <w:sz w:val="28"/>
          <w:szCs w:val="28"/>
        </w:rPr>
        <w:t>-уменьшение ассигнований на выполнение  научно-исследовательских и опытно-конструкторских работ в сфере дорожного хозяйства в отношении автомобильных дорог общего пользования регионального и межмуниципального значения с 23000,0 тыс. рублей до 2000,0 тыс. рублей   (-21000,0 тыс. рублей);</w:t>
      </w:r>
    </w:p>
    <w:p w:rsidR="002D03CA" w:rsidRPr="002D03CA" w:rsidRDefault="002D03CA" w:rsidP="00212641">
      <w:pPr>
        <w:spacing w:after="0" w:line="240" w:lineRule="auto"/>
        <w:ind w:firstLine="851"/>
        <w:jc w:val="both"/>
        <w:rPr>
          <w:rFonts w:ascii="Times New Roman" w:hAnsi="Times New Roman" w:cs="Times New Roman"/>
          <w:sz w:val="28"/>
          <w:szCs w:val="28"/>
        </w:rPr>
      </w:pPr>
      <w:r w:rsidRPr="002D03CA">
        <w:rPr>
          <w:rFonts w:ascii="Times New Roman" w:hAnsi="Times New Roman" w:cs="Times New Roman"/>
          <w:sz w:val="28"/>
          <w:szCs w:val="28"/>
        </w:rPr>
        <w:lastRenderedPageBreak/>
        <w:t>-уменьшение ассигнований, предусмотренных на  повышение уровня технической и технологической оснащенности производственной базы дорожного хозяйства  с 80000,0 тыс. рублей до 20000,0 тыс. рублей (-60000,0 тыс. рублей);</w:t>
      </w:r>
    </w:p>
    <w:p w:rsidR="002D03CA" w:rsidRPr="002D03CA" w:rsidRDefault="002D03CA" w:rsidP="00212641">
      <w:pPr>
        <w:spacing w:after="0" w:line="240" w:lineRule="auto"/>
        <w:ind w:firstLine="851"/>
        <w:jc w:val="both"/>
        <w:rPr>
          <w:rFonts w:ascii="Times New Roman" w:hAnsi="Times New Roman" w:cs="Times New Roman"/>
          <w:sz w:val="28"/>
          <w:szCs w:val="28"/>
        </w:rPr>
      </w:pPr>
      <w:r w:rsidRPr="002D03CA">
        <w:rPr>
          <w:rFonts w:ascii="Times New Roman" w:hAnsi="Times New Roman" w:cs="Times New Roman"/>
          <w:sz w:val="28"/>
          <w:szCs w:val="28"/>
        </w:rPr>
        <w:t>-увеличение расходов на обеспечение деятельности подведомственных государственных учреждений, осуществляющих управление дорожным хозяйством (ГКУ «Управление автомобильных дорог Сахалинской области») на 2165,3 тыс. рублей;</w:t>
      </w:r>
    </w:p>
    <w:p w:rsidR="002D03CA" w:rsidRPr="002D03CA" w:rsidRDefault="002D03CA" w:rsidP="00212641">
      <w:pPr>
        <w:spacing w:after="0" w:line="240" w:lineRule="auto"/>
        <w:ind w:firstLine="851"/>
        <w:jc w:val="both"/>
        <w:rPr>
          <w:rFonts w:ascii="Times New Roman" w:hAnsi="Times New Roman" w:cs="Times New Roman"/>
          <w:sz w:val="28"/>
          <w:szCs w:val="28"/>
        </w:rPr>
      </w:pPr>
      <w:r w:rsidRPr="002D03CA">
        <w:rPr>
          <w:rFonts w:ascii="Times New Roman" w:hAnsi="Times New Roman" w:cs="Times New Roman"/>
          <w:sz w:val="28"/>
          <w:szCs w:val="28"/>
        </w:rPr>
        <w:t>-увеличение межбюджетных  трансфертов муниципальным образованиям в виде субсидии на строительство и реконструкцию автомобильных дорог местного значения с 726000,0 тыс. рублей до 1202500,0 тыс. рублей (+476500,0 тыс. рублей);</w:t>
      </w:r>
    </w:p>
    <w:p w:rsidR="002D03CA" w:rsidRPr="002D03CA" w:rsidRDefault="002D03CA" w:rsidP="00212641">
      <w:pPr>
        <w:spacing w:after="0" w:line="240" w:lineRule="auto"/>
        <w:ind w:firstLine="851"/>
        <w:jc w:val="both"/>
        <w:rPr>
          <w:rFonts w:ascii="Times New Roman" w:hAnsi="Times New Roman" w:cs="Times New Roman"/>
          <w:sz w:val="28"/>
          <w:szCs w:val="28"/>
        </w:rPr>
      </w:pPr>
      <w:r w:rsidRPr="002D03CA">
        <w:rPr>
          <w:rFonts w:ascii="Times New Roman" w:hAnsi="Times New Roman" w:cs="Times New Roman"/>
          <w:sz w:val="28"/>
          <w:szCs w:val="28"/>
        </w:rPr>
        <w:t>-уменьшение объема бюджетных ассигнований Дорожного фонда (в составе субсидии МО «Южно-Курильский городской округ» на стимулирование экономической активности) на строительство объездной дороги до водолечебницы п. Горячий пляж (о. Кунашир) с 20000,0 тыс. рублей до 6000,0 тыс. рублей (-14000,0 тыс. рублей).</w:t>
      </w:r>
    </w:p>
    <w:p w:rsidR="004B1722" w:rsidRPr="006C2344" w:rsidRDefault="004B1722" w:rsidP="00212641">
      <w:pPr>
        <w:spacing w:after="0" w:line="240" w:lineRule="auto"/>
        <w:ind w:firstLine="851"/>
        <w:jc w:val="both"/>
        <w:rPr>
          <w:rFonts w:ascii="Times New Roman" w:hAnsi="Times New Roman" w:cs="Times New Roman"/>
          <w:sz w:val="28"/>
          <w:szCs w:val="28"/>
        </w:rPr>
      </w:pPr>
    </w:p>
    <w:p w:rsidR="00387360" w:rsidRDefault="00387360" w:rsidP="00212641">
      <w:pPr>
        <w:overflowPunct w:val="0"/>
        <w:autoSpaceDE w:val="0"/>
        <w:autoSpaceDN w:val="0"/>
        <w:adjustRightInd w:val="0"/>
        <w:spacing w:after="0" w:line="240" w:lineRule="auto"/>
        <w:ind w:firstLine="851"/>
        <w:jc w:val="center"/>
        <w:textAlignment w:val="baseline"/>
        <w:rPr>
          <w:rFonts w:ascii="Times New Roman" w:eastAsia="Times New Roman" w:hAnsi="Times New Roman" w:cs="Times New Roman"/>
          <w:b/>
          <w:sz w:val="28"/>
          <w:szCs w:val="28"/>
          <w:lang w:eastAsia="ru-RU"/>
        </w:rPr>
      </w:pPr>
      <w:r w:rsidRPr="006C2344">
        <w:rPr>
          <w:rFonts w:ascii="Times New Roman" w:eastAsia="Times New Roman" w:hAnsi="Times New Roman" w:cs="Times New Roman"/>
          <w:b/>
          <w:sz w:val="28"/>
          <w:szCs w:val="28"/>
          <w:lang w:eastAsia="ru-RU"/>
        </w:rPr>
        <w:t>Межбюджетные трансферты</w:t>
      </w:r>
    </w:p>
    <w:p w:rsidR="003C31BC" w:rsidRDefault="003C31BC" w:rsidP="00212641">
      <w:pPr>
        <w:overflowPunct w:val="0"/>
        <w:autoSpaceDE w:val="0"/>
        <w:autoSpaceDN w:val="0"/>
        <w:adjustRightInd w:val="0"/>
        <w:spacing w:after="0" w:line="240" w:lineRule="auto"/>
        <w:ind w:firstLine="851"/>
        <w:jc w:val="center"/>
        <w:textAlignment w:val="baseline"/>
        <w:rPr>
          <w:rFonts w:ascii="Times New Roman" w:eastAsia="Times New Roman" w:hAnsi="Times New Roman" w:cs="Times New Roman"/>
          <w:b/>
          <w:sz w:val="28"/>
          <w:szCs w:val="28"/>
          <w:lang w:eastAsia="ru-RU"/>
        </w:rPr>
      </w:pPr>
    </w:p>
    <w:p w:rsidR="003C31BC" w:rsidRDefault="003C31BC" w:rsidP="006B5069">
      <w:pPr>
        <w:spacing w:after="0"/>
        <w:ind w:firstLine="851"/>
        <w:jc w:val="both"/>
        <w:rPr>
          <w:rFonts w:ascii="Times New Roman" w:hAnsi="Times New Roman" w:cs="Times New Roman"/>
          <w:sz w:val="28"/>
          <w:szCs w:val="28"/>
        </w:rPr>
      </w:pPr>
      <w:r w:rsidRPr="003C31BC">
        <w:rPr>
          <w:rFonts w:ascii="Times New Roman" w:hAnsi="Times New Roman" w:cs="Times New Roman"/>
          <w:sz w:val="28"/>
          <w:szCs w:val="28"/>
        </w:rPr>
        <w:t>Общий объем межбюджетных трансфертов предлагается увеличить на 1392456,4 тыс. рублей и утвердить объем финансовой помощи муниципальным образованиям в 2015 году в сумме 56670587,8 тыс. рублей.</w:t>
      </w:r>
      <w:r>
        <w:rPr>
          <w:rFonts w:ascii="Times New Roman" w:hAnsi="Times New Roman" w:cs="Times New Roman"/>
          <w:sz w:val="28"/>
          <w:szCs w:val="28"/>
        </w:rPr>
        <w:t xml:space="preserve"> </w:t>
      </w:r>
    </w:p>
    <w:p w:rsidR="003C31BC" w:rsidRPr="003C31BC" w:rsidRDefault="003C31BC" w:rsidP="006B5069">
      <w:pPr>
        <w:spacing w:after="0"/>
        <w:ind w:firstLine="851"/>
        <w:jc w:val="both"/>
        <w:rPr>
          <w:rFonts w:ascii="Times New Roman" w:hAnsi="Times New Roman" w:cs="Times New Roman"/>
          <w:sz w:val="28"/>
          <w:szCs w:val="28"/>
        </w:rPr>
      </w:pPr>
      <w:r w:rsidRPr="003C31BC">
        <w:rPr>
          <w:rFonts w:ascii="Times New Roman" w:hAnsi="Times New Roman" w:cs="Times New Roman"/>
          <w:sz w:val="28"/>
          <w:szCs w:val="28"/>
        </w:rPr>
        <w:t>Изменение межбюджетных трансфертов в 2015 году характеризуется следующими данными:</w:t>
      </w:r>
    </w:p>
    <w:p w:rsidR="003C31BC" w:rsidRPr="006B5069" w:rsidRDefault="003C31BC" w:rsidP="006B5069">
      <w:pPr>
        <w:spacing w:line="240" w:lineRule="auto"/>
        <w:jc w:val="right"/>
        <w:rPr>
          <w:rFonts w:ascii="Times New Roman" w:hAnsi="Times New Roman" w:cs="Times New Roman"/>
        </w:rPr>
      </w:pPr>
      <w:r w:rsidRPr="006B5069">
        <w:rPr>
          <w:rFonts w:ascii="Times New Roman" w:hAnsi="Times New Roman" w:cs="Times New Roman"/>
        </w:rPr>
        <w:t>тыс. рублей</w:t>
      </w:r>
    </w:p>
    <w:tbl>
      <w:tblPr>
        <w:tblStyle w:val="ad"/>
        <w:tblW w:w="0" w:type="auto"/>
        <w:tblLook w:val="04A0" w:firstRow="1" w:lastRow="0" w:firstColumn="1" w:lastColumn="0" w:noHBand="0" w:noVBand="1"/>
      </w:tblPr>
      <w:tblGrid>
        <w:gridCol w:w="3652"/>
        <w:gridCol w:w="2126"/>
        <w:gridCol w:w="1985"/>
        <w:gridCol w:w="1808"/>
      </w:tblGrid>
      <w:tr w:rsidR="003C31BC" w:rsidRPr="003C31BC" w:rsidTr="006B5069">
        <w:tc>
          <w:tcPr>
            <w:tcW w:w="3652" w:type="dxa"/>
            <w:vAlign w:val="center"/>
          </w:tcPr>
          <w:p w:rsidR="003C31BC" w:rsidRPr="003C31BC" w:rsidRDefault="003C31BC" w:rsidP="006B5069">
            <w:pPr>
              <w:jc w:val="center"/>
              <w:rPr>
                <w:rFonts w:ascii="Times New Roman" w:hAnsi="Times New Roman" w:cs="Times New Roman"/>
                <w:b/>
                <w:szCs w:val="24"/>
              </w:rPr>
            </w:pPr>
            <w:r w:rsidRPr="003C31BC">
              <w:rPr>
                <w:rFonts w:ascii="Times New Roman" w:hAnsi="Times New Roman" w:cs="Times New Roman"/>
                <w:b/>
                <w:szCs w:val="24"/>
              </w:rPr>
              <w:t>Межбюджетные трансферты</w:t>
            </w:r>
          </w:p>
        </w:tc>
        <w:tc>
          <w:tcPr>
            <w:tcW w:w="2126" w:type="dxa"/>
            <w:vAlign w:val="center"/>
          </w:tcPr>
          <w:p w:rsidR="003C31BC" w:rsidRPr="003C31BC" w:rsidRDefault="003C31BC" w:rsidP="006B5069">
            <w:pPr>
              <w:jc w:val="center"/>
              <w:rPr>
                <w:rFonts w:ascii="Times New Roman" w:hAnsi="Times New Roman" w:cs="Times New Roman"/>
                <w:b/>
                <w:szCs w:val="24"/>
              </w:rPr>
            </w:pPr>
            <w:r w:rsidRPr="003C31BC">
              <w:rPr>
                <w:rFonts w:ascii="Times New Roman" w:hAnsi="Times New Roman" w:cs="Times New Roman"/>
                <w:b/>
                <w:szCs w:val="24"/>
              </w:rPr>
              <w:t>Утверждено на 2015 год</w:t>
            </w:r>
          </w:p>
        </w:tc>
        <w:tc>
          <w:tcPr>
            <w:tcW w:w="1985" w:type="dxa"/>
            <w:vAlign w:val="center"/>
          </w:tcPr>
          <w:p w:rsidR="003C31BC" w:rsidRPr="003C31BC" w:rsidRDefault="003C31BC" w:rsidP="006B5069">
            <w:pPr>
              <w:jc w:val="center"/>
              <w:rPr>
                <w:rFonts w:ascii="Times New Roman" w:hAnsi="Times New Roman" w:cs="Times New Roman"/>
                <w:b/>
                <w:szCs w:val="24"/>
              </w:rPr>
            </w:pPr>
            <w:r w:rsidRPr="003C31BC">
              <w:rPr>
                <w:rFonts w:ascii="Times New Roman" w:hAnsi="Times New Roman" w:cs="Times New Roman"/>
                <w:b/>
                <w:szCs w:val="24"/>
              </w:rPr>
              <w:t>Проект с учетом поправок</w:t>
            </w:r>
          </w:p>
        </w:tc>
        <w:tc>
          <w:tcPr>
            <w:tcW w:w="1808" w:type="dxa"/>
            <w:vAlign w:val="center"/>
          </w:tcPr>
          <w:p w:rsidR="003C31BC" w:rsidRPr="003C31BC" w:rsidRDefault="003C31BC" w:rsidP="006B5069">
            <w:pPr>
              <w:jc w:val="center"/>
              <w:rPr>
                <w:rFonts w:ascii="Times New Roman" w:hAnsi="Times New Roman" w:cs="Times New Roman"/>
                <w:b/>
                <w:szCs w:val="24"/>
              </w:rPr>
            </w:pPr>
            <w:r w:rsidRPr="003C31BC">
              <w:rPr>
                <w:rFonts w:ascii="Times New Roman" w:hAnsi="Times New Roman" w:cs="Times New Roman"/>
                <w:b/>
                <w:szCs w:val="24"/>
              </w:rPr>
              <w:t>Отклонение</w:t>
            </w:r>
          </w:p>
        </w:tc>
      </w:tr>
      <w:tr w:rsidR="003C31BC" w:rsidRPr="007F5B23" w:rsidTr="006B5069">
        <w:tc>
          <w:tcPr>
            <w:tcW w:w="3652" w:type="dxa"/>
          </w:tcPr>
          <w:p w:rsidR="003C31BC" w:rsidRPr="007F5B23" w:rsidRDefault="003C31BC" w:rsidP="003653BA">
            <w:pPr>
              <w:rPr>
                <w:rFonts w:ascii="Times New Roman" w:hAnsi="Times New Roman" w:cs="Times New Roman"/>
              </w:rPr>
            </w:pPr>
            <w:r w:rsidRPr="007F5B23">
              <w:rPr>
                <w:rFonts w:ascii="Times New Roman" w:hAnsi="Times New Roman" w:cs="Times New Roman"/>
              </w:rPr>
              <w:t>Дотация на выравнивание бюджетной обеспеченности из регионального  Фонда финансовой поддержки МО (ГО)</w:t>
            </w:r>
          </w:p>
        </w:tc>
        <w:tc>
          <w:tcPr>
            <w:tcW w:w="2126" w:type="dxa"/>
            <w:vAlign w:val="bottom"/>
          </w:tcPr>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5012858,7</w:t>
            </w:r>
          </w:p>
        </w:tc>
        <w:tc>
          <w:tcPr>
            <w:tcW w:w="1985" w:type="dxa"/>
            <w:vAlign w:val="bottom"/>
          </w:tcPr>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5012858,7</w:t>
            </w:r>
          </w:p>
        </w:tc>
        <w:tc>
          <w:tcPr>
            <w:tcW w:w="1808" w:type="dxa"/>
            <w:vAlign w:val="bottom"/>
          </w:tcPr>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w:t>
            </w:r>
          </w:p>
        </w:tc>
      </w:tr>
      <w:tr w:rsidR="003C31BC" w:rsidRPr="007F5B23" w:rsidTr="006B5069">
        <w:tc>
          <w:tcPr>
            <w:tcW w:w="3652" w:type="dxa"/>
          </w:tcPr>
          <w:p w:rsidR="003C31BC" w:rsidRPr="007F5B23" w:rsidRDefault="003C31BC" w:rsidP="003653BA">
            <w:pPr>
              <w:rPr>
                <w:rFonts w:ascii="Times New Roman" w:hAnsi="Times New Roman" w:cs="Times New Roman"/>
              </w:rPr>
            </w:pPr>
            <w:r w:rsidRPr="007F5B23">
              <w:rPr>
                <w:rFonts w:ascii="Times New Roman" w:hAnsi="Times New Roman" w:cs="Times New Roman"/>
              </w:rPr>
              <w:t>Дотация на выравнивание бюджетной обеспеченности из регионального Фонда финансовой поддержки поселений</w:t>
            </w:r>
          </w:p>
        </w:tc>
        <w:tc>
          <w:tcPr>
            <w:tcW w:w="2126" w:type="dxa"/>
            <w:vAlign w:val="bottom"/>
          </w:tcPr>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146534,0</w:t>
            </w:r>
          </w:p>
        </w:tc>
        <w:tc>
          <w:tcPr>
            <w:tcW w:w="1985" w:type="dxa"/>
            <w:vAlign w:val="bottom"/>
          </w:tcPr>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146534,0</w:t>
            </w:r>
          </w:p>
        </w:tc>
        <w:tc>
          <w:tcPr>
            <w:tcW w:w="1808" w:type="dxa"/>
            <w:vAlign w:val="bottom"/>
          </w:tcPr>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w:t>
            </w:r>
          </w:p>
        </w:tc>
      </w:tr>
      <w:tr w:rsidR="003C31BC" w:rsidRPr="007F5B23" w:rsidTr="006B5069">
        <w:tc>
          <w:tcPr>
            <w:tcW w:w="3652" w:type="dxa"/>
          </w:tcPr>
          <w:p w:rsidR="003C31BC" w:rsidRPr="007F5B23" w:rsidRDefault="003C31BC" w:rsidP="003653BA">
            <w:pPr>
              <w:rPr>
                <w:rFonts w:ascii="Times New Roman" w:hAnsi="Times New Roman" w:cs="Times New Roman"/>
              </w:rPr>
            </w:pPr>
          </w:p>
          <w:p w:rsidR="003C31BC" w:rsidRPr="007F5B23" w:rsidRDefault="003C31BC" w:rsidP="003653BA">
            <w:pPr>
              <w:rPr>
                <w:rFonts w:ascii="Times New Roman" w:hAnsi="Times New Roman" w:cs="Times New Roman"/>
              </w:rPr>
            </w:pPr>
            <w:r w:rsidRPr="007F5B23">
              <w:rPr>
                <w:rFonts w:ascii="Times New Roman" w:hAnsi="Times New Roman" w:cs="Times New Roman"/>
              </w:rPr>
              <w:t>Субсидии местным бюджетам</w:t>
            </w:r>
          </w:p>
        </w:tc>
        <w:tc>
          <w:tcPr>
            <w:tcW w:w="2126" w:type="dxa"/>
            <w:vAlign w:val="bottom"/>
          </w:tcPr>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34711635,4</w:t>
            </w:r>
          </w:p>
        </w:tc>
        <w:tc>
          <w:tcPr>
            <w:tcW w:w="1985" w:type="dxa"/>
            <w:vAlign w:val="bottom"/>
          </w:tcPr>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34247932,2</w:t>
            </w:r>
          </w:p>
        </w:tc>
        <w:tc>
          <w:tcPr>
            <w:tcW w:w="1808" w:type="dxa"/>
            <w:vAlign w:val="bottom"/>
          </w:tcPr>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-463703,2</w:t>
            </w:r>
          </w:p>
        </w:tc>
      </w:tr>
      <w:tr w:rsidR="003C31BC" w:rsidRPr="007F5B23" w:rsidTr="006B5069">
        <w:tc>
          <w:tcPr>
            <w:tcW w:w="3652" w:type="dxa"/>
          </w:tcPr>
          <w:p w:rsidR="003C31BC" w:rsidRPr="007F5B23" w:rsidRDefault="003C31BC" w:rsidP="003653BA">
            <w:pPr>
              <w:rPr>
                <w:rFonts w:ascii="Times New Roman" w:hAnsi="Times New Roman" w:cs="Times New Roman"/>
              </w:rPr>
            </w:pPr>
          </w:p>
          <w:p w:rsidR="003C31BC" w:rsidRPr="007F5B23" w:rsidRDefault="003C31BC" w:rsidP="003653BA">
            <w:pPr>
              <w:rPr>
                <w:rFonts w:ascii="Times New Roman" w:hAnsi="Times New Roman" w:cs="Times New Roman"/>
              </w:rPr>
            </w:pPr>
            <w:r w:rsidRPr="007F5B23">
              <w:rPr>
                <w:rFonts w:ascii="Times New Roman" w:hAnsi="Times New Roman" w:cs="Times New Roman"/>
              </w:rPr>
              <w:t>Субвенции местным бюджетам</w:t>
            </w:r>
          </w:p>
        </w:tc>
        <w:tc>
          <w:tcPr>
            <w:tcW w:w="2126" w:type="dxa"/>
            <w:vAlign w:val="bottom"/>
          </w:tcPr>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2022829,2</w:t>
            </w:r>
          </w:p>
        </w:tc>
        <w:tc>
          <w:tcPr>
            <w:tcW w:w="1985" w:type="dxa"/>
            <w:vAlign w:val="bottom"/>
          </w:tcPr>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2442453,6</w:t>
            </w:r>
          </w:p>
        </w:tc>
        <w:tc>
          <w:tcPr>
            <w:tcW w:w="1808" w:type="dxa"/>
            <w:vAlign w:val="bottom"/>
          </w:tcPr>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+419624,4</w:t>
            </w:r>
          </w:p>
        </w:tc>
      </w:tr>
      <w:tr w:rsidR="003C31BC" w:rsidRPr="007F5B23" w:rsidTr="006B5069">
        <w:tc>
          <w:tcPr>
            <w:tcW w:w="3652" w:type="dxa"/>
          </w:tcPr>
          <w:p w:rsidR="003C31BC" w:rsidRPr="007F5B23" w:rsidRDefault="003C31BC" w:rsidP="003653BA">
            <w:pPr>
              <w:rPr>
                <w:rFonts w:ascii="Times New Roman" w:hAnsi="Times New Roman" w:cs="Times New Roman"/>
              </w:rPr>
            </w:pPr>
            <w:r w:rsidRPr="007F5B23">
              <w:rPr>
                <w:rFonts w:ascii="Times New Roman" w:hAnsi="Times New Roman" w:cs="Times New Roman"/>
              </w:rPr>
              <w:t>Иные межбюджетные трансферты, из них:</w:t>
            </w:r>
          </w:p>
        </w:tc>
        <w:tc>
          <w:tcPr>
            <w:tcW w:w="2126" w:type="dxa"/>
            <w:vAlign w:val="bottom"/>
          </w:tcPr>
          <w:p w:rsidR="003C31BC" w:rsidRPr="007F5B23" w:rsidRDefault="003C31BC" w:rsidP="006B5069">
            <w:pPr>
              <w:jc w:val="center"/>
              <w:rPr>
                <w:rFonts w:ascii="Times New Roman" w:hAnsi="Times New Roman" w:cs="Times New Roman"/>
              </w:rPr>
            </w:pPr>
          </w:p>
        </w:tc>
        <w:tc>
          <w:tcPr>
            <w:tcW w:w="1985" w:type="dxa"/>
            <w:vAlign w:val="bottom"/>
          </w:tcPr>
          <w:p w:rsidR="003C31BC" w:rsidRPr="007F5B23" w:rsidRDefault="003C31BC" w:rsidP="006B5069">
            <w:pPr>
              <w:jc w:val="center"/>
              <w:rPr>
                <w:rFonts w:ascii="Times New Roman" w:hAnsi="Times New Roman" w:cs="Times New Roman"/>
              </w:rPr>
            </w:pPr>
          </w:p>
        </w:tc>
        <w:tc>
          <w:tcPr>
            <w:tcW w:w="1808" w:type="dxa"/>
            <w:vAlign w:val="bottom"/>
          </w:tcPr>
          <w:p w:rsidR="003C31BC" w:rsidRPr="007F5B23" w:rsidRDefault="003C31BC" w:rsidP="006B5069">
            <w:pPr>
              <w:jc w:val="center"/>
              <w:rPr>
                <w:rFonts w:ascii="Times New Roman" w:hAnsi="Times New Roman" w:cs="Times New Roman"/>
              </w:rPr>
            </w:pPr>
          </w:p>
        </w:tc>
      </w:tr>
      <w:tr w:rsidR="003C31BC" w:rsidRPr="007F5B23" w:rsidTr="006B5069">
        <w:tc>
          <w:tcPr>
            <w:tcW w:w="3652" w:type="dxa"/>
          </w:tcPr>
          <w:p w:rsidR="003C31BC" w:rsidRPr="007F5B23" w:rsidRDefault="003C31BC" w:rsidP="003653BA">
            <w:pPr>
              <w:rPr>
                <w:rFonts w:ascii="Times New Roman" w:hAnsi="Times New Roman" w:cs="Times New Roman"/>
              </w:rPr>
            </w:pPr>
            <w:r w:rsidRPr="007F5B23">
              <w:rPr>
                <w:rFonts w:ascii="Times New Roman" w:hAnsi="Times New Roman" w:cs="Times New Roman"/>
              </w:rPr>
              <w:t xml:space="preserve">-субвенция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w:t>
            </w:r>
          </w:p>
        </w:tc>
        <w:tc>
          <w:tcPr>
            <w:tcW w:w="2126" w:type="dxa"/>
            <w:vAlign w:val="bottom"/>
          </w:tcPr>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5864981,2</w:t>
            </w:r>
          </w:p>
        </w:tc>
        <w:tc>
          <w:tcPr>
            <w:tcW w:w="1985" w:type="dxa"/>
            <w:vAlign w:val="bottom"/>
          </w:tcPr>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5951843,4</w:t>
            </w:r>
          </w:p>
        </w:tc>
        <w:tc>
          <w:tcPr>
            <w:tcW w:w="1808" w:type="dxa"/>
            <w:vAlign w:val="bottom"/>
          </w:tcPr>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+86862,2</w:t>
            </w:r>
          </w:p>
        </w:tc>
      </w:tr>
      <w:tr w:rsidR="003C31BC" w:rsidRPr="007F5B23" w:rsidTr="006B5069">
        <w:tc>
          <w:tcPr>
            <w:tcW w:w="3652" w:type="dxa"/>
          </w:tcPr>
          <w:p w:rsidR="003C31BC" w:rsidRPr="007F5B23" w:rsidRDefault="003C31BC" w:rsidP="003653BA">
            <w:pPr>
              <w:rPr>
                <w:rFonts w:ascii="Times New Roman" w:hAnsi="Times New Roman" w:cs="Times New Roman"/>
              </w:rPr>
            </w:pPr>
            <w:r w:rsidRPr="007F5B23">
              <w:rPr>
                <w:rFonts w:ascii="Times New Roman" w:hAnsi="Times New Roman" w:cs="Times New Roman"/>
              </w:rPr>
              <w:lastRenderedPageBreak/>
              <w:t>-организацию обслуживания населения Северо-Курильского городского округа воздушным и морским транспортом</w:t>
            </w:r>
          </w:p>
        </w:tc>
        <w:tc>
          <w:tcPr>
            <w:tcW w:w="2126" w:type="dxa"/>
            <w:vAlign w:val="bottom"/>
          </w:tcPr>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48982,8</w:t>
            </w:r>
          </w:p>
        </w:tc>
        <w:tc>
          <w:tcPr>
            <w:tcW w:w="1985" w:type="dxa"/>
            <w:vAlign w:val="bottom"/>
          </w:tcPr>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97690,5</w:t>
            </w:r>
          </w:p>
        </w:tc>
        <w:tc>
          <w:tcPr>
            <w:tcW w:w="1808" w:type="dxa"/>
            <w:vAlign w:val="bottom"/>
          </w:tcPr>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+48707,7</w:t>
            </w:r>
          </w:p>
        </w:tc>
      </w:tr>
      <w:tr w:rsidR="003C31BC" w:rsidRPr="007F5B23" w:rsidTr="006B5069">
        <w:tc>
          <w:tcPr>
            <w:tcW w:w="3652" w:type="dxa"/>
          </w:tcPr>
          <w:p w:rsidR="003C31BC" w:rsidRPr="007F5B23" w:rsidRDefault="003C31BC" w:rsidP="003653BA">
            <w:pPr>
              <w:rPr>
                <w:rFonts w:ascii="Times New Roman" w:hAnsi="Times New Roman" w:cs="Times New Roman"/>
              </w:rPr>
            </w:pPr>
            <w:r w:rsidRPr="007F5B23">
              <w:rPr>
                <w:rFonts w:ascii="Times New Roman" w:hAnsi="Times New Roman" w:cs="Times New Roman"/>
              </w:rPr>
              <w:t xml:space="preserve">-дотация на поощрение </w:t>
            </w:r>
            <w:proofErr w:type="gramStart"/>
            <w:r w:rsidRPr="007F5B23">
              <w:rPr>
                <w:rFonts w:ascii="Times New Roman" w:hAnsi="Times New Roman" w:cs="Times New Roman"/>
              </w:rPr>
              <w:t>достижения наилучших значений  показателей оценки эффективности органов</w:t>
            </w:r>
            <w:proofErr w:type="gramEnd"/>
            <w:r w:rsidRPr="007F5B23">
              <w:rPr>
                <w:rFonts w:ascii="Times New Roman" w:hAnsi="Times New Roman" w:cs="Times New Roman"/>
              </w:rPr>
              <w:t xml:space="preserve"> МСУ</w:t>
            </w:r>
          </w:p>
        </w:tc>
        <w:tc>
          <w:tcPr>
            <w:tcW w:w="2126" w:type="dxa"/>
            <w:vAlign w:val="bottom"/>
          </w:tcPr>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15000,0</w:t>
            </w:r>
          </w:p>
        </w:tc>
        <w:tc>
          <w:tcPr>
            <w:tcW w:w="1985" w:type="dxa"/>
            <w:vAlign w:val="bottom"/>
          </w:tcPr>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10000,0</w:t>
            </w:r>
          </w:p>
        </w:tc>
        <w:tc>
          <w:tcPr>
            <w:tcW w:w="1808" w:type="dxa"/>
            <w:vAlign w:val="bottom"/>
          </w:tcPr>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-5000,0</w:t>
            </w:r>
          </w:p>
        </w:tc>
      </w:tr>
      <w:tr w:rsidR="003C31BC" w:rsidRPr="007F5B23" w:rsidTr="006B5069">
        <w:tc>
          <w:tcPr>
            <w:tcW w:w="3652" w:type="dxa"/>
            <w:tcBorders>
              <w:bottom w:val="single" w:sz="4" w:space="0" w:color="auto"/>
            </w:tcBorders>
          </w:tcPr>
          <w:p w:rsidR="003C31BC" w:rsidRPr="007F5B23" w:rsidRDefault="003C31BC" w:rsidP="003653BA">
            <w:pPr>
              <w:rPr>
                <w:rFonts w:ascii="Times New Roman" w:hAnsi="Times New Roman" w:cs="Times New Roman"/>
                <w:bCs/>
              </w:rPr>
            </w:pPr>
            <w:r w:rsidRPr="007F5B23">
              <w:rPr>
                <w:rFonts w:ascii="Times New Roman" w:hAnsi="Times New Roman" w:cs="Times New Roman"/>
              </w:rPr>
              <w:t>-дотация на поддержку мер по обеспечению сбалансированности местных бюджетов</w:t>
            </w:r>
          </w:p>
        </w:tc>
        <w:tc>
          <w:tcPr>
            <w:tcW w:w="2126" w:type="dxa"/>
            <w:tcBorders>
              <w:bottom w:val="single" w:sz="4" w:space="0" w:color="auto"/>
            </w:tcBorders>
            <w:vAlign w:val="bottom"/>
          </w:tcPr>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2536888,6</w:t>
            </w:r>
          </w:p>
        </w:tc>
        <w:tc>
          <w:tcPr>
            <w:tcW w:w="1985" w:type="dxa"/>
            <w:tcBorders>
              <w:bottom w:val="single" w:sz="4" w:space="0" w:color="auto"/>
            </w:tcBorders>
            <w:vAlign w:val="bottom"/>
          </w:tcPr>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3870774,5</w:t>
            </w:r>
          </w:p>
        </w:tc>
        <w:tc>
          <w:tcPr>
            <w:tcW w:w="1808" w:type="dxa"/>
            <w:tcBorders>
              <w:bottom w:val="single" w:sz="4" w:space="0" w:color="auto"/>
            </w:tcBorders>
            <w:vAlign w:val="bottom"/>
          </w:tcPr>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+1333885,9</w:t>
            </w:r>
          </w:p>
        </w:tc>
      </w:tr>
      <w:tr w:rsidR="003C31BC" w:rsidRPr="007F5B23" w:rsidTr="006B5069">
        <w:trPr>
          <w:trHeight w:val="1274"/>
        </w:trPr>
        <w:tc>
          <w:tcPr>
            <w:tcW w:w="3652" w:type="dxa"/>
            <w:tcBorders>
              <w:top w:val="single" w:sz="4" w:space="0" w:color="auto"/>
              <w:left w:val="single" w:sz="4" w:space="0" w:color="auto"/>
              <w:bottom w:val="single" w:sz="4" w:space="0" w:color="auto"/>
              <w:right w:val="single" w:sz="4" w:space="0" w:color="auto"/>
            </w:tcBorders>
          </w:tcPr>
          <w:p w:rsidR="003C31BC" w:rsidRPr="007F5B23" w:rsidRDefault="003C31BC" w:rsidP="003653BA">
            <w:pPr>
              <w:rPr>
                <w:rFonts w:ascii="Times New Roman" w:hAnsi="Times New Roman" w:cs="Times New Roman"/>
                <w:bCs/>
              </w:rPr>
            </w:pPr>
            <w:r w:rsidRPr="007F5B23">
              <w:rPr>
                <w:rFonts w:ascii="Times New Roman" w:hAnsi="Times New Roman" w:cs="Times New Roman"/>
                <w:bCs/>
              </w:rPr>
              <w:t>-на обеспечение государственных гарантий на реализацию прав граждан на получение общедоступного и бесплатного дошкольного образования в МДОУ</w:t>
            </w:r>
          </w:p>
        </w:tc>
        <w:tc>
          <w:tcPr>
            <w:tcW w:w="2126" w:type="dxa"/>
            <w:tcBorders>
              <w:top w:val="single" w:sz="4" w:space="0" w:color="auto"/>
              <w:left w:val="single" w:sz="4" w:space="0" w:color="auto"/>
              <w:bottom w:val="single" w:sz="4" w:space="0" w:color="auto"/>
              <w:right w:val="single" w:sz="4" w:space="0" w:color="auto"/>
            </w:tcBorders>
            <w:vAlign w:val="bottom"/>
          </w:tcPr>
          <w:p w:rsidR="003C31BC" w:rsidRPr="007F5B23" w:rsidRDefault="003C31BC" w:rsidP="006B5069">
            <w:pPr>
              <w:jc w:val="center"/>
              <w:rPr>
                <w:rFonts w:ascii="Times New Roman" w:hAnsi="Times New Roman" w:cs="Times New Roman"/>
                <w:bCs/>
              </w:rPr>
            </w:pPr>
            <w:r w:rsidRPr="007F5B23">
              <w:rPr>
                <w:rFonts w:ascii="Times New Roman" w:hAnsi="Times New Roman" w:cs="Times New Roman"/>
                <w:bCs/>
              </w:rPr>
              <w:t>4903905,5</w:t>
            </w:r>
          </w:p>
        </w:tc>
        <w:tc>
          <w:tcPr>
            <w:tcW w:w="1985" w:type="dxa"/>
            <w:tcBorders>
              <w:top w:val="single" w:sz="4" w:space="0" w:color="auto"/>
              <w:left w:val="single" w:sz="4" w:space="0" w:color="auto"/>
              <w:bottom w:val="single" w:sz="4" w:space="0" w:color="auto"/>
              <w:right w:val="single" w:sz="4" w:space="0" w:color="auto"/>
            </w:tcBorders>
            <w:vAlign w:val="bottom"/>
          </w:tcPr>
          <w:p w:rsidR="003C31BC" w:rsidRPr="007F5B23" w:rsidRDefault="003C31BC" w:rsidP="006B5069">
            <w:pPr>
              <w:jc w:val="center"/>
              <w:rPr>
                <w:rFonts w:ascii="Times New Roman" w:hAnsi="Times New Roman" w:cs="Times New Roman"/>
                <w:bCs/>
              </w:rPr>
            </w:pPr>
          </w:p>
          <w:p w:rsidR="003C31BC" w:rsidRPr="007F5B23" w:rsidRDefault="003C31BC" w:rsidP="006B5069">
            <w:pPr>
              <w:jc w:val="center"/>
              <w:rPr>
                <w:rFonts w:ascii="Times New Roman" w:hAnsi="Times New Roman" w:cs="Times New Roman"/>
                <w:bCs/>
              </w:rPr>
            </w:pPr>
          </w:p>
          <w:p w:rsidR="003C31BC" w:rsidRPr="007F5B23" w:rsidRDefault="003C31BC" w:rsidP="006B5069">
            <w:pPr>
              <w:jc w:val="center"/>
              <w:rPr>
                <w:rFonts w:ascii="Times New Roman" w:hAnsi="Times New Roman" w:cs="Times New Roman"/>
                <w:bCs/>
              </w:rPr>
            </w:pPr>
          </w:p>
          <w:p w:rsidR="003C31BC" w:rsidRPr="007F5B23" w:rsidRDefault="003C31BC" w:rsidP="006B5069">
            <w:pPr>
              <w:jc w:val="center"/>
              <w:rPr>
                <w:rFonts w:ascii="Times New Roman" w:hAnsi="Times New Roman" w:cs="Times New Roman"/>
                <w:bCs/>
              </w:rPr>
            </w:pPr>
          </w:p>
          <w:p w:rsidR="003C31BC" w:rsidRPr="007F5B23" w:rsidRDefault="003C31BC" w:rsidP="006B5069">
            <w:pPr>
              <w:jc w:val="center"/>
              <w:rPr>
                <w:rFonts w:ascii="Times New Roman" w:hAnsi="Times New Roman" w:cs="Times New Roman"/>
                <w:bCs/>
              </w:rPr>
            </w:pPr>
            <w:r w:rsidRPr="007F5B23">
              <w:rPr>
                <w:rFonts w:ascii="Times New Roman" w:hAnsi="Times New Roman" w:cs="Times New Roman"/>
                <w:bCs/>
              </w:rPr>
              <w:t>4877504,8</w:t>
            </w:r>
          </w:p>
        </w:tc>
        <w:tc>
          <w:tcPr>
            <w:tcW w:w="1808" w:type="dxa"/>
            <w:tcBorders>
              <w:top w:val="single" w:sz="4" w:space="0" w:color="auto"/>
              <w:left w:val="single" w:sz="4" w:space="0" w:color="auto"/>
              <w:bottom w:val="single" w:sz="4" w:space="0" w:color="auto"/>
              <w:right w:val="single" w:sz="4" w:space="0" w:color="auto"/>
            </w:tcBorders>
            <w:vAlign w:val="bottom"/>
          </w:tcPr>
          <w:p w:rsidR="003C31BC" w:rsidRPr="007F5B23" w:rsidRDefault="003C31BC" w:rsidP="006B5069">
            <w:pPr>
              <w:jc w:val="center"/>
              <w:rPr>
                <w:rFonts w:ascii="Times New Roman" w:hAnsi="Times New Roman" w:cs="Times New Roman"/>
                <w:bCs/>
              </w:rPr>
            </w:pPr>
          </w:p>
          <w:p w:rsidR="003C31BC" w:rsidRPr="007F5B23" w:rsidRDefault="003C31BC" w:rsidP="006B5069">
            <w:pPr>
              <w:jc w:val="center"/>
              <w:rPr>
                <w:rFonts w:ascii="Times New Roman" w:hAnsi="Times New Roman" w:cs="Times New Roman"/>
                <w:bCs/>
              </w:rPr>
            </w:pPr>
          </w:p>
          <w:p w:rsidR="003C31BC" w:rsidRPr="007F5B23" w:rsidRDefault="003C31BC" w:rsidP="006B5069">
            <w:pPr>
              <w:jc w:val="center"/>
              <w:rPr>
                <w:rFonts w:ascii="Times New Roman" w:hAnsi="Times New Roman" w:cs="Times New Roman"/>
                <w:bCs/>
              </w:rPr>
            </w:pPr>
          </w:p>
          <w:p w:rsidR="003C31BC" w:rsidRPr="007F5B23" w:rsidRDefault="003C31BC" w:rsidP="006B5069">
            <w:pPr>
              <w:jc w:val="center"/>
              <w:rPr>
                <w:rFonts w:ascii="Times New Roman" w:hAnsi="Times New Roman" w:cs="Times New Roman"/>
                <w:bCs/>
              </w:rPr>
            </w:pPr>
          </w:p>
          <w:p w:rsidR="003C31BC" w:rsidRPr="007F5B23" w:rsidRDefault="003C31BC" w:rsidP="006B5069">
            <w:pPr>
              <w:jc w:val="center"/>
              <w:rPr>
                <w:rFonts w:ascii="Times New Roman" w:hAnsi="Times New Roman" w:cs="Times New Roman"/>
                <w:bCs/>
              </w:rPr>
            </w:pPr>
            <w:r w:rsidRPr="007F5B23">
              <w:rPr>
                <w:rFonts w:ascii="Times New Roman" w:hAnsi="Times New Roman" w:cs="Times New Roman"/>
                <w:bCs/>
              </w:rPr>
              <w:t>-26400,7</w:t>
            </w:r>
          </w:p>
        </w:tc>
      </w:tr>
      <w:tr w:rsidR="003C31BC" w:rsidRPr="007F5B23" w:rsidTr="006B5069">
        <w:tc>
          <w:tcPr>
            <w:tcW w:w="3652" w:type="dxa"/>
            <w:tcBorders>
              <w:top w:val="single" w:sz="4" w:space="0" w:color="auto"/>
            </w:tcBorders>
          </w:tcPr>
          <w:p w:rsidR="003C31BC" w:rsidRPr="007F5B23" w:rsidRDefault="003C31BC" w:rsidP="003653BA">
            <w:pPr>
              <w:rPr>
                <w:rFonts w:ascii="Times New Roman" w:hAnsi="Times New Roman" w:cs="Times New Roman"/>
                <w:bCs/>
              </w:rPr>
            </w:pPr>
            <w:r w:rsidRPr="007F5B23">
              <w:rPr>
                <w:rFonts w:ascii="Times New Roman" w:hAnsi="Times New Roman" w:cs="Times New Roman"/>
                <w:bCs/>
              </w:rPr>
              <w:t>-на проведение мероприятий, посвященных праздничным юбилейным датам МО</w:t>
            </w:r>
          </w:p>
        </w:tc>
        <w:tc>
          <w:tcPr>
            <w:tcW w:w="2126" w:type="dxa"/>
            <w:tcBorders>
              <w:top w:val="single" w:sz="4" w:space="0" w:color="auto"/>
            </w:tcBorders>
            <w:vAlign w:val="bottom"/>
          </w:tcPr>
          <w:p w:rsidR="003C31BC" w:rsidRPr="007F5B23" w:rsidRDefault="003C31BC" w:rsidP="006B5069">
            <w:pPr>
              <w:jc w:val="center"/>
              <w:rPr>
                <w:rFonts w:ascii="Times New Roman" w:hAnsi="Times New Roman" w:cs="Times New Roman"/>
                <w:bCs/>
              </w:rPr>
            </w:pPr>
            <w:r w:rsidRPr="007F5B23">
              <w:rPr>
                <w:rFonts w:ascii="Times New Roman" w:hAnsi="Times New Roman" w:cs="Times New Roman"/>
                <w:bCs/>
              </w:rPr>
              <w:t>5000,0</w:t>
            </w:r>
          </w:p>
        </w:tc>
        <w:tc>
          <w:tcPr>
            <w:tcW w:w="1985" w:type="dxa"/>
            <w:tcBorders>
              <w:top w:val="single" w:sz="4" w:space="0" w:color="auto"/>
            </w:tcBorders>
            <w:vAlign w:val="bottom"/>
          </w:tcPr>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5000,0</w:t>
            </w:r>
          </w:p>
        </w:tc>
        <w:tc>
          <w:tcPr>
            <w:tcW w:w="1808" w:type="dxa"/>
            <w:tcBorders>
              <w:top w:val="single" w:sz="4" w:space="0" w:color="auto"/>
            </w:tcBorders>
            <w:vAlign w:val="bottom"/>
          </w:tcPr>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w:t>
            </w:r>
          </w:p>
        </w:tc>
      </w:tr>
      <w:tr w:rsidR="003C31BC" w:rsidRPr="007F5B23" w:rsidTr="006B5069">
        <w:tc>
          <w:tcPr>
            <w:tcW w:w="3652" w:type="dxa"/>
          </w:tcPr>
          <w:p w:rsidR="003C31BC" w:rsidRPr="007F5B23" w:rsidRDefault="003C31BC" w:rsidP="003653BA">
            <w:pPr>
              <w:rPr>
                <w:rFonts w:ascii="Times New Roman" w:hAnsi="Times New Roman" w:cs="Times New Roman"/>
                <w:bCs/>
              </w:rPr>
            </w:pPr>
            <w:r w:rsidRPr="007F5B23">
              <w:rPr>
                <w:rFonts w:ascii="Times New Roman" w:hAnsi="Times New Roman" w:cs="Times New Roman"/>
                <w:bCs/>
              </w:rPr>
              <w:t>-дотации на поощрение достижения наилучших показателей деятельности органов МСУ в сфере малого и среднего предпринимательства</w:t>
            </w:r>
          </w:p>
        </w:tc>
        <w:tc>
          <w:tcPr>
            <w:tcW w:w="2126" w:type="dxa"/>
            <w:vAlign w:val="bottom"/>
          </w:tcPr>
          <w:p w:rsidR="003C31BC" w:rsidRPr="007F5B23" w:rsidRDefault="003C31BC" w:rsidP="006B5069">
            <w:pPr>
              <w:jc w:val="center"/>
              <w:rPr>
                <w:rFonts w:ascii="Times New Roman" w:hAnsi="Times New Roman" w:cs="Times New Roman"/>
                <w:bCs/>
              </w:rPr>
            </w:pPr>
          </w:p>
          <w:p w:rsidR="003C31BC" w:rsidRPr="007F5B23" w:rsidRDefault="003C31BC" w:rsidP="006B5069">
            <w:pPr>
              <w:jc w:val="center"/>
              <w:rPr>
                <w:rFonts w:ascii="Times New Roman" w:hAnsi="Times New Roman" w:cs="Times New Roman"/>
                <w:bCs/>
              </w:rPr>
            </w:pPr>
          </w:p>
          <w:p w:rsidR="003C31BC" w:rsidRPr="007F5B23" w:rsidRDefault="003C31BC" w:rsidP="006B5069">
            <w:pPr>
              <w:jc w:val="center"/>
              <w:rPr>
                <w:rFonts w:ascii="Times New Roman" w:hAnsi="Times New Roman" w:cs="Times New Roman"/>
                <w:bCs/>
              </w:rPr>
            </w:pPr>
          </w:p>
          <w:p w:rsidR="003C31BC" w:rsidRPr="007F5B23" w:rsidRDefault="003C31BC" w:rsidP="006B5069">
            <w:pPr>
              <w:jc w:val="center"/>
              <w:rPr>
                <w:rFonts w:ascii="Times New Roman" w:hAnsi="Times New Roman" w:cs="Times New Roman"/>
                <w:bCs/>
              </w:rPr>
            </w:pPr>
          </w:p>
          <w:p w:rsidR="003C31BC" w:rsidRPr="007F5B23" w:rsidRDefault="003C31BC" w:rsidP="006B5069">
            <w:pPr>
              <w:jc w:val="center"/>
              <w:rPr>
                <w:rFonts w:ascii="Times New Roman" w:hAnsi="Times New Roman" w:cs="Times New Roman"/>
                <w:bCs/>
              </w:rPr>
            </w:pPr>
            <w:r w:rsidRPr="007F5B23">
              <w:rPr>
                <w:rFonts w:ascii="Times New Roman" w:hAnsi="Times New Roman" w:cs="Times New Roman"/>
                <w:bCs/>
              </w:rPr>
              <w:t>6000,0</w:t>
            </w:r>
          </w:p>
        </w:tc>
        <w:tc>
          <w:tcPr>
            <w:tcW w:w="1985" w:type="dxa"/>
            <w:vAlign w:val="bottom"/>
          </w:tcPr>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6000,0</w:t>
            </w:r>
          </w:p>
        </w:tc>
        <w:tc>
          <w:tcPr>
            <w:tcW w:w="1808" w:type="dxa"/>
            <w:vAlign w:val="bottom"/>
          </w:tcPr>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w:t>
            </w:r>
          </w:p>
        </w:tc>
      </w:tr>
      <w:tr w:rsidR="003C31BC" w:rsidRPr="007F5B23" w:rsidTr="006B5069">
        <w:tc>
          <w:tcPr>
            <w:tcW w:w="3652" w:type="dxa"/>
          </w:tcPr>
          <w:p w:rsidR="003C31BC" w:rsidRPr="007F5B23" w:rsidRDefault="003C31BC" w:rsidP="003653BA">
            <w:pPr>
              <w:rPr>
                <w:rFonts w:ascii="Times New Roman" w:hAnsi="Times New Roman" w:cs="Times New Roman"/>
                <w:bCs/>
              </w:rPr>
            </w:pPr>
            <w:r w:rsidRPr="007F5B23">
              <w:rPr>
                <w:rFonts w:ascii="Times New Roman" w:hAnsi="Times New Roman" w:cs="Times New Roman"/>
                <w:bCs/>
              </w:rPr>
              <w:t>-на поддержку экономического и социального развития коренных малочисленных народов Севера, Сибири и Дальнего Востока</w:t>
            </w:r>
          </w:p>
        </w:tc>
        <w:tc>
          <w:tcPr>
            <w:tcW w:w="2126" w:type="dxa"/>
            <w:vAlign w:val="bottom"/>
          </w:tcPr>
          <w:p w:rsidR="003C31BC" w:rsidRPr="007F5B23" w:rsidRDefault="003C31BC" w:rsidP="006B5069">
            <w:pPr>
              <w:jc w:val="center"/>
              <w:rPr>
                <w:rFonts w:ascii="Times New Roman" w:hAnsi="Times New Roman" w:cs="Times New Roman"/>
                <w:bCs/>
              </w:rPr>
            </w:pPr>
            <w:r w:rsidRPr="007F5B23">
              <w:rPr>
                <w:rFonts w:ascii="Times New Roman" w:hAnsi="Times New Roman" w:cs="Times New Roman"/>
                <w:bCs/>
              </w:rPr>
              <w:t>3348,0</w:t>
            </w:r>
          </w:p>
        </w:tc>
        <w:tc>
          <w:tcPr>
            <w:tcW w:w="1985" w:type="dxa"/>
            <w:vAlign w:val="bottom"/>
          </w:tcPr>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1844,9</w:t>
            </w:r>
          </w:p>
        </w:tc>
        <w:tc>
          <w:tcPr>
            <w:tcW w:w="1808" w:type="dxa"/>
            <w:vAlign w:val="bottom"/>
          </w:tcPr>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-1503,1</w:t>
            </w:r>
          </w:p>
        </w:tc>
      </w:tr>
      <w:tr w:rsidR="003C31BC" w:rsidRPr="007F5B23" w:rsidTr="006B5069">
        <w:tc>
          <w:tcPr>
            <w:tcW w:w="3652" w:type="dxa"/>
          </w:tcPr>
          <w:p w:rsidR="003C31BC" w:rsidRPr="007F5B23" w:rsidRDefault="003C31BC" w:rsidP="003653BA">
            <w:pPr>
              <w:rPr>
                <w:rFonts w:ascii="Times New Roman" w:hAnsi="Times New Roman" w:cs="Times New Roman"/>
                <w:bCs/>
              </w:rPr>
            </w:pPr>
            <w:r w:rsidRPr="007F5B23">
              <w:rPr>
                <w:rFonts w:ascii="Times New Roman" w:hAnsi="Times New Roman" w:cs="Times New Roman"/>
                <w:bCs/>
              </w:rPr>
              <w:t>-комплектование книжных фондов библиотек муниципальных образований</w:t>
            </w:r>
          </w:p>
        </w:tc>
        <w:tc>
          <w:tcPr>
            <w:tcW w:w="2126" w:type="dxa"/>
            <w:vAlign w:val="bottom"/>
          </w:tcPr>
          <w:p w:rsidR="003C31BC" w:rsidRPr="007F5B23" w:rsidRDefault="003C31BC" w:rsidP="006B5069">
            <w:pPr>
              <w:jc w:val="center"/>
              <w:rPr>
                <w:rFonts w:ascii="Times New Roman" w:hAnsi="Times New Roman" w:cs="Times New Roman"/>
                <w:bCs/>
              </w:rPr>
            </w:pPr>
            <w:r w:rsidRPr="007F5B23">
              <w:rPr>
                <w:rFonts w:ascii="Times New Roman" w:hAnsi="Times New Roman" w:cs="Times New Roman"/>
                <w:bCs/>
              </w:rPr>
              <w:t>168,0</w:t>
            </w:r>
          </w:p>
        </w:tc>
        <w:tc>
          <w:tcPr>
            <w:tcW w:w="1985" w:type="dxa"/>
            <w:vAlign w:val="bottom"/>
          </w:tcPr>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151,2</w:t>
            </w:r>
          </w:p>
        </w:tc>
        <w:tc>
          <w:tcPr>
            <w:tcW w:w="1808" w:type="dxa"/>
            <w:vAlign w:val="bottom"/>
          </w:tcPr>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rPr>
            </w:pPr>
            <w:r w:rsidRPr="007F5B23">
              <w:rPr>
                <w:rFonts w:ascii="Times New Roman" w:hAnsi="Times New Roman" w:cs="Times New Roman"/>
              </w:rPr>
              <w:t>-16,8</w:t>
            </w:r>
          </w:p>
        </w:tc>
      </w:tr>
      <w:tr w:rsidR="003C31BC" w:rsidRPr="007F5B23" w:rsidTr="006B5069">
        <w:tc>
          <w:tcPr>
            <w:tcW w:w="3652" w:type="dxa"/>
          </w:tcPr>
          <w:p w:rsidR="003C31BC" w:rsidRPr="007F5B23" w:rsidRDefault="003C31BC" w:rsidP="003653BA">
            <w:pPr>
              <w:rPr>
                <w:rFonts w:ascii="Times New Roman" w:hAnsi="Times New Roman" w:cs="Times New Roman"/>
                <w:b/>
                <w:bCs/>
              </w:rPr>
            </w:pPr>
          </w:p>
          <w:p w:rsidR="003C31BC" w:rsidRPr="007F5B23" w:rsidRDefault="003C31BC" w:rsidP="003653BA">
            <w:pPr>
              <w:rPr>
                <w:rFonts w:ascii="Times New Roman" w:hAnsi="Times New Roman" w:cs="Times New Roman"/>
                <w:b/>
                <w:bCs/>
              </w:rPr>
            </w:pPr>
            <w:r w:rsidRPr="007F5B23">
              <w:rPr>
                <w:rFonts w:ascii="Times New Roman" w:hAnsi="Times New Roman" w:cs="Times New Roman"/>
                <w:b/>
                <w:bCs/>
              </w:rPr>
              <w:t xml:space="preserve">Итого </w:t>
            </w:r>
            <w:proofErr w:type="spellStart"/>
            <w:r w:rsidRPr="007F5B23">
              <w:rPr>
                <w:rFonts w:ascii="Times New Roman" w:hAnsi="Times New Roman" w:cs="Times New Roman"/>
                <w:b/>
                <w:bCs/>
              </w:rPr>
              <w:t>финпомощь</w:t>
            </w:r>
            <w:proofErr w:type="spellEnd"/>
          </w:p>
        </w:tc>
        <w:tc>
          <w:tcPr>
            <w:tcW w:w="2126" w:type="dxa"/>
            <w:vAlign w:val="bottom"/>
          </w:tcPr>
          <w:p w:rsidR="003C31BC" w:rsidRPr="007F5B23" w:rsidRDefault="003C31BC" w:rsidP="006B5069">
            <w:pPr>
              <w:jc w:val="center"/>
              <w:rPr>
                <w:rFonts w:ascii="Times New Roman" w:hAnsi="Times New Roman" w:cs="Times New Roman"/>
                <w:b/>
                <w:bCs/>
              </w:rPr>
            </w:pPr>
            <w:r w:rsidRPr="007F5B23">
              <w:rPr>
                <w:rFonts w:ascii="Times New Roman" w:hAnsi="Times New Roman" w:cs="Times New Roman"/>
                <w:b/>
                <w:bCs/>
              </w:rPr>
              <w:t>55278131,4</w:t>
            </w:r>
          </w:p>
        </w:tc>
        <w:tc>
          <w:tcPr>
            <w:tcW w:w="1985" w:type="dxa"/>
            <w:vAlign w:val="bottom"/>
          </w:tcPr>
          <w:p w:rsidR="003C31BC" w:rsidRPr="007F5B23" w:rsidRDefault="003C31BC" w:rsidP="006B5069">
            <w:pPr>
              <w:jc w:val="center"/>
              <w:rPr>
                <w:rFonts w:ascii="Times New Roman" w:hAnsi="Times New Roman" w:cs="Times New Roman"/>
                <w:b/>
              </w:rPr>
            </w:pPr>
          </w:p>
          <w:p w:rsidR="003C31BC" w:rsidRPr="007F5B23" w:rsidRDefault="003C31BC" w:rsidP="006B5069">
            <w:pPr>
              <w:jc w:val="center"/>
              <w:rPr>
                <w:rFonts w:ascii="Times New Roman" w:hAnsi="Times New Roman" w:cs="Times New Roman"/>
                <w:b/>
              </w:rPr>
            </w:pPr>
            <w:r w:rsidRPr="007F5B23">
              <w:rPr>
                <w:rFonts w:ascii="Times New Roman" w:hAnsi="Times New Roman" w:cs="Times New Roman"/>
                <w:b/>
              </w:rPr>
              <w:t>56670587,8</w:t>
            </w:r>
          </w:p>
        </w:tc>
        <w:tc>
          <w:tcPr>
            <w:tcW w:w="1808" w:type="dxa"/>
            <w:vAlign w:val="bottom"/>
          </w:tcPr>
          <w:p w:rsidR="003C31BC" w:rsidRPr="007F5B23" w:rsidRDefault="003C31BC" w:rsidP="006B5069">
            <w:pPr>
              <w:jc w:val="center"/>
              <w:rPr>
                <w:rFonts w:ascii="Times New Roman" w:hAnsi="Times New Roman" w:cs="Times New Roman"/>
              </w:rPr>
            </w:pPr>
          </w:p>
          <w:p w:rsidR="003C31BC" w:rsidRPr="007F5B23" w:rsidRDefault="003C31BC" w:rsidP="006B5069">
            <w:pPr>
              <w:jc w:val="center"/>
              <w:rPr>
                <w:rFonts w:ascii="Times New Roman" w:hAnsi="Times New Roman" w:cs="Times New Roman"/>
                <w:b/>
              </w:rPr>
            </w:pPr>
            <w:r w:rsidRPr="007F5B23">
              <w:rPr>
                <w:rFonts w:ascii="Times New Roman" w:hAnsi="Times New Roman" w:cs="Times New Roman"/>
                <w:b/>
              </w:rPr>
              <w:t>+1392456,4</w:t>
            </w:r>
          </w:p>
        </w:tc>
      </w:tr>
    </w:tbl>
    <w:p w:rsidR="003C31BC" w:rsidRPr="007F5B23" w:rsidRDefault="003C31BC" w:rsidP="003C31BC">
      <w:pPr>
        <w:jc w:val="both"/>
        <w:rPr>
          <w:rFonts w:ascii="Times New Roman" w:hAnsi="Times New Roman" w:cs="Times New Roman"/>
        </w:rPr>
      </w:pPr>
    </w:p>
    <w:p w:rsidR="003C31BC" w:rsidRDefault="003C31BC" w:rsidP="006B5069">
      <w:pPr>
        <w:spacing w:after="0" w:line="240" w:lineRule="auto"/>
        <w:ind w:firstLine="709"/>
        <w:jc w:val="both"/>
        <w:rPr>
          <w:rFonts w:ascii="Times New Roman" w:hAnsi="Times New Roman" w:cs="Times New Roman"/>
          <w:sz w:val="28"/>
          <w:szCs w:val="28"/>
        </w:rPr>
      </w:pPr>
      <w:r w:rsidRPr="003C31BC">
        <w:rPr>
          <w:rFonts w:ascii="Times New Roman" w:hAnsi="Times New Roman" w:cs="Times New Roman"/>
          <w:sz w:val="28"/>
          <w:szCs w:val="28"/>
        </w:rPr>
        <w:t>Настоящим законопроектом предлагается увеличить размер финансовой помощи муниципальным образования области на 1392456,4 тыс. рублей (2,5 %).</w:t>
      </w:r>
      <w:r>
        <w:rPr>
          <w:rFonts w:ascii="Times New Roman" w:hAnsi="Times New Roman" w:cs="Times New Roman"/>
          <w:sz w:val="28"/>
          <w:szCs w:val="28"/>
        </w:rPr>
        <w:t xml:space="preserve"> </w:t>
      </w:r>
    </w:p>
    <w:p w:rsidR="003C31BC" w:rsidRPr="003C31BC" w:rsidRDefault="003C31BC" w:rsidP="006B5069">
      <w:pPr>
        <w:spacing w:after="0" w:line="240" w:lineRule="auto"/>
        <w:ind w:firstLine="709"/>
        <w:jc w:val="both"/>
        <w:rPr>
          <w:rFonts w:ascii="Times New Roman" w:hAnsi="Times New Roman" w:cs="Times New Roman"/>
          <w:sz w:val="28"/>
          <w:szCs w:val="28"/>
        </w:rPr>
      </w:pPr>
      <w:r w:rsidRPr="003C31BC">
        <w:rPr>
          <w:rFonts w:ascii="Times New Roman" w:hAnsi="Times New Roman" w:cs="Times New Roman"/>
          <w:sz w:val="28"/>
          <w:szCs w:val="28"/>
        </w:rPr>
        <w:t xml:space="preserve">По большинству муниципальных образований произведено увеличение общего объема предоставляемой финансовой помощи: </w:t>
      </w:r>
      <w:proofErr w:type="gramStart"/>
      <w:r w:rsidRPr="003C31BC">
        <w:rPr>
          <w:rFonts w:ascii="Times New Roman" w:hAnsi="Times New Roman" w:cs="Times New Roman"/>
          <w:sz w:val="28"/>
          <w:szCs w:val="28"/>
        </w:rPr>
        <w:t>МО городской округ «Город Южно-Сахалинск» - на 931008,4 тыс. рублей, МО «Холмский городской округ» - на 295117,3 тыс. рублей, МО «Анивский городской округ» - на 418134,3 тыс. рублей, МО городской округ «Долинский» - на 254411,0 тыс. рублей, МО «Тымовский городской округ» - на 305720,1 тыс. рублей, МО городской округ «Александровск-Сахалинский район» - на 214649,9 тыс. рублей и др.</w:t>
      </w:r>
      <w:proofErr w:type="gramEnd"/>
    </w:p>
    <w:p w:rsidR="007F5B23" w:rsidRDefault="003C31BC" w:rsidP="006B5069">
      <w:pPr>
        <w:spacing w:after="0" w:line="240" w:lineRule="auto"/>
        <w:ind w:firstLine="709"/>
        <w:jc w:val="both"/>
        <w:rPr>
          <w:rFonts w:ascii="Times New Roman" w:hAnsi="Times New Roman" w:cs="Times New Roman"/>
          <w:sz w:val="28"/>
          <w:szCs w:val="28"/>
        </w:rPr>
      </w:pPr>
      <w:r w:rsidRPr="003C31BC">
        <w:rPr>
          <w:rFonts w:ascii="Times New Roman" w:hAnsi="Times New Roman" w:cs="Times New Roman"/>
          <w:sz w:val="28"/>
          <w:szCs w:val="28"/>
        </w:rPr>
        <w:t xml:space="preserve">По ряду муниципальных образований в связи уточнением отдельных межбюджетных трансфертов общий объем финансовой помощи снижен: МО «Южно-Курильский городской округ» - на 300183,3 тыс. рублей, МО «Поронайский городской округ» - на 277283,1 тыс. рублей, МО «Корсаковский городской округ « - на 173944,9 тыс. рублей, МО «Городской округ Ногликский» - на 91006,7 тыс. рублей. </w:t>
      </w:r>
    </w:p>
    <w:p w:rsidR="003C31BC" w:rsidRPr="003C31BC" w:rsidRDefault="003C31BC" w:rsidP="006B5069">
      <w:pPr>
        <w:spacing w:after="0" w:line="240" w:lineRule="auto"/>
        <w:ind w:firstLine="709"/>
        <w:jc w:val="both"/>
        <w:rPr>
          <w:rFonts w:ascii="Times New Roman" w:hAnsi="Times New Roman" w:cs="Times New Roman"/>
          <w:color w:val="FF0000"/>
          <w:sz w:val="28"/>
          <w:szCs w:val="28"/>
          <w:highlight w:val="yellow"/>
        </w:rPr>
      </w:pPr>
      <w:r w:rsidRPr="003C31BC">
        <w:rPr>
          <w:rFonts w:ascii="Times New Roman" w:hAnsi="Times New Roman" w:cs="Times New Roman"/>
          <w:sz w:val="28"/>
          <w:szCs w:val="28"/>
        </w:rPr>
        <w:lastRenderedPageBreak/>
        <w:t xml:space="preserve">Анализ внесенных изменений во взаимоотношения с муниципальными образованиями, в части оказания финансовой </w:t>
      </w:r>
      <w:r w:rsidR="007F5B23">
        <w:rPr>
          <w:rFonts w:ascii="Times New Roman" w:hAnsi="Times New Roman" w:cs="Times New Roman"/>
          <w:sz w:val="28"/>
          <w:szCs w:val="28"/>
        </w:rPr>
        <w:t xml:space="preserve">помощи, показал, что изменения </w:t>
      </w:r>
      <w:r w:rsidRPr="003C31BC">
        <w:rPr>
          <w:rFonts w:ascii="Times New Roman" w:hAnsi="Times New Roman" w:cs="Times New Roman"/>
          <w:sz w:val="28"/>
          <w:szCs w:val="28"/>
        </w:rPr>
        <w:t>внесены по большинству межбюджетных трансфертов.</w:t>
      </w:r>
    </w:p>
    <w:p w:rsidR="003C31BC" w:rsidRPr="003C31BC" w:rsidRDefault="003C31BC" w:rsidP="006B5069">
      <w:pPr>
        <w:spacing w:after="0" w:line="240" w:lineRule="auto"/>
        <w:ind w:firstLine="709"/>
        <w:jc w:val="both"/>
        <w:rPr>
          <w:rFonts w:ascii="Times New Roman" w:hAnsi="Times New Roman" w:cs="Times New Roman"/>
          <w:sz w:val="28"/>
          <w:szCs w:val="28"/>
        </w:rPr>
      </w:pPr>
      <w:r w:rsidRPr="003C31BC">
        <w:rPr>
          <w:rFonts w:ascii="Times New Roman" w:hAnsi="Times New Roman" w:cs="Times New Roman"/>
          <w:sz w:val="28"/>
          <w:szCs w:val="28"/>
        </w:rPr>
        <w:t>Дотация на поддержку мер по обеспечению сбалансированности местных бюджетов увеличена 1333885,9 тыс. рублей  на решение вопросов местного значения (дорожная деятельность в отношении автомобильных дорог местного значения, благоустройство территорий муниципальных образований и др.)</w:t>
      </w:r>
    </w:p>
    <w:p w:rsidR="003C31BC" w:rsidRPr="003C31BC" w:rsidRDefault="003C31BC" w:rsidP="006B5069">
      <w:pPr>
        <w:spacing w:after="0" w:line="240" w:lineRule="auto"/>
        <w:ind w:firstLine="709"/>
        <w:jc w:val="both"/>
        <w:rPr>
          <w:rFonts w:ascii="Times New Roman" w:hAnsi="Times New Roman" w:cs="Times New Roman"/>
          <w:color w:val="FF0000"/>
          <w:sz w:val="28"/>
          <w:szCs w:val="28"/>
        </w:rPr>
      </w:pPr>
      <w:r w:rsidRPr="003C31BC">
        <w:rPr>
          <w:rFonts w:ascii="Times New Roman" w:hAnsi="Times New Roman" w:cs="Times New Roman"/>
          <w:sz w:val="28"/>
          <w:szCs w:val="28"/>
        </w:rPr>
        <w:t>Общий объем субсидий, предоставляемых муниципальным образованиям, предлагается уменьшить на 463703,2 тыс. рублей.</w:t>
      </w:r>
    </w:p>
    <w:p w:rsidR="003C31BC" w:rsidRPr="003C31BC" w:rsidRDefault="003C31BC" w:rsidP="006B5069">
      <w:pPr>
        <w:spacing w:after="0" w:line="240" w:lineRule="auto"/>
        <w:ind w:firstLine="709"/>
        <w:jc w:val="both"/>
        <w:rPr>
          <w:rFonts w:ascii="Times New Roman" w:hAnsi="Times New Roman" w:cs="Times New Roman"/>
          <w:sz w:val="28"/>
          <w:szCs w:val="28"/>
        </w:rPr>
      </w:pPr>
      <w:r w:rsidRPr="003C31BC">
        <w:rPr>
          <w:rFonts w:ascii="Times New Roman" w:hAnsi="Times New Roman" w:cs="Times New Roman"/>
          <w:sz w:val="28"/>
          <w:szCs w:val="28"/>
        </w:rPr>
        <w:t xml:space="preserve">Наиболее значительное уменьшение размеров субсидий местным бюджетам предлагается </w:t>
      </w:r>
      <w:proofErr w:type="gramStart"/>
      <w:r w:rsidRPr="003C31BC">
        <w:rPr>
          <w:rFonts w:ascii="Times New Roman" w:hAnsi="Times New Roman" w:cs="Times New Roman"/>
          <w:sz w:val="28"/>
          <w:szCs w:val="28"/>
        </w:rPr>
        <w:t>на</w:t>
      </w:r>
      <w:proofErr w:type="gramEnd"/>
      <w:r w:rsidRPr="003C31BC">
        <w:rPr>
          <w:rFonts w:ascii="Times New Roman" w:hAnsi="Times New Roman" w:cs="Times New Roman"/>
          <w:sz w:val="28"/>
          <w:szCs w:val="28"/>
        </w:rPr>
        <w:t>:</w:t>
      </w:r>
    </w:p>
    <w:p w:rsidR="003C31BC" w:rsidRPr="003C31BC" w:rsidRDefault="003C31BC" w:rsidP="006B5069">
      <w:pPr>
        <w:spacing w:after="0" w:line="240" w:lineRule="auto"/>
        <w:ind w:firstLine="709"/>
        <w:jc w:val="both"/>
        <w:rPr>
          <w:rFonts w:ascii="Times New Roman" w:hAnsi="Times New Roman" w:cs="Times New Roman"/>
          <w:sz w:val="28"/>
          <w:szCs w:val="28"/>
        </w:rPr>
      </w:pPr>
      <w:r w:rsidRPr="003C31BC">
        <w:rPr>
          <w:rFonts w:ascii="Times New Roman" w:hAnsi="Times New Roman" w:cs="Times New Roman"/>
          <w:sz w:val="28"/>
          <w:szCs w:val="28"/>
        </w:rPr>
        <w:t>-предоставление социальных выплат отдельным категориям граждан для обеспечения жильем – на 1072869,8 тыс. рублей (с 1081327,0 тыс. рублей до 8457,2 тыс. рублей);</w:t>
      </w:r>
    </w:p>
    <w:p w:rsidR="003C31BC" w:rsidRPr="003C31BC" w:rsidRDefault="003C31BC" w:rsidP="006B5069">
      <w:pPr>
        <w:spacing w:after="0" w:line="240" w:lineRule="auto"/>
        <w:ind w:firstLine="709"/>
        <w:jc w:val="both"/>
        <w:rPr>
          <w:rFonts w:ascii="Times New Roman" w:hAnsi="Times New Roman" w:cs="Times New Roman"/>
          <w:sz w:val="28"/>
          <w:szCs w:val="28"/>
        </w:rPr>
      </w:pPr>
      <w:r w:rsidRPr="003C31BC">
        <w:rPr>
          <w:rFonts w:ascii="Times New Roman" w:hAnsi="Times New Roman" w:cs="Times New Roman"/>
          <w:sz w:val="28"/>
          <w:szCs w:val="28"/>
        </w:rPr>
        <w:t>-развитие образования - на 900002,8 тыс. рублей (6105809,3 тыс. рублей до 5205806,5 тыс. рублей);</w:t>
      </w:r>
    </w:p>
    <w:p w:rsidR="003C31BC" w:rsidRPr="003C31BC" w:rsidRDefault="003C31BC" w:rsidP="006B5069">
      <w:pPr>
        <w:spacing w:after="0" w:line="240" w:lineRule="auto"/>
        <w:ind w:firstLine="709"/>
        <w:jc w:val="both"/>
        <w:rPr>
          <w:rFonts w:ascii="Times New Roman" w:hAnsi="Times New Roman" w:cs="Times New Roman"/>
          <w:sz w:val="28"/>
          <w:szCs w:val="28"/>
        </w:rPr>
      </w:pPr>
      <w:r w:rsidRPr="003C31BC">
        <w:rPr>
          <w:rFonts w:ascii="Times New Roman" w:hAnsi="Times New Roman" w:cs="Times New Roman"/>
          <w:sz w:val="28"/>
          <w:szCs w:val="28"/>
        </w:rPr>
        <w:t>-стимулирование экономической активности – на  789074,6 тыс. рублей (с 3490553,0 тыс. рублей до 2701478,4 тыс. рублей);</w:t>
      </w:r>
    </w:p>
    <w:p w:rsidR="003C31BC" w:rsidRPr="003C31BC" w:rsidRDefault="003C31BC" w:rsidP="006B5069">
      <w:pPr>
        <w:spacing w:after="0" w:line="240" w:lineRule="auto"/>
        <w:ind w:firstLine="709"/>
        <w:jc w:val="both"/>
        <w:rPr>
          <w:rFonts w:ascii="Times New Roman" w:hAnsi="Times New Roman" w:cs="Times New Roman"/>
          <w:sz w:val="28"/>
          <w:szCs w:val="28"/>
        </w:rPr>
      </w:pPr>
      <w:proofErr w:type="gramStart"/>
      <w:r w:rsidRPr="003C31BC">
        <w:rPr>
          <w:rFonts w:ascii="Times New Roman" w:hAnsi="Times New Roman" w:cs="Times New Roman"/>
          <w:sz w:val="28"/>
          <w:szCs w:val="28"/>
        </w:rPr>
        <w:t>-строительство, реконструкцию (техническое перевооружение) объектов коммунальной инфраструктуры – на 294884,5 тыс. рублей (3200600,0 тыс. рублей до 2905715,5 тыс. рублей);</w:t>
      </w:r>
      <w:proofErr w:type="gramEnd"/>
    </w:p>
    <w:p w:rsidR="003C31BC" w:rsidRPr="003C31BC" w:rsidRDefault="003C31BC" w:rsidP="006B5069">
      <w:pPr>
        <w:spacing w:after="0" w:line="240" w:lineRule="auto"/>
        <w:ind w:firstLine="709"/>
        <w:jc w:val="both"/>
        <w:rPr>
          <w:rFonts w:ascii="Times New Roman" w:hAnsi="Times New Roman" w:cs="Times New Roman"/>
          <w:sz w:val="28"/>
          <w:szCs w:val="28"/>
        </w:rPr>
      </w:pPr>
      <w:r w:rsidRPr="003C31BC">
        <w:rPr>
          <w:rFonts w:ascii="Times New Roman" w:hAnsi="Times New Roman" w:cs="Times New Roman"/>
          <w:sz w:val="28"/>
          <w:szCs w:val="28"/>
        </w:rPr>
        <w:t>-организацию электро-, тепл</w:t>
      </w:r>
      <w:proofErr w:type="gramStart"/>
      <w:r w:rsidRPr="003C31BC">
        <w:rPr>
          <w:rFonts w:ascii="Times New Roman" w:hAnsi="Times New Roman" w:cs="Times New Roman"/>
          <w:sz w:val="28"/>
          <w:szCs w:val="28"/>
        </w:rPr>
        <w:t>о-</w:t>
      </w:r>
      <w:proofErr w:type="gramEnd"/>
      <w:r w:rsidRPr="003C31BC">
        <w:rPr>
          <w:rFonts w:ascii="Times New Roman" w:hAnsi="Times New Roman" w:cs="Times New Roman"/>
          <w:sz w:val="28"/>
          <w:szCs w:val="28"/>
        </w:rPr>
        <w:t>, и газоснабжения – на 388371,8 тыс. рублей (с 1884596,5 тыс. рублей до 1496224,7 тыс. рублей);</w:t>
      </w:r>
    </w:p>
    <w:p w:rsidR="003C31BC" w:rsidRPr="003C31BC" w:rsidRDefault="003C31BC" w:rsidP="006B5069">
      <w:pPr>
        <w:spacing w:after="0" w:line="240" w:lineRule="auto"/>
        <w:ind w:firstLine="709"/>
        <w:jc w:val="both"/>
        <w:rPr>
          <w:rFonts w:ascii="Times New Roman" w:hAnsi="Times New Roman" w:cs="Times New Roman"/>
          <w:sz w:val="28"/>
          <w:szCs w:val="28"/>
        </w:rPr>
      </w:pPr>
      <w:r w:rsidRPr="003C31BC">
        <w:rPr>
          <w:rFonts w:ascii="Times New Roman" w:hAnsi="Times New Roman" w:cs="Times New Roman"/>
          <w:sz w:val="28"/>
          <w:szCs w:val="28"/>
        </w:rPr>
        <w:t>-развитие культуры – на 154760,0 тыс. рублей (с 791540,7 тыс. рублей до 636780,7 тыс. рублей;</w:t>
      </w:r>
    </w:p>
    <w:p w:rsidR="003C31BC" w:rsidRPr="003C31BC" w:rsidRDefault="003C31BC" w:rsidP="006B5069">
      <w:pPr>
        <w:spacing w:after="0" w:line="240" w:lineRule="auto"/>
        <w:ind w:firstLine="709"/>
        <w:jc w:val="both"/>
        <w:rPr>
          <w:rFonts w:ascii="Times New Roman" w:hAnsi="Times New Roman" w:cs="Times New Roman"/>
          <w:sz w:val="28"/>
          <w:szCs w:val="28"/>
        </w:rPr>
      </w:pPr>
      <w:r w:rsidRPr="003C31BC">
        <w:rPr>
          <w:rFonts w:ascii="Times New Roman" w:hAnsi="Times New Roman" w:cs="Times New Roman"/>
          <w:sz w:val="28"/>
          <w:szCs w:val="28"/>
        </w:rPr>
        <w:t>-мероприятия по обеспечению безаварийной работы жилищно-коммунального комплекса  - на 166136,0 тыс. рублей (с 1104895,3 тыс. рублей до 938759,3 тыс. рублей);</w:t>
      </w:r>
    </w:p>
    <w:p w:rsidR="003C31BC" w:rsidRPr="003C31BC" w:rsidRDefault="003C31BC" w:rsidP="006B5069">
      <w:pPr>
        <w:spacing w:after="0" w:line="240" w:lineRule="auto"/>
        <w:ind w:firstLine="709"/>
        <w:jc w:val="both"/>
        <w:rPr>
          <w:rFonts w:ascii="Times New Roman" w:hAnsi="Times New Roman" w:cs="Times New Roman"/>
          <w:sz w:val="28"/>
          <w:szCs w:val="28"/>
        </w:rPr>
      </w:pPr>
      <w:proofErr w:type="gramStart"/>
      <w:r w:rsidRPr="003C31BC">
        <w:rPr>
          <w:rFonts w:ascii="Times New Roman" w:hAnsi="Times New Roman" w:cs="Times New Roman"/>
          <w:sz w:val="28"/>
          <w:szCs w:val="28"/>
        </w:rPr>
        <w:t>-осуществление функций административного центра Сахалинской области – на 93192,0 тыс. рублей (931919,7 тыс. рублей до 838727,7 тыс. рублей.</w:t>
      </w:r>
      <w:proofErr w:type="gramEnd"/>
    </w:p>
    <w:p w:rsidR="003C31BC" w:rsidRPr="003C31BC" w:rsidRDefault="003C31BC" w:rsidP="006B5069">
      <w:pPr>
        <w:spacing w:after="0" w:line="240" w:lineRule="auto"/>
        <w:ind w:firstLine="709"/>
        <w:jc w:val="both"/>
        <w:rPr>
          <w:rFonts w:ascii="Times New Roman" w:hAnsi="Times New Roman" w:cs="Times New Roman"/>
          <w:sz w:val="28"/>
          <w:szCs w:val="28"/>
        </w:rPr>
      </w:pPr>
      <w:r w:rsidRPr="003C31BC">
        <w:rPr>
          <w:rFonts w:ascii="Times New Roman" w:hAnsi="Times New Roman" w:cs="Times New Roman"/>
          <w:sz w:val="28"/>
          <w:szCs w:val="28"/>
        </w:rPr>
        <w:t xml:space="preserve">По ряду субсидий, предоставляемых местным бюджетам, предлагается увеличение ассигнований, из них </w:t>
      </w:r>
      <w:proofErr w:type="gramStart"/>
      <w:r w:rsidRPr="003C31BC">
        <w:rPr>
          <w:rFonts w:ascii="Times New Roman" w:hAnsi="Times New Roman" w:cs="Times New Roman"/>
          <w:sz w:val="28"/>
          <w:szCs w:val="28"/>
        </w:rPr>
        <w:t>на</w:t>
      </w:r>
      <w:proofErr w:type="gramEnd"/>
      <w:r w:rsidRPr="003C31BC">
        <w:rPr>
          <w:rFonts w:ascii="Times New Roman" w:hAnsi="Times New Roman" w:cs="Times New Roman"/>
          <w:sz w:val="28"/>
          <w:szCs w:val="28"/>
        </w:rPr>
        <w:t>:</w:t>
      </w:r>
    </w:p>
    <w:p w:rsidR="003C31BC" w:rsidRPr="003C31BC" w:rsidRDefault="003C31BC" w:rsidP="006B5069">
      <w:pPr>
        <w:spacing w:after="0" w:line="240" w:lineRule="auto"/>
        <w:ind w:firstLine="709"/>
        <w:jc w:val="both"/>
        <w:rPr>
          <w:rFonts w:ascii="Times New Roman" w:hAnsi="Times New Roman" w:cs="Times New Roman"/>
          <w:sz w:val="28"/>
          <w:szCs w:val="28"/>
        </w:rPr>
      </w:pPr>
      <w:r w:rsidRPr="003C31BC">
        <w:rPr>
          <w:rFonts w:ascii="Times New Roman" w:hAnsi="Times New Roman" w:cs="Times New Roman"/>
          <w:sz w:val="28"/>
          <w:szCs w:val="28"/>
        </w:rPr>
        <w:t>-мероприятия по развитию жилищно-коммунального комплекса – на 1551842,2 тыс. рублей (с 1568672,6 тыс. рублей до 3120514,8 тыс. рублей);</w:t>
      </w:r>
    </w:p>
    <w:p w:rsidR="003C31BC" w:rsidRPr="003C31BC" w:rsidRDefault="003C31BC" w:rsidP="006B5069">
      <w:pPr>
        <w:spacing w:after="0" w:line="240" w:lineRule="auto"/>
        <w:ind w:firstLine="709"/>
        <w:jc w:val="both"/>
        <w:rPr>
          <w:rFonts w:ascii="Times New Roman" w:hAnsi="Times New Roman" w:cs="Times New Roman"/>
          <w:sz w:val="28"/>
          <w:szCs w:val="28"/>
        </w:rPr>
      </w:pPr>
      <w:r w:rsidRPr="003C31BC">
        <w:rPr>
          <w:rFonts w:ascii="Times New Roman" w:hAnsi="Times New Roman" w:cs="Times New Roman"/>
          <w:sz w:val="28"/>
          <w:szCs w:val="28"/>
        </w:rPr>
        <w:t>-обеспечение мероприятий по переселению граждан из аварийного жилищного фонда – на 633000,0 тыс. рублей (с 4327714,8 тыс. рублей до 4960714,8 тыс. рублей);</w:t>
      </w:r>
    </w:p>
    <w:p w:rsidR="003C31BC" w:rsidRPr="003C31BC" w:rsidRDefault="003C31BC" w:rsidP="006B5069">
      <w:pPr>
        <w:spacing w:after="0" w:line="240" w:lineRule="auto"/>
        <w:ind w:firstLine="709"/>
        <w:jc w:val="both"/>
        <w:rPr>
          <w:rFonts w:ascii="Times New Roman" w:hAnsi="Times New Roman" w:cs="Times New Roman"/>
          <w:sz w:val="28"/>
          <w:szCs w:val="28"/>
        </w:rPr>
      </w:pPr>
      <w:r w:rsidRPr="003C31BC">
        <w:rPr>
          <w:rFonts w:ascii="Times New Roman" w:hAnsi="Times New Roman" w:cs="Times New Roman"/>
          <w:sz w:val="28"/>
          <w:szCs w:val="28"/>
        </w:rPr>
        <w:t>-строительство (реконструкцию) автомобильных дорог общего пользования местного значения - на 476500,0 тыс. рублей (с 726000,0 тыс. рублей до 1202500,0 тыс. рублей);</w:t>
      </w:r>
    </w:p>
    <w:p w:rsidR="003C31BC" w:rsidRPr="003C31BC" w:rsidRDefault="003C31BC" w:rsidP="006B5069">
      <w:pPr>
        <w:spacing w:after="0" w:line="240" w:lineRule="auto"/>
        <w:ind w:firstLine="709"/>
        <w:jc w:val="both"/>
        <w:rPr>
          <w:rFonts w:ascii="Times New Roman" w:hAnsi="Times New Roman" w:cs="Times New Roman"/>
          <w:sz w:val="28"/>
          <w:szCs w:val="28"/>
        </w:rPr>
      </w:pPr>
      <w:r w:rsidRPr="003C31BC">
        <w:rPr>
          <w:rFonts w:ascii="Times New Roman" w:hAnsi="Times New Roman" w:cs="Times New Roman"/>
          <w:sz w:val="28"/>
          <w:szCs w:val="28"/>
        </w:rPr>
        <w:t>-развитие физической культуры,  спорта и молодежной политики – на 237072,0 тыс. рублей  (с 449500,0 тыс. рублей до 686572,0 тыс. рублей);</w:t>
      </w:r>
    </w:p>
    <w:p w:rsidR="003C31BC" w:rsidRPr="003C31BC" w:rsidRDefault="003C31BC" w:rsidP="006B5069">
      <w:pPr>
        <w:spacing w:after="0" w:line="240" w:lineRule="auto"/>
        <w:ind w:firstLine="709"/>
        <w:jc w:val="both"/>
        <w:rPr>
          <w:rFonts w:ascii="Times New Roman" w:hAnsi="Times New Roman" w:cs="Times New Roman"/>
          <w:sz w:val="28"/>
          <w:szCs w:val="28"/>
        </w:rPr>
      </w:pPr>
      <w:r w:rsidRPr="003C31BC">
        <w:rPr>
          <w:rFonts w:ascii="Times New Roman" w:hAnsi="Times New Roman" w:cs="Times New Roman"/>
          <w:sz w:val="28"/>
          <w:szCs w:val="28"/>
        </w:rPr>
        <w:t xml:space="preserve">-развитие сельских территорий – на 103000,0 тыс. рублей (с 147601,3 тыс. рублей до 250601,3 тыс. рублей).  </w:t>
      </w:r>
    </w:p>
    <w:p w:rsidR="003C31BC" w:rsidRPr="003C31BC" w:rsidRDefault="003C31BC" w:rsidP="006B5069">
      <w:pPr>
        <w:spacing w:after="0" w:line="240" w:lineRule="auto"/>
        <w:ind w:firstLine="709"/>
        <w:jc w:val="both"/>
        <w:rPr>
          <w:rFonts w:ascii="Times New Roman" w:hAnsi="Times New Roman" w:cs="Times New Roman"/>
          <w:sz w:val="28"/>
          <w:szCs w:val="28"/>
        </w:rPr>
      </w:pPr>
    </w:p>
    <w:p w:rsidR="003C31BC" w:rsidRPr="003C31BC" w:rsidRDefault="003C31BC" w:rsidP="006B5069">
      <w:pPr>
        <w:spacing w:after="0" w:line="240" w:lineRule="auto"/>
        <w:ind w:firstLine="709"/>
        <w:jc w:val="both"/>
        <w:rPr>
          <w:rFonts w:ascii="Times New Roman" w:hAnsi="Times New Roman" w:cs="Times New Roman"/>
          <w:sz w:val="28"/>
          <w:szCs w:val="28"/>
        </w:rPr>
      </w:pPr>
      <w:r w:rsidRPr="003C31BC">
        <w:rPr>
          <w:rFonts w:ascii="Times New Roman" w:hAnsi="Times New Roman" w:cs="Times New Roman"/>
          <w:sz w:val="28"/>
          <w:szCs w:val="28"/>
        </w:rPr>
        <w:t>Настоящим законопроектом предлагается введение субсидий, которые ранее не были предусмотрены на 2015 год законом о бюджете:</w:t>
      </w:r>
    </w:p>
    <w:p w:rsidR="003C31BC" w:rsidRPr="003C31BC" w:rsidRDefault="003C31BC" w:rsidP="006B5069">
      <w:pPr>
        <w:spacing w:after="0" w:line="240" w:lineRule="auto"/>
        <w:ind w:firstLine="709"/>
        <w:jc w:val="both"/>
        <w:rPr>
          <w:rFonts w:ascii="Times New Roman" w:hAnsi="Times New Roman" w:cs="Times New Roman"/>
          <w:sz w:val="28"/>
          <w:szCs w:val="28"/>
        </w:rPr>
      </w:pPr>
      <w:r w:rsidRPr="003C31BC">
        <w:rPr>
          <w:rFonts w:ascii="Times New Roman" w:hAnsi="Times New Roman" w:cs="Times New Roman"/>
          <w:sz w:val="28"/>
          <w:szCs w:val="28"/>
        </w:rPr>
        <w:t>-на компенсацию затрат  или недополученных доходов в сфере жилищно-коммунального хозяйства – в сумме 200000,0 тыс. рублей;</w:t>
      </w:r>
    </w:p>
    <w:p w:rsidR="003C31BC" w:rsidRPr="003C31BC" w:rsidRDefault="003C31BC" w:rsidP="006B5069">
      <w:pPr>
        <w:spacing w:after="0" w:line="240" w:lineRule="auto"/>
        <w:ind w:firstLine="709"/>
        <w:jc w:val="both"/>
        <w:rPr>
          <w:rFonts w:ascii="Times New Roman" w:hAnsi="Times New Roman" w:cs="Times New Roman"/>
          <w:sz w:val="28"/>
          <w:szCs w:val="28"/>
        </w:rPr>
      </w:pPr>
      <w:r w:rsidRPr="003C31BC">
        <w:rPr>
          <w:rFonts w:ascii="Times New Roman" w:hAnsi="Times New Roman" w:cs="Times New Roman"/>
          <w:sz w:val="28"/>
          <w:szCs w:val="28"/>
        </w:rPr>
        <w:t>-на обеспечение условий для формирования земельных участков для целей, связанных с созданием личных подсобных или крестьянско-фермерских хозяйств – в сумме 1595,0 тыс. рублей;</w:t>
      </w:r>
    </w:p>
    <w:p w:rsidR="003C31BC" w:rsidRPr="003C31BC" w:rsidRDefault="003C31BC" w:rsidP="006B5069">
      <w:pPr>
        <w:spacing w:after="0" w:line="240" w:lineRule="auto"/>
        <w:ind w:firstLine="709"/>
        <w:jc w:val="both"/>
        <w:rPr>
          <w:rFonts w:ascii="Times New Roman" w:hAnsi="Times New Roman" w:cs="Times New Roman"/>
          <w:sz w:val="28"/>
          <w:szCs w:val="28"/>
        </w:rPr>
      </w:pPr>
      <w:r w:rsidRPr="003C31BC">
        <w:rPr>
          <w:rFonts w:ascii="Times New Roman" w:hAnsi="Times New Roman" w:cs="Times New Roman"/>
          <w:sz w:val="28"/>
          <w:szCs w:val="28"/>
        </w:rPr>
        <w:t>-на проведение мероприятий по поддержке садоводческих, огороднических и дачных некоммерческих объединений – в сумме   20000,0 тыс. рублей.</w:t>
      </w:r>
    </w:p>
    <w:p w:rsidR="003C31BC" w:rsidRPr="003C31BC" w:rsidRDefault="003C31BC" w:rsidP="006B5069">
      <w:pPr>
        <w:spacing w:after="0" w:line="240" w:lineRule="auto"/>
        <w:ind w:firstLine="709"/>
        <w:jc w:val="both"/>
        <w:rPr>
          <w:rFonts w:ascii="Times New Roman" w:hAnsi="Times New Roman" w:cs="Times New Roman"/>
          <w:sz w:val="28"/>
          <w:szCs w:val="28"/>
        </w:rPr>
      </w:pPr>
      <w:r w:rsidRPr="003C31BC">
        <w:rPr>
          <w:rFonts w:ascii="Times New Roman" w:hAnsi="Times New Roman" w:cs="Times New Roman"/>
          <w:sz w:val="28"/>
          <w:szCs w:val="28"/>
        </w:rPr>
        <w:t>Указанные субсидии включены в часть вторую статьи 25 закона о бюджете, где поименован перечень субсидий,  распределение которых меду муниципальными образованиями производится в соответствии с нормативными правовыми актами Правительства Сахалинской области.</w:t>
      </w:r>
    </w:p>
    <w:p w:rsidR="003C31BC" w:rsidRPr="003C31BC" w:rsidRDefault="003C31BC" w:rsidP="006B5069">
      <w:pPr>
        <w:spacing w:after="0" w:line="240" w:lineRule="auto"/>
        <w:ind w:firstLine="709"/>
        <w:jc w:val="both"/>
        <w:rPr>
          <w:rFonts w:ascii="Times New Roman" w:hAnsi="Times New Roman" w:cs="Times New Roman"/>
          <w:sz w:val="28"/>
          <w:szCs w:val="28"/>
        </w:rPr>
      </w:pPr>
    </w:p>
    <w:p w:rsidR="003C31BC" w:rsidRPr="003C31BC" w:rsidRDefault="003C31BC" w:rsidP="006B5069">
      <w:pPr>
        <w:spacing w:after="0" w:line="240" w:lineRule="auto"/>
        <w:ind w:firstLine="709"/>
        <w:jc w:val="both"/>
        <w:rPr>
          <w:rFonts w:ascii="Times New Roman" w:hAnsi="Times New Roman" w:cs="Times New Roman"/>
          <w:sz w:val="28"/>
          <w:szCs w:val="28"/>
        </w:rPr>
      </w:pPr>
      <w:r w:rsidRPr="003C31BC">
        <w:rPr>
          <w:rFonts w:ascii="Times New Roman" w:hAnsi="Times New Roman" w:cs="Times New Roman"/>
          <w:sz w:val="28"/>
          <w:szCs w:val="28"/>
        </w:rPr>
        <w:t>Общий объем субвенций, предоставляемых муниципальным образованиям на исполнение переданных государственных полномочий, предлагается увеличить на  419624,4 тыс. рублей.</w:t>
      </w:r>
    </w:p>
    <w:p w:rsidR="003C31BC" w:rsidRPr="003C31BC" w:rsidRDefault="003C31BC" w:rsidP="006B5069">
      <w:pPr>
        <w:spacing w:after="0" w:line="240" w:lineRule="auto"/>
        <w:ind w:firstLine="709"/>
        <w:jc w:val="both"/>
        <w:rPr>
          <w:rFonts w:ascii="Times New Roman" w:hAnsi="Times New Roman" w:cs="Times New Roman"/>
          <w:sz w:val="28"/>
          <w:szCs w:val="28"/>
        </w:rPr>
      </w:pPr>
      <w:proofErr w:type="gramStart"/>
      <w:r w:rsidRPr="003C31BC">
        <w:rPr>
          <w:rFonts w:ascii="Times New Roman" w:hAnsi="Times New Roman" w:cs="Times New Roman"/>
          <w:sz w:val="28"/>
          <w:szCs w:val="28"/>
        </w:rPr>
        <w:t>Размер субвенции на реализацию Закона Сахалинской области «О наделении органов местного самоуправления государственными полномочиями Сахалинской области по опеке и попечительству» увеличен на 324331,6 тыс. рублей, в основном, в связи с увеличением численности детей, имеющих право на получение жилья, и ростом среднерыночной стоимости жилья, а также увеличением численности детей, переданных на воспитание в приемные семьи, и увеличением величины прожиточного минимума, учитываемого</w:t>
      </w:r>
      <w:proofErr w:type="gramEnd"/>
      <w:r w:rsidRPr="003C31BC">
        <w:rPr>
          <w:rFonts w:ascii="Times New Roman" w:hAnsi="Times New Roman" w:cs="Times New Roman"/>
          <w:sz w:val="28"/>
          <w:szCs w:val="28"/>
        </w:rPr>
        <w:t xml:space="preserve"> при расчете  вознаграждения приемным родителям и др.</w:t>
      </w:r>
    </w:p>
    <w:p w:rsidR="003C31BC" w:rsidRPr="003C31BC" w:rsidRDefault="003C31BC" w:rsidP="006B5069">
      <w:pPr>
        <w:spacing w:after="0" w:line="240" w:lineRule="auto"/>
        <w:ind w:firstLine="709"/>
        <w:jc w:val="both"/>
        <w:rPr>
          <w:rFonts w:ascii="Times New Roman" w:hAnsi="Times New Roman" w:cs="Times New Roman"/>
          <w:sz w:val="28"/>
          <w:szCs w:val="28"/>
        </w:rPr>
      </w:pPr>
      <w:r w:rsidRPr="003C31BC">
        <w:rPr>
          <w:rFonts w:ascii="Times New Roman" w:hAnsi="Times New Roman" w:cs="Times New Roman"/>
          <w:sz w:val="28"/>
          <w:szCs w:val="28"/>
        </w:rPr>
        <w:t>Субвенции на реализацию Закона Сахалинской области «О наделении органов местного самоуправления государственными полномочиями Сахалинской области по организации питания детей, обучающихся в образовательных организациях» в части обеспечения питанием обучающихся из малоимущих семей….  и в части обеспечения питанием обучающихся</w:t>
      </w:r>
      <w:proofErr w:type="gramStart"/>
      <w:r w:rsidRPr="003C31BC">
        <w:rPr>
          <w:rFonts w:ascii="Times New Roman" w:hAnsi="Times New Roman" w:cs="Times New Roman"/>
          <w:sz w:val="28"/>
          <w:szCs w:val="28"/>
        </w:rPr>
        <w:t xml:space="preserve"> ,</w:t>
      </w:r>
      <w:proofErr w:type="gramEnd"/>
      <w:r w:rsidRPr="003C31BC">
        <w:rPr>
          <w:rFonts w:ascii="Times New Roman" w:hAnsi="Times New Roman" w:cs="Times New Roman"/>
          <w:sz w:val="28"/>
          <w:szCs w:val="28"/>
        </w:rPr>
        <w:t xml:space="preserve"> осваивающих общеобразовательную программу  начального общего образования… увеличены, соответственно,  на 23605,7 тыс. рублей и на 50021,6 тыс. рублей в связи с увеличением с 1 сентября 2015 года стоимости питания на одного обучающегося в общеобразовательных учреждениях области. </w:t>
      </w:r>
    </w:p>
    <w:p w:rsidR="003C31BC" w:rsidRPr="003C31BC" w:rsidRDefault="003C31BC" w:rsidP="006B5069">
      <w:pPr>
        <w:spacing w:after="0" w:line="240" w:lineRule="auto"/>
        <w:ind w:firstLine="709"/>
        <w:jc w:val="both"/>
        <w:rPr>
          <w:rFonts w:ascii="Times New Roman" w:hAnsi="Times New Roman" w:cs="Times New Roman"/>
          <w:sz w:val="28"/>
          <w:szCs w:val="28"/>
        </w:rPr>
      </w:pPr>
      <w:r w:rsidRPr="003C31BC">
        <w:rPr>
          <w:rFonts w:ascii="Times New Roman" w:hAnsi="Times New Roman" w:cs="Times New Roman"/>
          <w:sz w:val="28"/>
          <w:szCs w:val="28"/>
        </w:rPr>
        <w:t>Также произведены уточнения плановых назначений по расходам областного бюджета по ряду других субвенций.</w:t>
      </w:r>
    </w:p>
    <w:p w:rsidR="003C31BC" w:rsidRPr="003C31BC" w:rsidRDefault="003C31BC" w:rsidP="006B5069">
      <w:pPr>
        <w:spacing w:after="0" w:line="240" w:lineRule="auto"/>
        <w:ind w:firstLine="709"/>
        <w:jc w:val="both"/>
        <w:rPr>
          <w:rFonts w:ascii="Times New Roman" w:hAnsi="Times New Roman" w:cs="Times New Roman"/>
          <w:sz w:val="28"/>
          <w:szCs w:val="28"/>
        </w:rPr>
      </w:pPr>
      <w:proofErr w:type="gramStart"/>
      <w:r w:rsidRPr="003C31BC">
        <w:rPr>
          <w:rFonts w:ascii="Times New Roman" w:hAnsi="Times New Roman" w:cs="Times New Roman"/>
          <w:sz w:val="28"/>
          <w:szCs w:val="28"/>
        </w:rPr>
        <w:t>В связи с принятием Закона Сахалинской области от 15.05.2015 № 31-ЗО «О наделении органов местного самоуправления государственными полномочиями Сахалинской области в сфере защиты исконной среды обитания, традиционных образа жизни, хозяйствования и промыслов коренных малочисленных народов Севера, проживающих на территории  Сахалинской области» в состав субвенций включена дополнительно субвенция на реализацию указанного закона в сумме 14055,3 тыс. рублей.</w:t>
      </w:r>
      <w:proofErr w:type="gramEnd"/>
      <w:r w:rsidRPr="003C31BC">
        <w:rPr>
          <w:rFonts w:ascii="Times New Roman" w:hAnsi="Times New Roman" w:cs="Times New Roman"/>
          <w:sz w:val="28"/>
          <w:szCs w:val="28"/>
        </w:rPr>
        <w:t xml:space="preserve"> </w:t>
      </w:r>
      <w:proofErr w:type="gramStart"/>
      <w:r w:rsidRPr="003C31BC">
        <w:rPr>
          <w:rFonts w:ascii="Times New Roman" w:hAnsi="Times New Roman" w:cs="Times New Roman"/>
          <w:sz w:val="28"/>
          <w:szCs w:val="28"/>
        </w:rPr>
        <w:t xml:space="preserve">Одновременно </w:t>
      </w:r>
      <w:r w:rsidRPr="003C31BC">
        <w:rPr>
          <w:rFonts w:ascii="Times New Roman" w:hAnsi="Times New Roman" w:cs="Times New Roman"/>
          <w:sz w:val="28"/>
          <w:szCs w:val="28"/>
        </w:rPr>
        <w:lastRenderedPageBreak/>
        <w:t>внесены изменения в статью 25 закона о бюджете, и из перечня субсидий, подлежащих распределению в соответствии с нормативными правовыми актами Правительства Сахалинской области, исключена субсидия на устойчивое развитие коренных малочисленных народов Севера Сахалинской области, предусмотренная в рамках реализации государственной программы Сахалинской области «Укрепление единства российской нации и этнокультурное развитие народов России, проживающих на территории Сахалинской области (2015-2020 годы)».</w:t>
      </w:r>
      <w:proofErr w:type="gramEnd"/>
    </w:p>
    <w:p w:rsidR="003C31BC" w:rsidRPr="003C31BC" w:rsidRDefault="003C31BC" w:rsidP="006B5069">
      <w:pPr>
        <w:spacing w:after="0" w:line="240" w:lineRule="auto"/>
        <w:ind w:firstLine="709"/>
        <w:jc w:val="both"/>
        <w:rPr>
          <w:rFonts w:ascii="Times New Roman" w:hAnsi="Times New Roman" w:cs="Times New Roman"/>
          <w:sz w:val="28"/>
          <w:szCs w:val="28"/>
        </w:rPr>
      </w:pPr>
      <w:r w:rsidRPr="003C31BC">
        <w:rPr>
          <w:rFonts w:ascii="Times New Roman" w:hAnsi="Times New Roman" w:cs="Times New Roman"/>
          <w:sz w:val="28"/>
          <w:szCs w:val="28"/>
        </w:rPr>
        <w:t>Субвенцию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(иные межбюджетные трансферты) предлагается увеличить  на 86862,2 тыс. рублей (с 5864981,2 тыс. рублей  до 5951843,4 тыс. рублей) в связи с ростом заработной платы работников сферы образования.</w:t>
      </w:r>
    </w:p>
    <w:p w:rsidR="003C31BC" w:rsidRPr="003C31BC" w:rsidRDefault="003C31BC" w:rsidP="006B5069">
      <w:pPr>
        <w:spacing w:after="0" w:line="240" w:lineRule="auto"/>
        <w:ind w:firstLine="709"/>
        <w:jc w:val="both"/>
        <w:rPr>
          <w:rFonts w:ascii="Times New Roman" w:hAnsi="Times New Roman" w:cs="Times New Roman"/>
          <w:sz w:val="28"/>
          <w:szCs w:val="28"/>
        </w:rPr>
      </w:pPr>
      <w:proofErr w:type="gramStart"/>
      <w:r w:rsidRPr="003C31BC">
        <w:rPr>
          <w:rFonts w:ascii="Times New Roman" w:hAnsi="Times New Roman" w:cs="Times New Roman"/>
          <w:bCs/>
          <w:sz w:val="28"/>
          <w:szCs w:val="28"/>
        </w:rPr>
        <w:t>Размер субвенции на обеспечение государственных гарантий на реализацию прав граждан на получение общедоступного и бесплатного дошкольного образования в МДОУ (иные межбюджетные трансферты) предлагается уменьшить на 26400,7 тыс. рублей в связи с уменьшением фактической численности воспитанников детских дошкольных учреждений по сравнению с ранее запланированными показателями и снижением нормативов финансового обеспечения на одного воспитанника с учетом  снижения (за счет применения регрессивной шкалы</w:t>
      </w:r>
      <w:proofErr w:type="gramEnd"/>
      <w:r w:rsidRPr="003C31BC">
        <w:rPr>
          <w:rFonts w:ascii="Times New Roman" w:hAnsi="Times New Roman" w:cs="Times New Roman"/>
          <w:bCs/>
          <w:sz w:val="28"/>
          <w:szCs w:val="28"/>
        </w:rPr>
        <w:t xml:space="preserve">) расходов по страховым взносам на оплату труда  в государственные внебюджетные фонды.  </w:t>
      </w:r>
    </w:p>
    <w:p w:rsidR="003C31BC" w:rsidRPr="003C31BC" w:rsidRDefault="003C31BC" w:rsidP="006B5069">
      <w:pPr>
        <w:spacing w:after="0" w:line="240" w:lineRule="auto"/>
        <w:ind w:firstLine="709"/>
        <w:jc w:val="both"/>
        <w:rPr>
          <w:rFonts w:ascii="Times New Roman" w:hAnsi="Times New Roman" w:cs="Times New Roman"/>
          <w:sz w:val="28"/>
          <w:szCs w:val="28"/>
        </w:rPr>
      </w:pPr>
      <w:r w:rsidRPr="003C31BC">
        <w:rPr>
          <w:rFonts w:ascii="Times New Roman" w:hAnsi="Times New Roman" w:cs="Times New Roman"/>
          <w:sz w:val="28"/>
          <w:szCs w:val="28"/>
        </w:rPr>
        <w:t>Межбюджетные трансферты на организацию обслуживания населения Северо-Курильского городского округа воздушным и морским транспортом предлагается увеличить с 48982,8 тыс. рублей  до 97690,5 тыс. рублей (в 2,0 раза) в связи с увеличением планируемого объема перевозок и прогнозируемым ростом экономически обоснованных тарифов.</w:t>
      </w:r>
    </w:p>
    <w:p w:rsidR="003C31BC" w:rsidRPr="003C31BC" w:rsidRDefault="003C31BC" w:rsidP="006B5069">
      <w:pPr>
        <w:spacing w:after="0" w:line="240" w:lineRule="auto"/>
        <w:ind w:firstLine="709"/>
        <w:jc w:val="both"/>
        <w:rPr>
          <w:rFonts w:ascii="Times New Roman" w:hAnsi="Times New Roman" w:cs="Times New Roman"/>
          <w:sz w:val="28"/>
          <w:szCs w:val="28"/>
        </w:rPr>
      </w:pPr>
      <w:proofErr w:type="gramStart"/>
      <w:r w:rsidRPr="003C31BC">
        <w:rPr>
          <w:rFonts w:ascii="Times New Roman" w:hAnsi="Times New Roman" w:cs="Times New Roman"/>
          <w:bCs/>
          <w:sz w:val="28"/>
          <w:szCs w:val="28"/>
        </w:rPr>
        <w:t>Уменьшены межбюджетные трансферты, предоставляемые муниципальным образования на поддержку экономического и социального развития коренных малочисленных народов Севера, Сибири и Дальнего Востока</w:t>
      </w:r>
      <w:r w:rsidRPr="003C31BC">
        <w:rPr>
          <w:rFonts w:ascii="Times New Roman" w:hAnsi="Times New Roman" w:cs="Times New Roman"/>
          <w:sz w:val="28"/>
          <w:szCs w:val="28"/>
        </w:rPr>
        <w:t xml:space="preserve"> и </w:t>
      </w:r>
      <w:r w:rsidRPr="003C31BC">
        <w:rPr>
          <w:rFonts w:ascii="Times New Roman" w:hAnsi="Times New Roman" w:cs="Times New Roman"/>
          <w:bCs/>
          <w:sz w:val="28"/>
          <w:szCs w:val="28"/>
        </w:rPr>
        <w:t>комплектование книжных фондов библиотек муниципальных образований</w:t>
      </w:r>
      <w:r w:rsidRPr="003C31BC">
        <w:rPr>
          <w:rFonts w:ascii="Times New Roman" w:hAnsi="Times New Roman" w:cs="Times New Roman"/>
          <w:sz w:val="28"/>
          <w:szCs w:val="28"/>
        </w:rPr>
        <w:t>, соответственно, на 1503,1 тыс. рублей и 16,8 тыс. рублей в связи с изменением объемов межбюджетных трансфертов, поступающих из федерального бюджета на указанные цели.</w:t>
      </w:r>
      <w:proofErr w:type="gramEnd"/>
    </w:p>
    <w:p w:rsidR="003C31BC" w:rsidRDefault="003C31BC" w:rsidP="006B5069">
      <w:pPr>
        <w:spacing w:after="0" w:line="240" w:lineRule="auto"/>
        <w:ind w:firstLine="709"/>
        <w:jc w:val="both"/>
        <w:rPr>
          <w:sz w:val="28"/>
          <w:szCs w:val="28"/>
        </w:rPr>
      </w:pPr>
    </w:p>
    <w:p w:rsidR="00F74DE6" w:rsidRPr="006C2344" w:rsidRDefault="00F74DE6" w:rsidP="00212641">
      <w:pPr>
        <w:spacing w:after="0" w:line="240" w:lineRule="auto"/>
        <w:ind w:firstLine="709"/>
        <w:jc w:val="both"/>
        <w:rPr>
          <w:rFonts w:ascii="Times New Roman" w:hAnsi="Times New Roman" w:cs="Times New Roman"/>
          <w:sz w:val="28"/>
        </w:rPr>
      </w:pPr>
      <w:r w:rsidRPr="006C2344">
        <w:rPr>
          <w:rFonts w:ascii="Times New Roman" w:hAnsi="Times New Roman" w:cs="Times New Roman"/>
          <w:sz w:val="28"/>
        </w:rPr>
        <w:t>Исходя из вышеизложенного, предлагаем Сахалинской областной Думе рассмотреть законопроект в рамках статьи 28 Закона Сахалинской области «О бюджетном процессе в Сахалинской области».</w:t>
      </w:r>
    </w:p>
    <w:p w:rsidR="00F74DE6" w:rsidRPr="006C2344" w:rsidRDefault="00F74DE6" w:rsidP="00212641">
      <w:pPr>
        <w:pStyle w:val="a9"/>
        <w:ind w:firstLine="709"/>
        <w:rPr>
          <w:szCs w:val="24"/>
        </w:rPr>
      </w:pPr>
    </w:p>
    <w:p w:rsidR="00F74DE6" w:rsidRPr="006C2344" w:rsidRDefault="00F74DE6" w:rsidP="00212641">
      <w:pPr>
        <w:pStyle w:val="a9"/>
        <w:ind w:firstLine="709"/>
        <w:rPr>
          <w:szCs w:val="24"/>
        </w:rPr>
      </w:pPr>
    </w:p>
    <w:p w:rsid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6B5069" w:rsidRPr="00387360" w:rsidRDefault="006B5069"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p>
    <w:p w:rsidR="00387360" w:rsidRPr="00387360" w:rsidRDefault="00BA064D" w:rsidP="006B50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roofErr w:type="spellStart"/>
      <w:r>
        <w:rPr>
          <w:rFonts w:ascii="Times New Roman" w:eastAsia="Times New Roman" w:hAnsi="Times New Roman" w:cs="Times New Roman"/>
          <w:sz w:val="28"/>
          <w:szCs w:val="24"/>
        </w:rPr>
        <w:t>И.</w:t>
      </w:r>
      <w:r w:rsidR="00212641">
        <w:rPr>
          <w:rFonts w:ascii="Times New Roman" w:eastAsia="Times New Roman" w:hAnsi="Times New Roman" w:cs="Times New Roman"/>
          <w:sz w:val="28"/>
          <w:szCs w:val="24"/>
        </w:rPr>
        <w:t>о</w:t>
      </w:r>
      <w:proofErr w:type="spellEnd"/>
      <w:r w:rsidR="006A08E1">
        <w:rPr>
          <w:rFonts w:ascii="Times New Roman" w:eastAsia="Times New Roman" w:hAnsi="Times New Roman" w:cs="Times New Roman"/>
          <w:sz w:val="28"/>
          <w:szCs w:val="24"/>
        </w:rPr>
        <w:t>. П</w:t>
      </w:r>
      <w:r>
        <w:rPr>
          <w:rFonts w:ascii="Times New Roman" w:eastAsia="Times New Roman" w:hAnsi="Times New Roman" w:cs="Times New Roman"/>
          <w:sz w:val="28"/>
          <w:szCs w:val="24"/>
        </w:rPr>
        <w:t>редседателя</w:t>
      </w:r>
      <w:r w:rsidR="00387360" w:rsidRPr="00387360">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00212641">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00B8293E">
        <w:rPr>
          <w:rFonts w:ascii="Times New Roman" w:eastAsia="Times New Roman" w:hAnsi="Times New Roman" w:cs="Times New Roman"/>
          <w:sz w:val="28"/>
          <w:szCs w:val="24"/>
        </w:rPr>
        <w:t xml:space="preserve"> Т.Р</w:t>
      </w:r>
      <w:r w:rsidR="00DF747D">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Харченко</w:t>
      </w:r>
    </w:p>
    <w:p w:rsidR="00142CC6" w:rsidRDefault="00142CC6"/>
    <w:sectPr w:rsidR="00142CC6" w:rsidSect="00DB0340">
      <w:headerReference w:type="even" r:id="rId9"/>
      <w:headerReference w:type="default" r:id="rId10"/>
      <w:pgSz w:w="11907" w:h="16840"/>
      <w:pgMar w:top="1021" w:right="851" w:bottom="1021" w:left="1418"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3EF" w:rsidRDefault="00AA03EF">
      <w:pPr>
        <w:spacing w:after="0" w:line="240" w:lineRule="auto"/>
      </w:pPr>
      <w:r>
        <w:separator/>
      </w:r>
    </w:p>
  </w:endnote>
  <w:endnote w:type="continuationSeparator" w:id="0">
    <w:p w:rsidR="00AA03EF" w:rsidRDefault="00AA0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3EF" w:rsidRDefault="00AA03EF">
      <w:pPr>
        <w:spacing w:after="0" w:line="240" w:lineRule="auto"/>
      </w:pPr>
      <w:r>
        <w:separator/>
      </w:r>
    </w:p>
  </w:footnote>
  <w:footnote w:type="continuationSeparator" w:id="0">
    <w:p w:rsidR="00AA03EF" w:rsidRDefault="00AA0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19" w:rsidRDefault="003873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57619" w:rsidRDefault="00AA03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19" w:rsidRDefault="003873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65678">
      <w:rPr>
        <w:rStyle w:val="a5"/>
        <w:noProof/>
      </w:rPr>
      <w:t>17</w:t>
    </w:r>
    <w:r>
      <w:rPr>
        <w:rStyle w:val="a5"/>
      </w:rPr>
      <w:fldChar w:fldCharType="end"/>
    </w:r>
  </w:p>
  <w:p w:rsidR="00E57619" w:rsidRDefault="00AA03EF">
    <w:pPr>
      <w:pStyle w:val="a3"/>
    </w:pPr>
  </w:p>
  <w:p w:rsidR="000F7032" w:rsidRDefault="000F70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60"/>
    <w:rsid w:val="000000D3"/>
    <w:rsid w:val="00001FB1"/>
    <w:rsid w:val="0000200E"/>
    <w:rsid w:val="0000530A"/>
    <w:rsid w:val="0001596F"/>
    <w:rsid w:val="0002233E"/>
    <w:rsid w:val="00022751"/>
    <w:rsid w:val="000255EE"/>
    <w:rsid w:val="000266C7"/>
    <w:rsid w:val="00027410"/>
    <w:rsid w:val="00027480"/>
    <w:rsid w:val="0003149B"/>
    <w:rsid w:val="00032319"/>
    <w:rsid w:val="00033D1A"/>
    <w:rsid w:val="00035D05"/>
    <w:rsid w:val="000378C4"/>
    <w:rsid w:val="0004107F"/>
    <w:rsid w:val="00042382"/>
    <w:rsid w:val="000449F7"/>
    <w:rsid w:val="00045899"/>
    <w:rsid w:val="00045E37"/>
    <w:rsid w:val="00052E19"/>
    <w:rsid w:val="00054E43"/>
    <w:rsid w:val="00055AB0"/>
    <w:rsid w:val="0006051D"/>
    <w:rsid w:val="000662AB"/>
    <w:rsid w:val="00073711"/>
    <w:rsid w:val="0007450C"/>
    <w:rsid w:val="000752EF"/>
    <w:rsid w:val="000811FD"/>
    <w:rsid w:val="0008374D"/>
    <w:rsid w:val="00083C9F"/>
    <w:rsid w:val="00084BA9"/>
    <w:rsid w:val="00086538"/>
    <w:rsid w:val="00091A5A"/>
    <w:rsid w:val="00096742"/>
    <w:rsid w:val="00097D65"/>
    <w:rsid w:val="000A18AA"/>
    <w:rsid w:val="000A37FE"/>
    <w:rsid w:val="000A3E36"/>
    <w:rsid w:val="000A5153"/>
    <w:rsid w:val="000A53FD"/>
    <w:rsid w:val="000A668E"/>
    <w:rsid w:val="000B19F7"/>
    <w:rsid w:val="000B3A73"/>
    <w:rsid w:val="000B5AC1"/>
    <w:rsid w:val="000B6244"/>
    <w:rsid w:val="000B6259"/>
    <w:rsid w:val="000B7CD0"/>
    <w:rsid w:val="000C1ED2"/>
    <w:rsid w:val="000C49CF"/>
    <w:rsid w:val="000C5CA0"/>
    <w:rsid w:val="000C6CE2"/>
    <w:rsid w:val="000D50D7"/>
    <w:rsid w:val="000D5BBD"/>
    <w:rsid w:val="000D672B"/>
    <w:rsid w:val="000D7890"/>
    <w:rsid w:val="000E6D54"/>
    <w:rsid w:val="000F060F"/>
    <w:rsid w:val="000F0EDC"/>
    <w:rsid w:val="000F1A23"/>
    <w:rsid w:val="000F3A91"/>
    <w:rsid w:val="000F3DB1"/>
    <w:rsid w:val="000F5BF3"/>
    <w:rsid w:val="000F7032"/>
    <w:rsid w:val="001047D6"/>
    <w:rsid w:val="00104CF2"/>
    <w:rsid w:val="0010562A"/>
    <w:rsid w:val="00111130"/>
    <w:rsid w:val="0011296E"/>
    <w:rsid w:val="001131B3"/>
    <w:rsid w:val="00113296"/>
    <w:rsid w:val="00117E70"/>
    <w:rsid w:val="0012084B"/>
    <w:rsid w:val="00120DAF"/>
    <w:rsid w:val="0012773A"/>
    <w:rsid w:val="0013025E"/>
    <w:rsid w:val="00142CC6"/>
    <w:rsid w:val="00142DDE"/>
    <w:rsid w:val="00143632"/>
    <w:rsid w:val="00145E6F"/>
    <w:rsid w:val="00145F3B"/>
    <w:rsid w:val="001541C2"/>
    <w:rsid w:val="001541CC"/>
    <w:rsid w:val="00154849"/>
    <w:rsid w:val="001549BF"/>
    <w:rsid w:val="00163F2C"/>
    <w:rsid w:val="00165678"/>
    <w:rsid w:val="001735AA"/>
    <w:rsid w:val="001746B7"/>
    <w:rsid w:val="001751DF"/>
    <w:rsid w:val="00177D7C"/>
    <w:rsid w:val="00181AF3"/>
    <w:rsid w:val="00182CC0"/>
    <w:rsid w:val="00182FAB"/>
    <w:rsid w:val="00183A83"/>
    <w:rsid w:val="001846B0"/>
    <w:rsid w:val="00185634"/>
    <w:rsid w:val="00185644"/>
    <w:rsid w:val="00185A3B"/>
    <w:rsid w:val="0019228A"/>
    <w:rsid w:val="001A120F"/>
    <w:rsid w:val="001A1699"/>
    <w:rsid w:val="001A596C"/>
    <w:rsid w:val="001A76E7"/>
    <w:rsid w:val="001A776A"/>
    <w:rsid w:val="001B7490"/>
    <w:rsid w:val="001C0588"/>
    <w:rsid w:val="001C1673"/>
    <w:rsid w:val="001C26E4"/>
    <w:rsid w:val="001C30AF"/>
    <w:rsid w:val="001C3A59"/>
    <w:rsid w:val="001C4809"/>
    <w:rsid w:val="001D020A"/>
    <w:rsid w:val="001D2398"/>
    <w:rsid w:val="001D64E7"/>
    <w:rsid w:val="001E06FA"/>
    <w:rsid w:val="001E2D5E"/>
    <w:rsid w:val="001E4CEE"/>
    <w:rsid w:val="001E51F3"/>
    <w:rsid w:val="001E5A9A"/>
    <w:rsid w:val="001F031F"/>
    <w:rsid w:val="001F135B"/>
    <w:rsid w:val="001F258B"/>
    <w:rsid w:val="001F5499"/>
    <w:rsid w:val="001F649F"/>
    <w:rsid w:val="001F779E"/>
    <w:rsid w:val="0020253E"/>
    <w:rsid w:val="002067EF"/>
    <w:rsid w:val="00206DDC"/>
    <w:rsid w:val="00210DE4"/>
    <w:rsid w:val="00212641"/>
    <w:rsid w:val="00212905"/>
    <w:rsid w:val="0022124B"/>
    <w:rsid w:val="002276AC"/>
    <w:rsid w:val="00230BF2"/>
    <w:rsid w:val="002317B8"/>
    <w:rsid w:val="00231C66"/>
    <w:rsid w:val="002321D8"/>
    <w:rsid w:val="00232A82"/>
    <w:rsid w:val="00232C0F"/>
    <w:rsid w:val="00233DA2"/>
    <w:rsid w:val="00234E57"/>
    <w:rsid w:val="00237621"/>
    <w:rsid w:val="00240023"/>
    <w:rsid w:val="00246684"/>
    <w:rsid w:val="00246BAD"/>
    <w:rsid w:val="00250F64"/>
    <w:rsid w:val="002510A5"/>
    <w:rsid w:val="00251633"/>
    <w:rsid w:val="00251B31"/>
    <w:rsid w:val="00253CE0"/>
    <w:rsid w:val="00255473"/>
    <w:rsid w:val="00255E84"/>
    <w:rsid w:val="002564A8"/>
    <w:rsid w:val="0025718E"/>
    <w:rsid w:val="002625CA"/>
    <w:rsid w:val="00262D85"/>
    <w:rsid w:val="002647F1"/>
    <w:rsid w:val="00266852"/>
    <w:rsid w:val="00267126"/>
    <w:rsid w:val="00270BBE"/>
    <w:rsid w:val="00271443"/>
    <w:rsid w:val="00271791"/>
    <w:rsid w:val="002732EF"/>
    <w:rsid w:val="00273CE2"/>
    <w:rsid w:val="00275503"/>
    <w:rsid w:val="00281A7E"/>
    <w:rsid w:val="00282919"/>
    <w:rsid w:val="00283C8A"/>
    <w:rsid w:val="002862DD"/>
    <w:rsid w:val="00291202"/>
    <w:rsid w:val="00294BCA"/>
    <w:rsid w:val="002977F7"/>
    <w:rsid w:val="00297C14"/>
    <w:rsid w:val="002A06FF"/>
    <w:rsid w:val="002A48A6"/>
    <w:rsid w:val="002A50E7"/>
    <w:rsid w:val="002A6894"/>
    <w:rsid w:val="002B461E"/>
    <w:rsid w:val="002C01BF"/>
    <w:rsid w:val="002C2AD2"/>
    <w:rsid w:val="002C62DD"/>
    <w:rsid w:val="002D03CA"/>
    <w:rsid w:val="002D4AD8"/>
    <w:rsid w:val="002D5498"/>
    <w:rsid w:val="002D747D"/>
    <w:rsid w:val="002E17BE"/>
    <w:rsid w:val="002E261E"/>
    <w:rsid w:val="002E33BF"/>
    <w:rsid w:val="002E543A"/>
    <w:rsid w:val="002F0AEB"/>
    <w:rsid w:val="002F184D"/>
    <w:rsid w:val="002F363D"/>
    <w:rsid w:val="002F4629"/>
    <w:rsid w:val="002F5E73"/>
    <w:rsid w:val="002F68B9"/>
    <w:rsid w:val="00301059"/>
    <w:rsid w:val="003010C0"/>
    <w:rsid w:val="003027CA"/>
    <w:rsid w:val="00302F38"/>
    <w:rsid w:val="003044B6"/>
    <w:rsid w:val="003045D8"/>
    <w:rsid w:val="00304859"/>
    <w:rsid w:val="00305A0D"/>
    <w:rsid w:val="0030663B"/>
    <w:rsid w:val="00311C14"/>
    <w:rsid w:val="003145A9"/>
    <w:rsid w:val="003168CF"/>
    <w:rsid w:val="00320596"/>
    <w:rsid w:val="0032130E"/>
    <w:rsid w:val="00323052"/>
    <w:rsid w:val="00330AF9"/>
    <w:rsid w:val="0033129E"/>
    <w:rsid w:val="00332CE1"/>
    <w:rsid w:val="00333060"/>
    <w:rsid w:val="00336AD0"/>
    <w:rsid w:val="00336F94"/>
    <w:rsid w:val="003378EF"/>
    <w:rsid w:val="00346C2C"/>
    <w:rsid w:val="00346C4B"/>
    <w:rsid w:val="0034728A"/>
    <w:rsid w:val="003478B3"/>
    <w:rsid w:val="003562A4"/>
    <w:rsid w:val="003567FB"/>
    <w:rsid w:val="00360B60"/>
    <w:rsid w:val="0036143E"/>
    <w:rsid w:val="0036219B"/>
    <w:rsid w:val="00362F4B"/>
    <w:rsid w:val="003657D8"/>
    <w:rsid w:val="00366904"/>
    <w:rsid w:val="00371096"/>
    <w:rsid w:val="00371521"/>
    <w:rsid w:val="00371EA2"/>
    <w:rsid w:val="00372423"/>
    <w:rsid w:val="003752F8"/>
    <w:rsid w:val="00375619"/>
    <w:rsid w:val="00376B45"/>
    <w:rsid w:val="00377979"/>
    <w:rsid w:val="00380FB8"/>
    <w:rsid w:val="003811D2"/>
    <w:rsid w:val="003840D4"/>
    <w:rsid w:val="00385FBB"/>
    <w:rsid w:val="00387360"/>
    <w:rsid w:val="003879D8"/>
    <w:rsid w:val="003927D8"/>
    <w:rsid w:val="00392909"/>
    <w:rsid w:val="00393C9D"/>
    <w:rsid w:val="00393DAC"/>
    <w:rsid w:val="00394631"/>
    <w:rsid w:val="00394942"/>
    <w:rsid w:val="00394E4E"/>
    <w:rsid w:val="00395D08"/>
    <w:rsid w:val="0039696A"/>
    <w:rsid w:val="0039698F"/>
    <w:rsid w:val="00396B90"/>
    <w:rsid w:val="00397F02"/>
    <w:rsid w:val="003A2795"/>
    <w:rsid w:val="003A5EBD"/>
    <w:rsid w:val="003A77C7"/>
    <w:rsid w:val="003B0473"/>
    <w:rsid w:val="003B1867"/>
    <w:rsid w:val="003B50D3"/>
    <w:rsid w:val="003B640E"/>
    <w:rsid w:val="003B78FE"/>
    <w:rsid w:val="003C074D"/>
    <w:rsid w:val="003C0BB1"/>
    <w:rsid w:val="003C31BC"/>
    <w:rsid w:val="003C367B"/>
    <w:rsid w:val="003C4C1D"/>
    <w:rsid w:val="003C5E12"/>
    <w:rsid w:val="003C6611"/>
    <w:rsid w:val="003C7554"/>
    <w:rsid w:val="003D0FC7"/>
    <w:rsid w:val="003D7044"/>
    <w:rsid w:val="003D7D3D"/>
    <w:rsid w:val="003E0E0A"/>
    <w:rsid w:val="003E3263"/>
    <w:rsid w:val="003E55B3"/>
    <w:rsid w:val="003F3EA0"/>
    <w:rsid w:val="003F7455"/>
    <w:rsid w:val="003F7D65"/>
    <w:rsid w:val="00400E4D"/>
    <w:rsid w:val="0040499F"/>
    <w:rsid w:val="00405422"/>
    <w:rsid w:val="00411424"/>
    <w:rsid w:val="00412ACB"/>
    <w:rsid w:val="00413D5C"/>
    <w:rsid w:val="00414C51"/>
    <w:rsid w:val="00414F28"/>
    <w:rsid w:val="0041556B"/>
    <w:rsid w:val="0041726B"/>
    <w:rsid w:val="00421B0D"/>
    <w:rsid w:val="00422DB8"/>
    <w:rsid w:val="0042697A"/>
    <w:rsid w:val="00432C91"/>
    <w:rsid w:val="00433379"/>
    <w:rsid w:val="00433735"/>
    <w:rsid w:val="004345D3"/>
    <w:rsid w:val="00434B32"/>
    <w:rsid w:val="00434F59"/>
    <w:rsid w:val="00436550"/>
    <w:rsid w:val="00442973"/>
    <w:rsid w:val="0045527A"/>
    <w:rsid w:val="00456167"/>
    <w:rsid w:val="00456546"/>
    <w:rsid w:val="004570EE"/>
    <w:rsid w:val="00457290"/>
    <w:rsid w:val="004614AC"/>
    <w:rsid w:val="00461953"/>
    <w:rsid w:val="00461CAA"/>
    <w:rsid w:val="004622C1"/>
    <w:rsid w:val="00463E00"/>
    <w:rsid w:val="00464E47"/>
    <w:rsid w:val="004677EF"/>
    <w:rsid w:val="00467A86"/>
    <w:rsid w:val="004705B9"/>
    <w:rsid w:val="00471A35"/>
    <w:rsid w:val="00476FC3"/>
    <w:rsid w:val="0047709A"/>
    <w:rsid w:val="0047787D"/>
    <w:rsid w:val="00482335"/>
    <w:rsid w:val="004857A4"/>
    <w:rsid w:val="00490837"/>
    <w:rsid w:val="00490D05"/>
    <w:rsid w:val="0049220D"/>
    <w:rsid w:val="00493E66"/>
    <w:rsid w:val="004965D7"/>
    <w:rsid w:val="004A1EBE"/>
    <w:rsid w:val="004A2CEC"/>
    <w:rsid w:val="004A3AED"/>
    <w:rsid w:val="004A5CA2"/>
    <w:rsid w:val="004A7AB3"/>
    <w:rsid w:val="004B082F"/>
    <w:rsid w:val="004B1722"/>
    <w:rsid w:val="004B173C"/>
    <w:rsid w:val="004B31B0"/>
    <w:rsid w:val="004B571C"/>
    <w:rsid w:val="004C3A66"/>
    <w:rsid w:val="004C437E"/>
    <w:rsid w:val="004C59A4"/>
    <w:rsid w:val="004D1F20"/>
    <w:rsid w:val="004D3490"/>
    <w:rsid w:val="004D59B2"/>
    <w:rsid w:val="004D688D"/>
    <w:rsid w:val="004D6FB1"/>
    <w:rsid w:val="004E4443"/>
    <w:rsid w:val="004E45A2"/>
    <w:rsid w:val="004E522F"/>
    <w:rsid w:val="004F13BA"/>
    <w:rsid w:val="004F1C15"/>
    <w:rsid w:val="004F1CF8"/>
    <w:rsid w:val="004F5F9E"/>
    <w:rsid w:val="00503F0F"/>
    <w:rsid w:val="005061A5"/>
    <w:rsid w:val="0051073D"/>
    <w:rsid w:val="00516247"/>
    <w:rsid w:val="0051734F"/>
    <w:rsid w:val="00520117"/>
    <w:rsid w:val="00520657"/>
    <w:rsid w:val="00520BA3"/>
    <w:rsid w:val="00523BC8"/>
    <w:rsid w:val="005246D0"/>
    <w:rsid w:val="00531005"/>
    <w:rsid w:val="00532902"/>
    <w:rsid w:val="005331EA"/>
    <w:rsid w:val="00534B24"/>
    <w:rsid w:val="0053505A"/>
    <w:rsid w:val="0053781A"/>
    <w:rsid w:val="00541F08"/>
    <w:rsid w:val="005433C8"/>
    <w:rsid w:val="00545F79"/>
    <w:rsid w:val="0055119D"/>
    <w:rsid w:val="005519AB"/>
    <w:rsid w:val="00561FA2"/>
    <w:rsid w:val="00563037"/>
    <w:rsid w:val="005634C3"/>
    <w:rsid w:val="00564DA2"/>
    <w:rsid w:val="00567E51"/>
    <w:rsid w:val="00570268"/>
    <w:rsid w:val="005713B9"/>
    <w:rsid w:val="00572182"/>
    <w:rsid w:val="00573DDE"/>
    <w:rsid w:val="0057434D"/>
    <w:rsid w:val="0057490F"/>
    <w:rsid w:val="00575450"/>
    <w:rsid w:val="005806E4"/>
    <w:rsid w:val="00592AE4"/>
    <w:rsid w:val="005945DE"/>
    <w:rsid w:val="00594DEB"/>
    <w:rsid w:val="005952A5"/>
    <w:rsid w:val="005A0D87"/>
    <w:rsid w:val="005A0F52"/>
    <w:rsid w:val="005B13AA"/>
    <w:rsid w:val="005B1478"/>
    <w:rsid w:val="005B1C3A"/>
    <w:rsid w:val="005B26BD"/>
    <w:rsid w:val="005B412D"/>
    <w:rsid w:val="005B427C"/>
    <w:rsid w:val="005B4F73"/>
    <w:rsid w:val="005B79BA"/>
    <w:rsid w:val="005C0DE0"/>
    <w:rsid w:val="005C279E"/>
    <w:rsid w:val="005C524A"/>
    <w:rsid w:val="005C5921"/>
    <w:rsid w:val="005C66AA"/>
    <w:rsid w:val="005D20BA"/>
    <w:rsid w:val="005D2E08"/>
    <w:rsid w:val="005D2EB6"/>
    <w:rsid w:val="005D37E8"/>
    <w:rsid w:val="005D5293"/>
    <w:rsid w:val="005E0DC3"/>
    <w:rsid w:val="005E2DA7"/>
    <w:rsid w:val="005E473F"/>
    <w:rsid w:val="005E5B99"/>
    <w:rsid w:val="005E5C16"/>
    <w:rsid w:val="005F3434"/>
    <w:rsid w:val="005F430F"/>
    <w:rsid w:val="005F533F"/>
    <w:rsid w:val="005F5643"/>
    <w:rsid w:val="005F5F81"/>
    <w:rsid w:val="005F62F5"/>
    <w:rsid w:val="00601882"/>
    <w:rsid w:val="00602266"/>
    <w:rsid w:val="00610A44"/>
    <w:rsid w:val="00610AFD"/>
    <w:rsid w:val="00616348"/>
    <w:rsid w:val="0062363F"/>
    <w:rsid w:val="00624190"/>
    <w:rsid w:val="006244B6"/>
    <w:rsid w:val="00626E7F"/>
    <w:rsid w:val="00626F9D"/>
    <w:rsid w:val="00627215"/>
    <w:rsid w:val="00631828"/>
    <w:rsid w:val="00632319"/>
    <w:rsid w:val="00633EF6"/>
    <w:rsid w:val="00640A56"/>
    <w:rsid w:val="00640FA0"/>
    <w:rsid w:val="006451A4"/>
    <w:rsid w:val="00646CF0"/>
    <w:rsid w:val="006477BE"/>
    <w:rsid w:val="006520FA"/>
    <w:rsid w:val="00652136"/>
    <w:rsid w:val="00653D73"/>
    <w:rsid w:val="00654BCF"/>
    <w:rsid w:val="00655FDC"/>
    <w:rsid w:val="00661F64"/>
    <w:rsid w:val="00662143"/>
    <w:rsid w:val="00663A58"/>
    <w:rsid w:val="0066504E"/>
    <w:rsid w:val="00666121"/>
    <w:rsid w:val="006661E1"/>
    <w:rsid w:val="00666710"/>
    <w:rsid w:val="0066790E"/>
    <w:rsid w:val="006723EA"/>
    <w:rsid w:val="00672B0A"/>
    <w:rsid w:val="006743C8"/>
    <w:rsid w:val="0067489F"/>
    <w:rsid w:val="006764A0"/>
    <w:rsid w:val="00676640"/>
    <w:rsid w:val="006800E3"/>
    <w:rsid w:val="0068115D"/>
    <w:rsid w:val="006812D1"/>
    <w:rsid w:val="0068152A"/>
    <w:rsid w:val="00682345"/>
    <w:rsid w:val="00682A1B"/>
    <w:rsid w:val="00686533"/>
    <w:rsid w:val="00686537"/>
    <w:rsid w:val="00690241"/>
    <w:rsid w:val="00691BAC"/>
    <w:rsid w:val="00692FFF"/>
    <w:rsid w:val="00693B09"/>
    <w:rsid w:val="006946DE"/>
    <w:rsid w:val="00694EF5"/>
    <w:rsid w:val="006A08E1"/>
    <w:rsid w:val="006A1C7F"/>
    <w:rsid w:val="006A4C53"/>
    <w:rsid w:val="006A6840"/>
    <w:rsid w:val="006A6E93"/>
    <w:rsid w:val="006B19AD"/>
    <w:rsid w:val="006B271F"/>
    <w:rsid w:val="006B5069"/>
    <w:rsid w:val="006C0698"/>
    <w:rsid w:val="006C11F1"/>
    <w:rsid w:val="006C1B0E"/>
    <w:rsid w:val="006C1EB7"/>
    <w:rsid w:val="006C2344"/>
    <w:rsid w:val="006C2AFF"/>
    <w:rsid w:val="006C343A"/>
    <w:rsid w:val="006C3530"/>
    <w:rsid w:val="006C3CB8"/>
    <w:rsid w:val="006C4A0F"/>
    <w:rsid w:val="006D27A6"/>
    <w:rsid w:val="006D76CD"/>
    <w:rsid w:val="006E0EAF"/>
    <w:rsid w:val="006E434E"/>
    <w:rsid w:val="006E6714"/>
    <w:rsid w:val="006E68EE"/>
    <w:rsid w:val="006F1D64"/>
    <w:rsid w:val="006F29EA"/>
    <w:rsid w:val="006F4292"/>
    <w:rsid w:val="006F4840"/>
    <w:rsid w:val="006F5836"/>
    <w:rsid w:val="006F6B27"/>
    <w:rsid w:val="006F70AD"/>
    <w:rsid w:val="00700401"/>
    <w:rsid w:val="007075B3"/>
    <w:rsid w:val="0070767B"/>
    <w:rsid w:val="007105C9"/>
    <w:rsid w:val="00711050"/>
    <w:rsid w:val="00711ED5"/>
    <w:rsid w:val="00712296"/>
    <w:rsid w:val="007124DC"/>
    <w:rsid w:val="007129C9"/>
    <w:rsid w:val="00712E23"/>
    <w:rsid w:val="0071387B"/>
    <w:rsid w:val="007148AC"/>
    <w:rsid w:val="0072271E"/>
    <w:rsid w:val="00723B6F"/>
    <w:rsid w:val="00736481"/>
    <w:rsid w:val="00736C44"/>
    <w:rsid w:val="0073755D"/>
    <w:rsid w:val="00740244"/>
    <w:rsid w:val="007427E9"/>
    <w:rsid w:val="00743029"/>
    <w:rsid w:val="0074457C"/>
    <w:rsid w:val="00747C4A"/>
    <w:rsid w:val="007500E8"/>
    <w:rsid w:val="00751798"/>
    <w:rsid w:val="00752B0D"/>
    <w:rsid w:val="00757324"/>
    <w:rsid w:val="00767422"/>
    <w:rsid w:val="00767FCB"/>
    <w:rsid w:val="00771DB5"/>
    <w:rsid w:val="007727E7"/>
    <w:rsid w:val="00773CA8"/>
    <w:rsid w:val="00775997"/>
    <w:rsid w:val="007768E9"/>
    <w:rsid w:val="00780E82"/>
    <w:rsid w:val="00782BF4"/>
    <w:rsid w:val="00787E10"/>
    <w:rsid w:val="00787F19"/>
    <w:rsid w:val="00791636"/>
    <w:rsid w:val="007928B0"/>
    <w:rsid w:val="00793920"/>
    <w:rsid w:val="00797151"/>
    <w:rsid w:val="00797566"/>
    <w:rsid w:val="007A3311"/>
    <w:rsid w:val="007A6DF7"/>
    <w:rsid w:val="007A6E27"/>
    <w:rsid w:val="007A743F"/>
    <w:rsid w:val="007B13A5"/>
    <w:rsid w:val="007B229F"/>
    <w:rsid w:val="007B309B"/>
    <w:rsid w:val="007B7546"/>
    <w:rsid w:val="007C3C94"/>
    <w:rsid w:val="007C74F9"/>
    <w:rsid w:val="007C7C9F"/>
    <w:rsid w:val="007D16F3"/>
    <w:rsid w:val="007D3719"/>
    <w:rsid w:val="007D3815"/>
    <w:rsid w:val="007D4161"/>
    <w:rsid w:val="007D4655"/>
    <w:rsid w:val="007D5061"/>
    <w:rsid w:val="007D6127"/>
    <w:rsid w:val="007D6D1E"/>
    <w:rsid w:val="007D7D11"/>
    <w:rsid w:val="007E03B7"/>
    <w:rsid w:val="007E2DCB"/>
    <w:rsid w:val="007E51B9"/>
    <w:rsid w:val="007E5B83"/>
    <w:rsid w:val="007F1111"/>
    <w:rsid w:val="007F329D"/>
    <w:rsid w:val="007F5B23"/>
    <w:rsid w:val="007F62AB"/>
    <w:rsid w:val="007F7BD1"/>
    <w:rsid w:val="008049A2"/>
    <w:rsid w:val="008132EB"/>
    <w:rsid w:val="00814813"/>
    <w:rsid w:val="0081486E"/>
    <w:rsid w:val="00815DF4"/>
    <w:rsid w:val="008167C5"/>
    <w:rsid w:val="00816AE9"/>
    <w:rsid w:val="00816F98"/>
    <w:rsid w:val="00821BCA"/>
    <w:rsid w:val="0082244C"/>
    <w:rsid w:val="008248F9"/>
    <w:rsid w:val="008333E4"/>
    <w:rsid w:val="00833DC0"/>
    <w:rsid w:val="00836307"/>
    <w:rsid w:val="00836F32"/>
    <w:rsid w:val="00840997"/>
    <w:rsid w:val="00840B09"/>
    <w:rsid w:val="0084182F"/>
    <w:rsid w:val="008424F3"/>
    <w:rsid w:val="00842A3D"/>
    <w:rsid w:val="00842A6B"/>
    <w:rsid w:val="00843352"/>
    <w:rsid w:val="00845C52"/>
    <w:rsid w:val="008474EE"/>
    <w:rsid w:val="00851C6C"/>
    <w:rsid w:val="00855369"/>
    <w:rsid w:val="00856460"/>
    <w:rsid w:val="00856730"/>
    <w:rsid w:val="00861D52"/>
    <w:rsid w:val="00863481"/>
    <w:rsid w:val="0086687A"/>
    <w:rsid w:val="008672E2"/>
    <w:rsid w:val="008702B0"/>
    <w:rsid w:val="0087080E"/>
    <w:rsid w:val="00870CBD"/>
    <w:rsid w:val="008737BA"/>
    <w:rsid w:val="00873C16"/>
    <w:rsid w:val="00873F80"/>
    <w:rsid w:val="00876059"/>
    <w:rsid w:val="008761BF"/>
    <w:rsid w:val="008775FF"/>
    <w:rsid w:val="00877C38"/>
    <w:rsid w:val="00882AE6"/>
    <w:rsid w:val="008838B5"/>
    <w:rsid w:val="008925B2"/>
    <w:rsid w:val="00893791"/>
    <w:rsid w:val="00895CFB"/>
    <w:rsid w:val="00896DAD"/>
    <w:rsid w:val="008A1433"/>
    <w:rsid w:val="008A4BCF"/>
    <w:rsid w:val="008A5B84"/>
    <w:rsid w:val="008A78B0"/>
    <w:rsid w:val="008B3A0B"/>
    <w:rsid w:val="008C13DD"/>
    <w:rsid w:val="008C2766"/>
    <w:rsid w:val="008D0466"/>
    <w:rsid w:val="008D2548"/>
    <w:rsid w:val="008D48F8"/>
    <w:rsid w:val="008D4ECF"/>
    <w:rsid w:val="008D5604"/>
    <w:rsid w:val="008D6059"/>
    <w:rsid w:val="008D789D"/>
    <w:rsid w:val="008E2225"/>
    <w:rsid w:val="008E2857"/>
    <w:rsid w:val="008E725A"/>
    <w:rsid w:val="008F0ECD"/>
    <w:rsid w:val="008F1622"/>
    <w:rsid w:val="008F261B"/>
    <w:rsid w:val="00900183"/>
    <w:rsid w:val="00901ECB"/>
    <w:rsid w:val="00902A7B"/>
    <w:rsid w:val="009048C0"/>
    <w:rsid w:val="009057F7"/>
    <w:rsid w:val="00905816"/>
    <w:rsid w:val="0091093B"/>
    <w:rsid w:val="00910C84"/>
    <w:rsid w:val="00911D3A"/>
    <w:rsid w:val="00912264"/>
    <w:rsid w:val="009161ED"/>
    <w:rsid w:val="009231D9"/>
    <w:rsid w:val="00924FCF"/>
    <w:rsid w:val="00926084"/>
    <w:rsid w:val="009304F2"/>
    <w:rsid w:val="009323A1"/>
    <w:rsid w:val="00934679"/>
    <w:rsid w:val="0093473F"/>
    <w:rsid w:val="00935D58"/>
    <w:rsid w:val="00940656"/>
    <w:rsid w:val="0094131A"/>
    <w:rsid w:val="00943BD4"/>
    <w:rsid w:val="009459D7"/>
    <w:rsid w:val="00947E19"/>
    <w:rsid w:val="00947E98"/>
    <w:rsid w:val="00955094"/>
    <w:rsid w:val="0095779A"/>
    <w:rsid w:val="00957D5A"/>
    <w:rsid w:val="00961100"/>
    <w:rsid w:val="009622C6"/>
    <w:rsid w:val="00962D61"/>
    <w:rsid w:val="009654B3"/>
    <w:rsid w:val="00967ECB"/>
    <w:rsid w:val="00971503"/>
    <w:rsid w:val="00975136"/>
    <w:rsid w:val="00986792"/>
    <w:rsid w:val="00987655"/>
    <w:rsid w:val="00991186"/>
    <w:rsid w:val="00991EC9"/>
    <w:rsid w:val="00995932"/>
    <w:rsid w:val="00996977"/>
    <w:rsid w:val="00997B9B"/>
    <w:rsid w:val="00997D8B"/>
    <w:rsid w:val="009A5F2B"/>
    <w:rsid w:val="009B0FDF"/>
    <w:rsid w:val="009B482A"/>
    <w:rsid w:val="009B51BC"/>
    <w:rsid w:val="009B68FA"/>
    <w:rsid w:val="009C0A37"/>
    <w:rsid w:val="009C1346"/>
    <w:rsid w:val="009C22A7"/>
    <w:rsid w:val="009C29E7"/>
    <w:rsid w:val="009C4C92"/>
    <w:rsid w:val="009C501F"/>
    <w:rsid w:val="009C5228"/>
    <w:rsid w:val="009C6983"/>
    <w:rsid w:val="009C6A41"/>
    <w:rsid w:val="009D2A0C"/>
    <w:rsid w:val="009D2FD8"/>
    <w:rsid w:val="009D3502"/>
    <w:rsid w:val="009D3E83"/>
    <w:rsid w:val="009D3FB6"/>
    <w:rsid w:val="009D4BB5"/>
    <w:rsid w:val="009D4E99"/>
    <w:rsid w:val="009E0046"/>
    <w:rsid w:val="009E0EDA"/>
    <w:rsid w:val="009E6618"/>
    <w:rsid w:val="009F12D0"/>
    <w:rsid w:val="009F409E"/>
    <w:rsid w:val="009F42C6"/>
    <w:rsid w:val="009F4ACE"/>
    <w:rsid w:val="009F5DB5"/>
    <w:rsid w:val="009F6F82"/>
    <w:rsid w:val="009F7ED6"/>
    <w:rsid w:val="00A0103E"/>
    <w:rsid w:val="00A01281"/>
    <w:rsid w:val="00A05962"/>
    <w:rsid w:val="00A05D26"/>
    <w:rsid w:val="00A07B6B"/>
    <w:rsid w:val="00A14FF3"/>
    <w:rsid w:val="00A240CA"/>
    <w:rsid w:val="00A24FCA"/>
    <w:rsid w:val="00A268C6"/>
    <w:rsid w:val="00A27A52"/>
    <w:rsid w:val="00A306E9"/>
    <w:rsid w:val="00A354C6"/>
    <w:rsid w:val="00A35E4C"/>
    <w:rsid w:val="00A36656"/>
    <w:rsid w:val="00A3671C"/>
    <w:rsid w:val="00A36880"/>
    <w:rsid w:val="00A37ED3"/>
    <w:rsid w:val="00A42EE5"/>
    <w:rsid w:val="00A43AF1"/>
    <w:rsid w:val="00A45E3A"/>
    <w:rsid w:val="00A464BC"/>
    <w:rsid w:val="00A4699E"/>
    <w:rsid w:val="00A54558"/>
    <w:rsid w:val="00A55EDB"/>
    <w:rsid w:val="00A61153"/>
    <w:rsid w:val="00A6596C"/>
    <w:rsid w:val="00A66459"/>
    <w:rsid w:val="00A73D38"/>
    <w:rsid w:val="00A76F3E"/>
    <w:rsid w:val="00A77AF7"/>
    <w:rsid w:val="00A77F96"/>
    <w:rsid w:val="00A80A27"/>
    <w:rsid w:val="00A80CF3"/>
    <w:rsid w:val="00A821FF"/>
    <w:rsid w:val="00A82E6E"/>
    <w:rsid w:val="00A832E2"/>
    <w:rsid w:val="00A83A06"/>
    <w:rsid w:val="00A847C9"/>
    <w:rsid w:val="00A93233"/>
    <w:rsid w:val="00A94D18"/>
    <w:rsid w:val="00A95CA2"/>
    <w:rsid w:val="00A9610E"/>
    <w:rsid w:val="00A96CD8"/>
    <w:rsid w:val="00AA03EF"/>
    <w:rsid w:val="00AA179E"/>
    <w:rsid w:val="00AA21C0"/>
    <w:rsid w:val="00AA2D38"/>
    <w:rsid w:val="00AA567A"/>
    <w:rsid w:val="00AB53F0"/>
    <w:rsid w:val="00AC2D82"/>
    <w:rsid w:val="00AC4029"/>
    <w:rsid w:val="00AD0A6B"/>
    <w:rsid w:val="00AD1D23"/>
    <w:rsid w:val="00AD3055"/>
    <w:rsid w:val="00AD31E8"/>
    <w:rsid w:val="00AD32FA"/>
    <w:rsid w:val="00AD5C4D"/>
    <w:rsid w:val="00AE0C18"/>
    <w:rsid w:val="00AE1160"/>
    <w:rsid w:val="00AE207D"/>
    <w:rsid w:val="00AE38E9"/>
    <w:rsid w:val="00AE4925"/>
    <w:rsid w:val="00AE665C"/>
    <w:rsid w:val="00AE6AE3"/>
    <w:rsid w:val="00AF1277"/>
    <w:rsid w:val="00AF1876"/>
    <w:rsid w:val="00AF4ED7"/>
    <w:rsid w:val="00AF6C91"/>
    <w:rsid w:val="00AF6F67"/>
    <w:rsid w:val="00B051F5"/>
    <w:rsid w:val="00B059C2"/>
    <w:rsid w:val="00B0616D"/>
    <w:rsid w:val="00B13DD7"/>
    <w:rsid w:val="00B15CC1"/>
    <w:rsid w:val="00B22EA7"/>
    <w:rsid w:val="00B240CB"/>
    <w:rsid w:val="00B300FB"/>
    <w:rsid w:val="00B30D84"/>
    <w:rsid w:val="00B313A6"/>
    <w:rsid w:val="00B3401B"/>
    <w:rsid w:val="00B372ED"/>
    <w:rsid w:val="00B37F01"/>
    <w:rsid w:val="00B41044"/>
    <w:rsid w:val="00B43EA1"/>
    <w:rsid w:val="00B47338"/>
    <w:rsid w:val="00B504EE"/>
    <w:rsid w:val="00B5588D"/>
    <w:rsid w:val="00B572AC"/>
    <w:rsid w:val="00B67267"/>
    <w:rsid w:val="00B6795C"/>
    <w:rsid w:val="00B706FF"/>
    <w:rsid w:val="00B81060"/>
    <w:rsid w:val="00B8293E"/>
    <w:rsid w:val="00B8490F"/>
    <w:rsid w:val="00B86224"/>
    <w:rsid w:val="00B87DF0"/>
    <w:rsid w:val="00B9659E"/>
    <w:rsid w:val="00BA0373"/>
    <w:rsid w:val="00BA064D"/>
    <w:rsid w:val="00BA2CAA"/>
    <w:rsid w:val="00BA381F"/>
    <w:rsid w:val="00BA4F98"/>
    <w:rsid w:val="00BA7A3B"/>
    <w:rsid w:val="00BA7CCF"/>
    <w:rsid w:val="00BB75DE"/>
    <w:rsid w:val="00BB76D9"/>
    <w:rsid w:val="00BC5B0E"/>
    <w:rsid w:val="00BC7B1D"/>
    <w:rsid w:val="00BD19A0"/>
    <w:rsid w:val="00BE0236"/>
    <w:rsid w:val="00BE5943"/>
    <w:rsid w:val="00BE7002"/>
    <w:rsid w:val="00BF2D89"/>
    <w:rsid w:val="00BF3E68"/>
    <w:rsid w:val="00BF429B"/>
    <w:rsid w:val="00BF7C5B"/>
    <w:rsid w:val="00C00E65"/>
    <w:rsid w:val="00C04329"/>
    <w:rsid w:val="00C055CA"/>
    <w:rsid w:val="00C05764"/>
    <w:rsid w:val="00C068A7"/>
    <w:rsid w:val="00C103C9"/>
    <w:rsid w:val="00C107D9"/>
    <w:rsid w:val="00C12683"/>
    <w:rsid w:val="00C127AC"/>
    <w:rsid w:val="00C14939"/>
    <w:rsid w:val="00C203AB"/>
    <w:rsid w:val="00C22473"/>
    <w:rsid w:val="00C2503D"/>
    <w:rsid w:val="00C274DF"/>
    <w:rsid w:val="00C30741"/>
    <w:rsid w:val="00C32C00"/>
    <w:rsid w:val="00C36491"/>
    <w:rsid w:val="00C441E8"/>
    <w:rsid w:val="00C46512"/>
    <w:rsid w:val="00C46D55"/>
    <w:rsid w:val="00C47B61"/>
    <w:rsid w:val="00C50A24"/>
    <w:rsid w:val="00C51328"/>
    <w:rsid w:val="00C52839"/>
    <w:rsid w:val="00C52B62"/>
    <w:rsid w:val="00C532EA"/>
    <w:rsid w:val="00C55A64"/>
    <w:rsid w:val="00C61436"/>
    <w:rsid w:val="00C6335A"/>
    <w:rsid w:val="00C639AC"/>
    <w:rsid w:val="00C64465"/>
    <w:rsid w:val="00C6469F"/>
    <w:rsid w:val="00C70FB7"/>
    <w:rsid w:val="00C714D0"/>
    <w:rsid w:val="00C73FAC"/>
    <w:rsid w:val="00C74CAA"/>
    <w:rsid w:val="00C806EF"/>
    <w:rsid w:val="00C82569"/>
    <w:rsid w:val="00C83A3F"/>
    <w:rsid w:val="00C85D53"/>
    <w:rsid w:val="00C8661D"/>
    <w:rsid w:val="00C87727"/>
    <w:rsid w:val="00C915EC"/>
    <w:rsid w:val="00C93C16"/>
    <w:rsid w:val="00C95A2F"/>
    <w:rsid w:val="00CA0CAC"/>
    <w:rsid w:val="00CA34A2"/>
    <w:rsid w:val="00CA63DA"/>
    <w:rsid w:val="00CA7FCD"/>
    <w:rsid w:val="00CB02CB"/>
    <w:rsid w:val="00CB1D11"/>
    <w:rsid w:val="00CB2587"/>
    <w:rsid w:val="00CB2B05"/>
    <w:rsid w:val="00CB3FE6"/>
    <w:rsid w:val="00CB67D5"/>
    <w:rsid w:val="00CC0523"/>
    <w:rsid w:val="00CC0775"/>
    <w:rsid w:val="00CC14AF"/>
    <w:rsid w:val="00CC1C0E"/>
    <w:rsid w:val="00CC2F4A"/>
    <w:rsid w:val="00CC4C07"/>
    <w:rsid w:val="00CC6031"/>
    <w:rsid w:val="00CC6956"/>
    <w:rsid w:val="00CC72E4"/>
    <w:rsid w:val="00CD0E50"/>
    <w:rsid w:val="00CD1B82"/>
    <w:rsid w:val="00CD2CF8"/>
    <w:rsid w:val="00CD3FF1"/>
    <w:rsid w:val="00CE368C"/>
    <w:rsid w:val="00CF1FEB"/>
    <w:rsid w:val="00CF41AF"/>
    <w:rsid w:val="00D0116F"/>
    <w:rsid w:val="00D016BD"/>
    <w:rsid w:val="00D03E38"/>
    <w:rsid w:val="00D05E24"/>
    <w:rsid w:val="00D112E6"/>
    <w:rsid w:val="00D13962"/>
    <w:rsid w:val="00D13CAD"/>
    <w:rsid w:val="00D13E23"/>
    <w:rsid w:val="00D1457A"/>
    <w:rsid w:val="00D161CD"/>
    <w:rsid w:val="00D170A0"/>
    <w:rsid w:val="00D20991"/>
    <w:rsid w:val="00D2214B"/>
    <w:rsid w:val="00D22B40"/>
    <w:rsid w:val="00D24ADE"/>
    <w:rsid w:val="00D25B74"/>
    <w:rsid w:val="00D262EF"/>
    <w:rsid w:val="00D26871"/>
    <w:rsid w:val="00D27461"/>
    <w:rsid w:val="00D277AA"/>
    <w:rsid w:val="00D36464"/>
    <w:rsid w:val="00D3707C"/>
    <w:rsid w:val="00D37546"/>
    <w:rsid w:val="00D40226"/>
    <w:rsid w:val="00D412C5"/>
    <w:rsid w:val="00D44C42"/>
    <w:rsid w:val="00D4589A"/>
    <w:rsid w:val="00D46CEF"/>
    <w:rsid w:val="00D47F06"/>
    <w:rsid w:val="00D50D3D"/>
    <w:rsid w:val="00D55DED"/>
    <w:rsid w:val="00D560A2"/>
    <w:rsid w:val="00D56D81"/>
    <w:rsid w:val="00D56DA8"/>
    <w:rsid w:val="00D63BF2"/>
    <w:rsid w:val="00D65C33"/>
    <w:rsid w:val="00D668D7"/>
    <w:rsid w:val="00D705CA"/>
    <w:rsid w:val="00D7086B"/>
    <w:rsid w:val="00D70E6A"/>
    <w:rsid w:val="00D7556F"/>
    <w:rsid w:val="00D77146"/>
    <w:rsid w:val="00D8484A"/>
    <w:rsid w:val="00D850B8"/>
    <w:rsid w:val="00D858DE"/>
    <w:rsid w:val="00D86AC0"/>
    <w:rsid w:val="00D9000F"/>
    <w:rsid w:val="00D9195F"/>
    <w:rsid w:val="00D92675"/>
    <w:rsid w:val="00D96DF9"/>
    <w:rsid w:val="00DA0064"/>
    <w:rsid w:val="00DA05B5"/>
    <w:rsid w:val="00DA0A63"/>
    <w:rsid w:val="00DA1388"/>
    <w:rsid w:val="00DA16D1"/>
    <w:rsid w:val="00DA3FC5"/>
    <w:rsid w:val="00DA4CA4"/>
    <w:rsid w:val="00DA5464"/>
    <w:rsid w:val="00DA68EE"/>
    <w:rsid w:val="00DB0340"/>
    <w:rsid w:val="00DB6369"/>
    <w:rsid w:val="00DB66BE"/>
    <w:rsid w:val="00DB686B"/>
    <w:rsid w:val="00DB6CF6"/>
    <w:rsid w:val="00DB6FA8"/>
    <w:rsid w:val="00DC479F"/>
    <w:rsid w:val="00DD6D7F"/>
    <w:rsid w:val="00DD7200"/>
    <w:rsid w:val="00DE173F"/>
    <w:rsid w:val="00DE1E78"/>
    <w:rsid w:val="00DE5946"/>
    <w:rsid w:val="00DE7123"/>
    <w:rsid w:val="00DF48B6"/>
    <w:rsid w:val="00DF747D"/>
    <w:rsid w:val="00DF7B0A"/>
    <w:rsid w:val="00E0500C"/>
    <w:rsid w:val="00E05054"/>
    <w:rsid w:val="00E05C4F"/>
    <w:rsid w:val="00E1015A"/>
    <w:rsid w:val="00E10C1B"/>
    <w:rsid w:val="00E10D49"/>
    <w:rsid w:val="00E10FCA"/>
    <w:rsid w:val="00E123AC"/>
    <w:rsid w:val="00E14557"/>
    <w:rsid w:val="00E17243"/>
    <w:rsid w:val="00E179F8"/>
    <w:rsid w:val="00E23DE8"/>
    <w:rsid w:val="00E25409"/>
    <w:rsid w:val="00E271C3"/>
    <w:rsid w:val="00E3070D"/>
    <w:rsid w:val="00E357A9"/>
    <w:rsid w:val="00E400F6"/>
    <w:rsid w:val="00E41309"/>
    <w:rsid w:val="00E46FC8"/>
    <w:rsid w:val="00E50F1A"/>
    <w:rsid w:val="00E5396F"/>
    <w:rsid w:val="00E55E2A"/>
    <w:rsid w:val="00E565EC"/>
    <w:rsid w:val="00E6388A"/>
    <w:rsid w:val="00E67607"/>
    <w:rsid w:val="00E720FC"/>
    <w:rsid w:val="00E77E28"/>
    <w:rsid w:val="00E77F1E"/>
    <w:rsid w:val="00E80B75"/>
    <w:rsid w:val="00E85519"/>
    <w:rsid w:val="00E86672"/>
    <w:rsid w:val="00E91566"/>
    <w:rsid w:val="00E9363C"/>
    <w:rsid w:val="00E95351"/>
    <w:rsid w:val="00E95940"/>
    <w:rsid w:val="00EA0AD4"/>
    <w:rsid w:val="00EA4E6E"/>
    <w:rsid w:val="00EA5F04"/>
    <w:rsid w:val="00EB5389"/>
    <w:rsid w:val="00EB67B7"/>
    <w:rsid w:val="00EB768D"/>
    <w:rsid w:val="00EB7957"/>
    <w:rsid w:val="00EC1550"/>
    <w:rsid w:val="00EC1954"/>
    <w:rsid w:val="00EC1E7C"/>
    <w:rsid w:val="00EC63A0"/>
    <w:rsid w:val="00EC774C"/>
    <w:rsid w:val="00ED0836"/>
    <w:rsid w:val="00ED0890"/>
    <w:rsid w:val="00ED4546"/>
    <w:rsid w:val="00ED67FC"/>
    <w:rsid w:val="00EE0BE9"/>
    <w:rsid w:val="00EE0FB4"/>
    <w:rsid w:val="00EE1F00"/>
    <w:rsid w:val="00EE6D9B"/>
    <w:rsid w:val="00F01EE2"/>
    <w:rsid w:val="00F0351C"/>
    <w:rsid w:val="00F04A73"/>
    <w:rsid w:val="00F05839"/>
    <w:rsid w:val="00F060BE"/>
    <w:rsid w:val="00F10650"/>
    <w:rsid w:val="00F1090A"/>
    <w:rsid w:val="00F12C71"/>
    <w:rsid w:val="00F147DD"/>
    <w:rsid w:val="00F1676C"/>
    <w:rsid w:val="00F23CB7"/>
    <w:rsid w:val="00F260D5"/>
    <w:rsid w:val="00F33CA5"/>
    <w:rsid w:val="00F420ED"/>
    <w:rsid w:val="00F44538"/>
    <w:rsid w:val="00F456F8"/>
    <w:rsid w:val="00F47EDA"/>
    <w:rsid w:val="00F51E4D"/>
    <w:rsid w:val="00F52016"/>
    <w:rsid w:val="00F52177"/>
    <w:rsid w:val="00F5380A"/>
    <w:rsid w:val="00F53A2D"/>
    <w:rsid w:val="00F64667"/>
    <w:rsid w:val="00F64BB6"/>
    <w:rsid w:val="00F65B62"/>
    <w:rsid w:val="00F71C51"/>
    <w:rsid w:val="00F72C1E"/>
    <w:rsid w:val="00F74DE6"/>
    <w:rsid w:val="00F83A7C"/>
    <w:rsid w:val="00F879E5"/>
    <w:rsid w:val="00F92795"/>
    <w:rsid w:val="00F951B9"/>
    <w:rsid w:val="00F97990"/>
    <w:rsid w:val="00FA52DE"/>
    <w:rsid w:val="00FA583C"/>
    <w:rsid w:val="00FA7938"/>
    <w:rsid w:val="00FB07B4"/>
    <w:rsid w:val="00FB5754"/>
    <w:rsid w:val="00FC1EF5"/>
    <w:rsid w:val="00FC52E4"/>
    <w:rsid w:val="00FD2234"/>
    <w:rsid w:val="00FD4D9A"/>
    <w:rsid w:val="00FD57E1"/>
    <w:rsid w:val="00FD5FA6"/>
    <w:rsid w:val="00FE0C2D"/>
    <w:rsid w:val="00FF1207"/>
    <w:rsid w:val="00FF29C9"/>
    <w:rsid w:val="00FF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3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7360"/>
  </w:style>
  <w:style w:type="character" w:styleId="a5">
    <w:name w:val="page number"/>
    <w:basedOn w:val="a0"/>
    <w:semiHidden/>
    <w:rsid w:val="00387360"/>
  </w:style>
  <w:style w:type="paragraph" w:styleId="a6">
    <w:name w:val="Balloon Text"/>
    <w:basedOn w:val="a"/>
    <w:link w:val="a7"/>
    <w:uiPriority w:val="99"/>
    <w:semiHidden/>
    <w:unhideWhenUsed/>
    <w:rsid w:val="003873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7360"/>
    <w:rPr>
      <w:rFonts w:ascii="Tahoma" w:hAnsi="Tahoma" w:cs="Tahoma"/>
      <w:sz w:val="16"/>
      <w:szCs w:val="16"/>
    </w:rPr>
  </w:style>
  <w:style w:type="character" w:styleId="a8">
    <w:name w:val="Strong"/>
    <w:qFormat/>
    <w:rsid w:val="00632319"/>
    <w:rPr>
      <w:rFonts w:ascii="Verdana" w:hAnsi="Verdana"/>
      <w:b/>
      <w:bCs/>
    </w:rPr>
  </w:style>
  <w:style w:type="paragraph" w:styleId="a9">
    <w:name w:val="Body Text Indent"/>
    <w:aliases w:val="Надин стиль,Основной текст 1,Нумерованный список !!,Iniiaiie oaeno 1,Ioia?iaaiiue nienie !!,Iaaei noeeu,Основной текст без отступа"/>
    <w:basedOn w:val="a"/>
    <w:link w:val="aa"/>
    <w:semiHidden/>
    <w:rsid w:val="00F74DE6"/>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rPr>
  </w:style>
  <w:style w:type="character" w:customStyle="1" w:styleId="aa">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9"/>
    <w:semiHidden/>
    <w:rsid w:val="00F74DE6"/>
    <w:rPr>
      <w:rFonts w:ascii="Times New Roman" w:eastAsia="Times New Roman" w:hAnsi="Times New Roman" w:cs="Times New Roman"/>
      <w:sz w:val="24"/>
      <w:szCs w:val="20"/>
    </w:rPr>
  </w:style>
  <w:style w:type="paragraph" w:styleId="ab">
    <w:name w:val="footer"/>
    <w:basedOn w:val="a"/>
    <w:link w:val="ac"/>
    <w:uiPriority w:val="99"/>
    <w:unhideWhenUsed/>
    <w:rsid w:val="000F703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F7032"/>
  </w:style>
  <w:style w:type="table" w:styleId="ad">
    <w:name w:val="Table Grid"/>
    <w:basedOn w:val="a1"/>
    <w:uiPriority w:val="59"/>
    <w:rsid w:val="00934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3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7360"/>
  </w:style>
  <w:style w:type="character" w:styleId="a5">
    <w:name w:val="page number"/>
    <w:basedOn w:val="a0"/>
    <w:semiHidden/>
    <w:rsid w:val="00387360"/>
  </w:style>
  <w:style w:type="paragraph" w:styleId="a6">
    <w:name w:val="Balloon Text"/>
    <w:basedOn w:val="a"/>
    <w:link w:val="a7"/>
    <w:uiPriority w:val="99"/>
    <w:semiHidden/>
    <w:unhideWhenUsed/>
    <w:rsid w:val="003873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7360"/>
    <w:rPr>
      <w:rFonts w:ascii="Tahoma" w:hAnsi="Tahoma" w:cs="Tahoma"/>
      <w:sz w:val="16"/>
      <w:szCs w:val="16"/>
    </w:rPr>
  </w:style>
  <w:style w:type="character" w:styleId="a8">
    <w:name w:val="Strong"/>
    <w:qFormat/>
    <w:rsid w:val="00632319"/>
    <w:rPr>
      <w:rFonts w:ascii="Verdana" w:hAnsi="Verdana"/>
      <w:b/>
      <w:bCs/>
    </w:rPr>
  </w:style>
  <w:style w:type="paragraph" w:styleId="a9">
    <w:name w:val="Body Text Indent"/>
    <w:aliases w:val="Надин стиль,Основной текст 1,Нумерованный список !!,Iniiaiie oaeno 1,Ioia?iaaiiue nienie !!,Iaaei noeeu,Основной текст без отступа"/>
    <w:basedOn w:val="a"/>
    <w:link w:val="aa"/>
    <w:semiHidden/>
    <w:rsid w:val="00F74DE6"/>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rPr>
  </w:style>
  <w:style w:type="character" w:customStyle="1" w:styleId="aa">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9"/>
    <w:semiHidden/>
    <w:rsid w:val="00F74DE6"/>
    <w:rPr>
      <w:rFonts w:ascii="Times New Roman" w:eastAsia="Times New Roman" w:hAnsi="Times New Roman" w:cs="Times New Roman"/>
      <w:sz w:val="24"/>
      <w:szCs w:val="20"/>
    </w:rPr>
  </w:style>
  <w:style w:type="paragraph" w:styleId="ab">
    <w:name w:val="footer"/>
    <w:basedOn w:val="a"/>
    <w:link w:val="ac"/>
    <w:uiPriority w:val="99"/>
    <w:unhideWhenUsed/>
    <w:rsid w:val="000F703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F7032"/>
  </w:style>
  <w:style w:type="table" w:styleId="ad">
    <w:name w:val="Table Grid"/>
    <w:basedOn w:val="a1"/>
    <w:uiPriority w:val="59"/>
    <w:rsid w:val="00934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1250">
      <w:bodyDiv w:val="1"/>
      <w:marLeft w:val="0"/>
      <w:marRight w:val="0"/>
      <w:marTop w:val="0"/>
      <w:marBottom w:val="0"/>
      <w:divBdr>
        <w:top w:val="none" w:sz="0" w:space="0" w:color="auto"/>
        <w:left w:val="none" w:sz="0" w:space="0" w:color="auto"/>
        <w:bottom w:val="none" w:sz="0" w:space="0" w:color="auto"/>
        <w:right w:val="none" w:sz="0" w:space="0" w:color="auto"/>
      </w:divBdr>
    </w:div>
    <w:div w:id="296254589">
      <w:bodyDiv w:val="1"/>
      <w:marLeft w:val="0"/>
      <w:marRight w:val="0"/>
      <w:marTop w:val="0"/>
      <w:marBottom w:val="0"/>
      <w:divBdr>
        <w:top w:val="none" w:sz="0" w:space="0" w:color="auto"/>
        <w:left w:val="none" w:sz="0" w:space="0" w:color="auto"/>
        <w:bottom w:val="none" w:sz="0" w:space="0" w:color="auto"/>
        <w:right w:val="none" w:sz="0" w:space="0" w:color="auto"/>
      </w:divBdr>
    </w:div>
    <w:div w:id="5134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7B7E6-4996-49CC-9218-08D31189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17</Pages>
  <Words>6326</Words>
  <Characters>36064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Гвак Елена Михайловна</dc:creator>
  <cp:lastModifiedBy>Харченко Татьяна Ринатовна</cp:lastModifiedBy>
  <cp:revision>95</cp:revision>
  <cp:lastPrinted>2015-06-05T00:28:00Z</cp:lastPrinted>
  <dcterms:created xsi:type="dcterms:W3CDTF">2014-06-20T00:53:00Z</dcterms:created>
  <dcterms:modified xsi:type="dcterms:W3CDTF">2016-01-19T03:57:00Z</dcterms:modified>
</cp:coreProperties>
</file>