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1AFC" w14:textId="77777777" w:rsidR="00AC3FC1" w:rsidRPr="00197D91" w:rsidRDefault="00AC3FC1" w:rsidP="00A96A9D">
      <w:pPr>
        <w:jc w:val="center"/>
        <w:rPr>
          <w:sz w:val="24"/>
          <w:szCs w:val="24"/>
        </w:rPr>
      </w:pPr>
      <w:r w:rsidRPr="00197D91">
        <w:rPr>
          <w:noProof/>
          <w:sz w:val="24"/>
          <w:szCs w:val="24"/>
        </w:rPr>
        <w:drawing>
          <wp:inline distT="0" distB="0" distL="0" distR="0" wp14:anchorId="56233EED" wp14:editId="2131FA7E">
            <wp:extent cx="546100" cy="609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09600"/>
                    </a:xfrm>
                    <a:prstGeom prst="rect">
                      <a:avLst/>
                    </a:prstGeom>
                    <a:noFill/>
                    <a:ln>
                      <a:noFill/>
                    </a:ln>
                  </pic:spPr>
                </pic:pic>
              </a:graphicData>
            </a:graphic>
          </wp:inline>
        </w:drawing>
      </w:r>
    </w:p>
    <w:p w14:paraId="53B11D52" w14:textId="77777777" w:rsidR="00AC3FC1" w:rsidRPr="00197D91" w:rsidRDefault="00AC3FC1" w:rsidP="00AC3FC1">
      <w:pPr>
        <w:pStyle w:val="a3"/>
        <w:spacing w:after="0"/>
        <w:rPr>
          <w:b/>
          <w:caps/>
          <w:sz w:val="24"/>
          <w:szCs w:val="24"/>
        </w:rPr>
      </w:pPr>
      <w:r w:rsidRPr="00197D91">
        <w:rPr>
          <w:b/>
          <w:caps/>
          <w:sz w:val="24"/>
          <w:szCs w:val="24"/>
        </w:rPr>
        <w:t>КОНТРОЛЬНО-</w:t>
      </w:r>
      <w:r w:rsidRPr="00197D91">
        <w:rPr>
          <w:b/>
          <w:caps/>
          <w:sz w:val="28"/>
          <w:szCs w:val="24"/>
        </w:rPr>
        <w:t>СЧЕТНАЯ</w:t>
      </w:r>
      <w:r w:rsidRPr="00197D91">
        <w:rPr>
          <w:b/>
          <w:caps/>
          <w:sz w:val="24"/>
          <w:szCs w:val="24"/>
        </w:rPr>
        <w:t xml:space="preserve"> ПаЛАТА</w:t>
      </w:r>
    </w:p>
    <w:p w14:paraId="4CBEC2A8" w14:textId="77777777" w:rsidR="00AC3FC1" w:rsidRPr="00197D91" w:rsidRDefault="00AC3FC1" w:rsidP="00AC3FC1">
      <w:pPr>
        <w:pStyle w:val="a3"/>
        <w:spacing w:after="0"/>
        <w:rPr>
          <w:b/>
          <w:caps/>
          <w:sz w:val="24"/>
          <w:szCs w:val="24"/>
        </w:rPr>
      </w:pPr>
      <w:r w:rsidRPr="00197D91">
        <w:rPr>
          <w:b/>
          <w:caps/>
          <w:sz w:val="24"/>
          <w:szCs w:val="24"/>
        </w:rPr>
        <w:t>Сахалинской области</w:t>
      </w:r>
    </w:p>
    <w:p w14:paraId="4D3E8823" w14:textId="77777777" w:rsidR="00AC3FC1" w:rsidRPr="00197D91" w:rsidRDefault="00AC3FC1" w:rsidP="00AC3FC1">
      <w:pPr>
        <w:ind w:left="-851" w:firstLine="851"/>
        <w:jc w:val="center"/>
        <w:rPr>
          <w:sz w:val="24"/>
          <w:szCs w:val="24"/>
        </w:rPr>
      </w:pPr>
      <w:r w:rsidRPr="00197D91">
        <w:rPr>
          <w:sz w:val="24"/>
          <w:szCs w:val="24"/>
        </w:rPr>
        <w:t xml:space="preserve">693009, г. Южно-Сахалинск, Коммунистический пр., 39, </w:t>
      </w:r>
      <w:proofErr w:type="spellStart"/>
      <w:r w:rsidRPr="00197D91">
        <w:rPr>
          <w:sz w:val="24"/>
          <w:szCs w:val="24"/>
        </w:rPr>
        <w:t>каб</w:t>
      </w:r>
      <w:proofErr w:type="spellEnd"/>
      <w:r w:rsidRPr="00197D91">
        <w:rPr>
          <w:sz w:val="24"/>
          <w:szCs w:val="24"/>
        </w:rPr>
        <w:t xml:space="preserve">. 322, </w:t>
      </w:r>
    </w:p>
    <w:p w14:paraId="72F99023" w14:textId="77777777" w:rsidR="00AC3FC1" w:rsidRPr="00197D91" w:rsidRDefault="00AC3FC1" w:rsidP="00AC3FC1">
      <w:pPr>
        <w:ind w:left="-851" w:firstLine="851"/>
        <w:jc w:val="center"/>
        <w:rPr>
          <w:sz w:val="24"/>
          <w:szCs w:val="24"/>
        </w:rPr>
      </w:pPr>
      <w:r w:rsidRPr="00197D91">
        <w:rPr>
          <w:sz w:val="24"/>
          <w:szCs w:val="24"/>
        </w:rPr>
        <w:t>тел</w:t>
      </w:r>
      <w:r w:rsidRPr="00197D91">
        <w:rPr>
          <w:sz w:val="24"/>
          <w:szCs w:val="24"/>
          <w:lang w:val="de-DE"/>
        </w:rPr>
        <w:t xml:space="preserve">.: (4242) </w:t>
      </w:r>
      <w:r w:rsidRPr="00197D91">
        <w:rPr>
          <w:sz w:val="24"/>
          <w:szCs w:val="24"/>
        </w:rPr>
        <w:t>46-94-68</w:t>
      </w:r>
    </w:p>
    <w:p w14:paraId="6B1B7E5B" w14:textId="77777777" w:rsidR="00AC3FC1" w:rsidRPr="00197D91" w:rsidRDefault="00AC3FC1" w:rsidP="00AC3FC1">
      <w:pPr>
        <w:spacing w:after="240"/>
        <w:jc w:val="center"/>
        <w:rPr>
          <w:sz w:val="24"/>
          <w:szCs w:val="24"/>
          <w:lang w:val="de-DE"/>
        </w:rPr>
      </w:pPr>
      <w:r w:rsidRPr="00197D91">
        <w:rPr>
          <w:noProof/>
          <w:sz w:val="24"/>
          <w:szCs w:val="24"/>
        </w:rPr>
        <mc:AlternateContent>
          <mc:Choice Requires="wps">
            <w:drawing>
              <wp:anchor distT="0" distB="0" distL="114300" distR="114300" simplePos="0" relativeHeight="251659264" behindDoc="0" locked="0" layoutInCell="0" allowOverlap="1" wp14:anchorId="156378EF" wp14:editId="24233567">
                <wp:simplePos x="0" y="0"/>
                <wp:positionH relativeFrom="column">
                  <wp:posOffset>6350</wp:posOffset>
                </wp:positionH>
                <wp:positionV relativeFrom="paragraph">
                  <wp:posOffset>119380</wp:posOffset>
                </wp:positionV>
                <wp:extent cx="5755005" cy="0"/>
                <wp:effectExtent l="19685" t="17780" r="1651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6607411"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pt" to="453.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" o:allowincell="f" strokeweight="2pt">
                <v:stroke startarrowwidth="narrow" startarrowlength="short" endarrowwidth="narrow" endarrowlength="short"/>
              </v:line>
            </w:pict>
          </mc:Fallback>
        </mc:AlternateContent>
      </w:r>
      <w:r w:rsidRPr="00197D91">
        <w:rPr>
          <w:noProof/>
          <w:sz w:val="24"/>
          <w:szCs w:val="24"/>
        </w:rPr>
        <mc:AlternateContent>
          <mc:Choice Requires="wps">
            <w:drawing>
              <wp:anchor distT="0" distB="0" distL="114300" distR="114300" simplePos="0" relativeHeight="251660288" behindDoc="0" locked="0" layoutInCell="0" allowOverlap="1" wp14:anchorId="75C47C51" wp14:editId="0DE22FB5">
                <wp:simplePos x="0" y="0"/>
                <wp:positionH relativeFrom="column">
                  <wp:posOffset>6350</wp:posOffset>
                </wp:positionH>
                <wp:positionV relativeFrom="paragraph">
                  <wp:posOffset>191770</wp:posOffset>
                </wp:positionV>
                <wp:extent cx="5755005" cy="0"/>
                <wp:effectExtent l="10160" t="13970" r="6985"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D094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1pt" to="453.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" o:allowincell="f" strokeweight="1pt">
                <v:stroke startarrowwidth="narrow" startarrowlength="short" endarrowwidth="narrow" endarrowlength="short"/>
              </v:line>
            </w:pict>
          </mc:Fallback>
        </mc:AlternateContent>
      </w:r>
    </w:p>
    <w:p w14:paraId="18CB5BC7" w14:textId="77777777" w:rsidR="00AC3FC1" w:rsidRPr="00197D91" w:rsidRDefault="00AC3FC1" w:rsidP="00AC3FC1">
      <w:pPr>
        <w:rPr>
          <w:b/>
          <w:bCs/>
          <w:sz w:val="24"/>
          <w:szCs w:val="24"/>
        </w:rPr>
      </w:pPr>
    </w:p>
    <w:p w14:paraId="3AA11ACD" w14:textId="77777777" w:rsidR="001A02D1" w:rsidRPr="00197D91" w:rsidRDefault="001A02D1" w:rsidP="00AC3FC1">
      <w:pPr>
        <w:rPr>
          <w:b/>
          <w:bCs/>
          <w:sz w:val="24"/>
          <w:szCs w:val="24"/>
        </w:rPr>
      </w:pPr>
    </w:p>
    <w:p w14:paraId="48BE1508" w14:textId="77777777" w:rsidR="00AC3FC1" w:rsidRPr="00197D91" w:rsidRDefault="00AC3FC1" w:rsidP="00AC3FC1">
      <w:pPr>
        <w:jc w:val="center"/>
        <w:rPr>
          <w:b/>
          <w:bCs/>
          <w:sz w:val="24"/>
          <w:szCs w:val="24"/>
        </w:rPr>
      </w:pPr>
      <w:r w:rsidRPr="00197D91">
        <w:rPr>
          <w:b/>
          <w:bCs/>
          <w:sz w:val="24"/>
          <w:szCs w:val="24"/>
        </w:rPr>
        <w:t>Заключение</w:t>
      </w:r>
    </w:p>
    <w:p w14:paraId="21D4152F" w14:textId="6159201D" w:rsidR="00AC3FC1" w:rsidRPr="00197D91" w:rsidRDefault="00AC3FC1" w:rsidP="00661511">
      <w:pPr>
        <w:jc w:val="center"/>
        <w:rPr>
          <w:b/>
          <w:bCs/>
          <w:sz w:val="24"/>
          <w:szCs w:val="24"/>
        </w:rPr>
      </w:pPr>
      <w:r w:rsidRPr="00197D91">
        <w:rPr>
          <w:b/>
          <w:bCs/>
          <w:sz w:val="24"/>
          <w:szCs w:val="24"/>
        </w:rPr>
        <w:t>на отчет об исполнении областного бюджета</w:t>
      </w:r>
      <w:r w:rsidR="00661511" w:rsidRPr="00197D91">
        <w:rPr>
          <w:b/>
          <w:bCs/>
          <w:sz w:val="24"/>
          <w:szCs w:val="24"/>
        </w:rPr>
        <w:t xml:space="preserve"> </w:t>
      </w:r>
      <w:r w:rsidRPr="00197D91">
        <w:rPr>
          <w:b/>
          <w:bCs/>
          <w:sz w:val="24"/>
          <w:szCs w:val="24"/>
        </w:rPr>
        <w:t>Сахалинской области за 20</w:t>
      </w:r>
      <w:r w:rsidR="00172191" w:rsidRPr="00197D91">
        <w:rPr>
          <w:b/>
          <w:bCs/>
          <w:sz w:val="24"/>
          <w:szCs w:val="24"/>
        </w:rPr>
        <w:t>2</w:t>
      </w:r>
      <w:r w:rsidR="0020378F" w:rsidRPr="00197D91">
        <w:rPr>
          <w:b/>
          <w:bCs/>
          <w:sz w:val="24"/>
          <w:szCs w:val="24"/>
        </w:rPr>
        <w:t>1</w:t>
      </w:r>
      <w:r w:rsidRPr="00197D91">
        <w:rPr>
          <w:b/>
          <w:bCs/>
          <w:sz w:val="24"/>
          <w:szCs w:val="24"/>
        </w:rPr>
        <w:t xml:space="preserve"> год</w:t>
      </w:r>
    </w:p>
    <w:p w14:paraId="4D37B335" w14:textId="77777777" w:rsidR="00661511" w:rsidRPr="00197D91" w:rsidRDefault="00661511" w:rsidP="00661511">
      <w:pPr>
        <w:overflowPunct w:val="0"/>
        <w:autoSpaceDE w:val="0"/>
        <w:autoSpaceDN w:val="0"/>
        <w:adjustRightInd w:val="0"/>
        <w:jc w:val="center"/>
        <w:textAlignment w:val="baseline"/>
        <w:rPr>
          <w:b/>
          <w:bCs/>
          <w:sz w:val="24"/>
          <w:szCs w:val="24"/>
        </w:rPr>
      </w:pPr>
    </w:p>
    <w:p w14:paraId="17E2894E" w14:textId="77777777" w:rsidR="00661511" w:rsidRPr="00197D91" w:rsidRDefault="00661511" w:rsidP="00661511">
      <w:pPr>
        <w:overflowPunct w:val="0"/>
        <w:autoSpaceDE w:val="0"/>
        <w:autoSpaceDN w:val="0"/>
        <w:adjustRightInd w:val="0"/>
        <w:jc w:val="center"/>
        <w:textAlignment w:val="baseline"/>
        <w:rPr>
          <w:b/>
          <w:bCs/>
          <w:sz w:val="24"/>
          <w:szCs w:val="24"/>
        </w:rPr>
      </w:pPr>
      <w:r w:rsidRPr="00197D91">
        <w:rPr>
          <w:b/>
          <w:bCs/>
          <w:sz w:val="24"/>
          <w:szCs w:val="24"/>
        </w:rPr>
        <w:t>Общие положения</w:t>
      </w:r>
    </w:p>
    <w:p w14:paraId="3C0795E3" w14:textId="77777777" w:rsidR="00661511" w:rsidRPr="00197D91" w:rsidRDefault="00661511" w:rsidP="00661511">
      <w:pPr>
        <w:jc w:val="center"/>
        <w:rPr>
          <w:b/>
          <w:bCs/>
          <w:sz w:val="24"/>
          <w:szCs w:val="24"/>
        </w:rPr>
      </w:pPr>
    </w:p>
    <w:p w14:paraId="6C98756E" w14:textId="7F7A6506" w:rsidR="00661511" w:rsidRPr="00197D91" w:rsidRDefault="00661511" w:rsidP="009D0147">
      <w:pPr>
        <w:ind w:firstLine="709"/>
        <w:jc w:val="both"/>
        <w:rPr>
          <w:sz w:val="24"/>
          <w:szCs w:val="24"/>
        </w:rPr>
      </w:pPr>
      <w:r w:rsidRPr="00197D91">
        <w:rPr>
          <w:sz w:val="24"/>
          <w:szCs w:val="24"/>
        </w:rPr>
        <w:t>Заключение контрольно-счетной палаты Сахалинской области (далее</w:t>
      </w:r>
      <w:r w:rsidR="00C25AB2" w:rsidRPr="00197D91">
        <w:rPr>
          <w:sz w:val="24"/>
          <w:szCs w:val="24"/>
        </w:rPr>
        <w:t xml:space="preserve"> – </w:t>
      </w:r>
      <w:r w:rsidRPr="00197D91">
        <w:rPr>
          <w:sz w:val="24"/>
          <w:szCs w:val="24"/>
        </w:rPr>
        <w:t>КСП) на отчет об исполнении областного бюджета за 20</w:t>
      </w:r>
      <w:r w:rsidR="00172191" w:rsidRPr="00197D91">
        <w:rPr>
          <w:sz w:val="24"/>
          <w:szCs w:val="24"/>
        </w:rPr>
        <w:t>2</w:t>
      </w:r>
      <w:r w:rsidR="0020378F" w:rsidRPr="00197D91">
        <w:rPr>
          <w:sz w:val="24"/>
          <w:szCs w:val="24"/>
        </w:rPr>
        <w:t>1</w:t>
      </w:r>
      <w:r w:rsidRPr="00197D91">
        <w:rPr>
          <w:sz w:val="24"/>
          <w:szCs w:val="24"/>
        </w:rPr>
        <w:t xml:space="preserve"> год подготовлено в соответствии с БК РФ, Закон</w:t>
      </w:r>
      <w:r w:rsidR="00FC2511" w:rsidRPr="00197D91">
        <w:rPr>
          <w:sz w:val="24"/>
          <w:szCs w:val="24"/>
        </w:rPr>
        <w:t>ом</w:t>
      </w:r>
      <w:r w:rsidR="00B43C0F" w:rsidRPr="00197D91">
        <w:rPr>
          <w:sz w:val="24"/>
          <w:szCs w:val="24"/>
        </w:rPr>
        <w:t xml:space="preserve"> о КСП, Законом о</w:t>
      </w:r>
      <w:r w:rsidRPr="00197D91">
        <w:rPr>
          <w:sz w:val="24"/>
          <w:szCs w:val="24"/>
        </w:rPr>
        <w:t xml:space="preserve"> бюджетном процессе</w:t>
      </w:r>
      <w:r w:rsidR="00FC2511" w:rsidRPr="00197D91">
        <w:rPr>
          <w:sz w:val="24"/>
          <w:szCs w:val="24"/>
        </w:rPr>
        <w:t xml:space="preserve"> и</w:t>
      </w:r>
      <w:r w:rsidRPr="00197D91">
        <w:rPr>
          <w:sz w:val="24"/>
          <w:szCs w:val="24"/>
        </w:rPr>
        <w:t xml:space="preserve"> проект</w:t>
      </w:r>
      <w:r w:rsidR="00FC2511" w:rsidRPr="00197D91">
        <w:rPr>
          <w:sz w:val="24"/>
          <w:szCs w:val="24"/>
        </w:rPr>
        <w:t>ом</w:t>
      </w:r>
      <w:r w:rsidRPr="00197D91">
        <w:rPr>
          <w:sz w:val="24"/>
          <w:szCs w:val="24"/>
        </w:rPr>
        <w:t xml:space="preserve"> закона Сахалинской области </w:t>
      </w:r>
      <w:r w:rsidR="009F5251" w:rsidRPr="00197D91">
        <w:rPr>
          <w:sz w:val="24"/>
          <w:szCs w:val="24"/>
        </w:rPr>
        <w:t>«</w:t>
      </w:r>
      <w:r w:rsidRPr="00197D91">
        <w:rPr>
          <w:sz w:val="24"/>
          <w:szCs w:val="24"/>
        </w:rPr>
        <w:t>Об</w:t>
      </w:r>
      <w:r w:rsidR="00B43C0F" w:rsidRPr="00197D91">
        <w:rPr>
          <w:sz w:val="24"/>
          <w:szCs w:val="24"/>
        </w:rPr>
        <w:t xml:space="preserve"> </w:t>
      </w:r>
      <w:r w:rsidRPr="00197D91">
        <w:rPr>
          <w:sz w:val="24"/>
          <w:szCs w:val="24"/>
        </w:rPr>
        <w:t>исполнении областного бюджета Сахалинской области за 20</w:t>
      </w:r>
      <w:r w:rsidR="00172191" w:rsidRPr="00197D91">
        <w:rPr>
          <w:sz w:val="24"/>
          <w:szCs w:val="24"/>
        </w:rPr>
        <w:t>2</w:t>
      </w:r>
      <w:r w:rsidR="0020378F" w:rsidRPr="00197D91">
        <w:rPr>
          <w:sz w:val="24"/>
          <w:szCs w:val="24"/>
        </w:rPr>
        <w:t>1</w:t>
      </w:r>
      <w:r w:rsidRPr="00197D91">
        <w:rPr>
          <w:sz w:val="24"/>
          <w:szCs w:val="24"/>
        </w:rPr>
        <w:t xml:space="preserve"> год</w:t>
      </w:r>
      <w:r w:rsidR="009F5251" w:rsidRPr="00197D91">
        <w:rPr>
          <w:sz w:val="24"/>
          <w:szCs w:val="24"/>
        </w:rPr>
        <w:t>»</w:t>
      </w:r>
      <w:r w:rsidR="00F83FA0" w:rsidRPr="00197D91">
        <w:rPr>
          <w:sz w:val="24"/>
          <w:szCs w:val="24"/>
        </w:rPr>
        <w:t xml:space="preserve"> (далее</w:t>
      </w:r>
      <w:r w:rsidR="00C25AB2" w:rsidRPr="00197D91">
        <w:rPr>
          <w:sz w:val="24"/>
          <w:szCs w:val="24"/>
        </w:rPr>
        <w:t xml:space="preserve"> – </w:t>
      </w:r>
      <w:r w:rsidR="00F83FA0" w:rsidRPr="00197D91">
        <w:rPr>
          <w:sz w:val="24"/>
          <w:szCs w:val="24"/>
        </w:rPr>
        <w:t>отчет об исполнении областного бюджета за 20</w:t>
      </w:r>
      <w:r w:rsidR="00172191" w:rsidRPr="00197D91">
        <w:rPr>
          <w:sz w:val="24"/>
          <w:szCs w:val="24"/>
        </w:rPr>
        <w:t>2</w:t>
      </w:r>
      <w:r w:rsidR="0020378F" w:rsidRPr="00197D91">
        <w:rPr>
          <w:sz w:val="24"/>
          <w:szCs w:val="24"/>
        </w:rPr>
        <w:t>1</w:t>
      </w:r>
      <w:r w:rsidR="00F83FA0" w:rsidRPr="00197D91">
        <w:rPr>
          <w:sz w:val="24"/>
          <w:szCs w:val="24"/>
        </w:rPr>
        <w:t xml:space="preserve"> год, отчет)</w:t>
      </w:r>
      <w:r w:rsidRPr="00197D91">
        <w:rPr>
          <w:sz w:val="24"/>
          <w:szCs w:val="24"/>
        </w:rPr>
        <w:t>.</w:t>
      </w:r>
    </w:p>
    <w:p w14:paraId="2FDDF1DA" w14:textId="284A4A6B" w:rsidR="00661511" w:rsidRPr="00197D91" w:rsidRDefault="00661511" w:rsidP="009D0147">
      <w:pPr>
        <w:ind w:firstLine="709"/>
        <w:jc w:val="both"/>
        <w:rPr>
          <w:sz w:val="24"/>
          <w:szCs w:val="24"/>
        </w:rPr>
      </w:pPr>
      <w:r w:rsidRPr="00197D91">
        <w:rPr>
          <w:sz w:val="24"/>
          <w:szCs w:val="24"/>
        </w:rPr>
        <w:t>Заключение основано на результатах проверки</w:t>
      </w:r>
      <w:r w:rsidR="004A62A8" w:rsidRPr="00197D91">
        <w:rPr>
          <w:sz w:val="24"/>
          <w:szCs w:val="24"/>
        </w:rPr>
        <w:t xml:space="preserve"> министерства финансов Сахалинской области</w:t>
      </w:r>
      <w:r w:rsidRPr="00197D91">
        <w:rPr>
          <w:sz w:val="24"/>
          <w:szCs w:val="24"/>
        </w:rPr>
        <w:t xml:space="preserve">, как органа исполнительной власти области, ответственного за составление и исполнение областного бюджета, а также на результатах внешних проверок годовой бюджетной отчетности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проведенных в соответствии со статьей 33 Закона </w:t>
      </w:r>
      <w:r w:rsidR="00F83FA0" w:rsidRPr="00197D91">
        <w:rPr>
          <w:sz w:val="24"/>
          <w:szCs w:val="24"/>
        </w:rPr>
        <w:t>о</w:t>
      </w:r>
      <w:r w:rsidRPr="00197D91">
        <w:rPr>
          <w:sz w:val="24"/>
          <w:szCs w:val="24"/>
        </w:rPr>
        <w:t xml:space="preserve"> бюджетном процессе</w:t>
      </w:r>
      <w:r w:rsidR="00F83FA0" w:rsidRPr="00197D91">
        <w:rPr>
          <w:sz w:val="24"/>
          <w:szCs w:val="24"/>
        </w:rPr>
        <w:t xml:space="preserve"> и </w:t>
      </w:r>
      <w:r w:rsidRPr="00197D91">
        <w:rPr>
          <w:sz w:val="24"/>
          <w:szCs w:val="24"/>
        </w:rPr>
        <w:t xml:space="preserve">планом работы КСП. </w:t>
      </w:r>
    </w:p>
    <w:p w14:paraId="7093F975" w14:textId="45A53AD5" w:rsidR="00661511" w:rsidRPr="00197D91" w:rsidRDefault="00661511" w:rsidP="009D0147">
      <w:pPr>
        <w:ind w:firstLine="709"/>
        <w:jc w:val="both"/>
        <w:rPr>
          <w:sz w:val="24"/>
          <w:szCs w:val="24"/>
        </w:rPr>
      </w:pPr>
      <w:r w:rsidRPr="00197D91">
        <w:rPr>
          <w:sz w:val="24"/>
          <w:szCs w:val="24"/>
        </w:rPr>
        <w:t xml:space="preserve">В рамках комплекса проверок исполнения Закона Сахалинской области от </w:t>
      </w:r>
      <w:r w:rsidR="0020378F" w:rsidRPr="00197D91">
        <w:rPr>
          <w:sz w:val="24"/>
          <w:szCs w:val="24"/>
        </w:rPr>
        <w:t>23</w:t>
      </w:r>
      <w:r w:rsidRPr="00197D91">
        <w:rPr>
          <w:sz w:val="24"/>
          <w:szCs w:val="24"/>
        </w:rPr>
        <w:t>.12.20</w:t>
      </w:r>
      <w:r w:rsidR="0020378F" w:rsidRPr="00197D91">
        <w:rPr>
          <w:sz w:val="24"/>
          <w:szCs w:val="24"/>
        </w:rPr>
        <w:t>20</w:t>
      </w:r>
      <w:r w:rsidRPr="00197D91">
        <w:rPr>
          <w:sz w:val="24"/>
          <w:szCs w:val="24"/>
        </w:rPr>
        <w:t xml:space="preserve"> № </w:t>
      </w:r>
      <w:r w:rsidR="0020378F" w:rsidRPr="00197D91">
        <w:rPr>
          <w:sz w:val="24"/>
          <w:szCs w:val="24"/>
        </w:rPr>
        <w:t>9</w:t>
      </w:r>
      <w:r w:rsidR="00172191" w:rsidRPr="00197D91">
        <w:rPr>
          <w:sz w:val="24"/>
          <w:szCs w:val="24"/>
        </w:rPr>
        <w:t>4</w:t>
      </w:r>
      <w:r w:rsidRPr="00197D91">
        <w:rPr>
          <w:sz w:val="24"/>
          <w:szCs w:val="24"/>
        </w:rPr>
        <w:t xml:space="preserve">-ЗО </w:t>
      </w:r>
      <w:r w:rsidR="009F5251" w:rsidRPr="00197D91">
        <w:rPr>
          <w:sz w:val="24"/>
          <w:szCs w:val="24"/>
        </w:rPr>
        <w:t>«</w:t>
      </w:r>
      <w:r w:rsidRPr="00197D91">
        <w:rPr>
          <w:sz w:val="24"/>
          <w:szCs w:val="24"/>
        </w:rPr>
        <w:t>Об областном бюджете Сахалинской области на 20</w:t>
      </w:r>
      <w:r w:rsidR="00172191" w:rsidRPr="00197D91">
        <w:rPr>
          <w:sz w:val="24"/>
          <w:szCs w:val="24"/>
        </w:rPr>
        <w:t>2</w:t>
      </w:r>
      <w:r w:rsidR="0020378F" w:rsidRPr="00197D91">
        <w:rPr>
          <w:sz w:val="24"/>
          <w:szCs w:val="24"/>
        </w:rPr>
        <w:t>1</w:t>
      </w:r>
      <w:r w:rsidRPr="00197D91">
        <w:rPr>
          <w:sz w:val="24"/>
          <w:szCs w:val="24"/>
        </w:rPr>
        <w:t xml:space="preserve"> год и на плановый период 20</w:t>
      </w:r>
      <w:r w:rsidR="00F83FA0" w:rsidRPr="00197D91">
        <w:rPr>
          <w:sz w:val="24"/>
          <w:szCs w:val="24"/>
        </w:rPr>
        <w:t>2</w:t>
      </w:r>
      <w:r w:rsidR="0020378F" w:rsidRPr="00197D91">
        <w:rPr>
          <w:sz w:val="24"/>
          <w:szCs w:val="24"/>
        </w:rPr>
        <w:t>2</w:t>
      </w:r>
      <w:r w:rsidRPr="00197D91">
        <w:rPr>
          <w:sz w:val="24"/>
          <w:szCs w:val="24"/>
        </w:rPr>
        <w:t xml:space="preserve"> и 202</w:t>
      </w:r>
      <w:r w:rsidR="0020378F" w:rsidRPr="00197D91">
        <w:rPr>
          <w:sz w:val="24"/>
          <w:szCs w:val="24"/>
        </w:rPr>
        <w:t>3</w:t>
      </w:r>
      <w:r w:rsidRPr="00197D91">
        <w:rPr>
          <w:sz w:val="24"/>
          <w:szCs w:val="24"/>
        </w:rPr>
        <w:t xml:space="preserve"> годов</w:t>
      </w:r>
      <w:r w:rsidR="009F5251" w:rsidRPr="00197D91">
        <w:rPr>
          <w:sz w:val="24"/>
          <w:szCs w:val="24"/>
        </w:rPr>
        <w:t>»</w:t>
      </w:r>
      <w:r w:rsidR="00BC7DBF" w:rsidRPr="00197D91">
        <w:rPr>
          <w:sz w:val="24"/>
          <w:szCs w:val="24"/>
        </w:rPr>
        <w:t xml:space="preserve"> </w:t>
      </w:r>
      <w:r w:rsidR="00F10267" w:rsidRPr="00197D91">
        <w:rPr>
          <w:sz w:val="24"/>
          <w:szCs w:val="24"/>
        </w:rPr>
        <w:t xml:space="preserve">(далее – Закон об областном бюджете № 94-ЗО) </w:t>
      </w:r>
      <w:r w:rsidRPr="00197D91">
        <w:rPr>
          <w:sz w:val="24"/>
          <w:szCs w:val="24"/>
        </w:rPr>
        <w:t>и отчета об испо</w:t>
      </w:r>
      <w:r w:rsidR="00172191" w:rsidRPr="00197D91">
        <w:rPr>
          <w:sz w:val="24"/>
          <w:szCs w:val="24"/>
        </w:rPr>
        <w:t>лнении областного бюджета за 202</w:t>
      </w:r>
      <w:r w:rsidR="0020378F" w:rsidRPr="00197D91">
        <w:rPr>
          <w:sz w:val="24"/>
          <w:szCs w:val="24"/>
        </w:rPr>
        <w:t>1</w:t>
      </w:r>
      <w:r w:rsidRPr="00197D91">
        <w:rPr>
          <w:sz w:val="24"/>
          <w:szCs w:val="24"/>
        </w:rPr>
        <w:t xml:space="preserve"> год проведено </w:t>
      </w:r>
      <w:r w:rsidR="00F83FA0" w:rsidRPr="00197D91">
        <w:rPr>
          <w:sz w:val="24"/>
          <w:szCs w:val="24"/>
        </w:rPr>
        <w:t>4</w:t>
      </w:r>
      <w:r w:rsidR="0020378F" w:rsidRPr="00197D91">
        <w:rPr>
          <w:sz w:val="24"/>
          <w:szCs w:val="24"/>
        </w:rPr>
        <w:t>2</w:t>
      </w:r>
      <w:r w:rsidRPr="00197D91">
        <w:rPr>
          <w:sz w:val="24"/>
          <w:szCs w:val="24"/>
        </w:rPr>
        <w:t xml:space="preserve"> документальных</w:t>
      </w:r>
      <w:r w:rsidR="00F83FA0" w:rsidRPr="00197D91">
        <w:rPr>
          <w:sz w:val="24"/>
          <w:szCs w:val="24"/>
        </w:rPr>
        <w:t xml:space="preserve"> </w:t>
      </w:r>
      <w:r w:rsidRPr="00197D91">
        <w:rPr>
          <w:sz w:val="24"/>
          <w:szCs w:val="24"/>
        </w:rPr>
        <w:t xml:space="preserve">и камеральных </w:t>
      </w:r>
      <w:r w:rsidR="00F83FA0" w:rsidRPr="00197D91">
        <w:rPr>
          <w:sz w:val="24"/>
          <w:szCs w:val="24"/>
        </w:rPr>
        <w:t>проверок</w:t>
      </w:r>
      <w:r w:rsidRPr="00197D91">
        <w:rPr>
          <w:sz w:val="24"/>
          <w:szCs w:val="24"/>
        </w:rPr>
        <w:t xml:space="preserve">, по результатам которых оформлено </w:t>
      </w:r>
      <w:r w:rsidR="00F83FA0" w:rsidRPr="00197D91">
        <w:rPr>
          <w:sz w:val="24"/>
          <w:szCs w:val="24"/>
        </w:rPr>
        <w:t>4</w:t>
      </w:r>
      <w:r w:rsidR="0020378F" w:rsidRPr="00197D91">
        <w:rPr>
          <w:sz w:val="24"/>
          <w:szCs w:val="24"/>
        </w:rPr>
        <w:t>2</w:t>
      </w:r>
      <w:r w:rsidRPr="00197D91">
        <w:rPr>
          <w:sz w:val="24"/>
          <w:szCs w:val="24"/>
        </w:rPr>
        <w:t xml:space="preserve"> заключений и актов. </w:t>
      </w:r>
    </w:p>
    <w:p w14:paraId="77D5DF5B" w14:textId="26BDC578" w:rsidR="00661511" w:rsidRPr="00197D91" w:rsidRDefault="00661511" w:rsidP="009D0147">
      <w:pPr>
        <w:ind w:firstLine="709"/>
        <w:jc w:val="both"/>
        <w:rPr>
          <w:sz w:val="24"/>
          <w:szCs w:val="24"/>
        </w:rPr>
      </w:pPr>
      <w:r w:rsidRPr="00197D91">
        <w:rPr>
          <w:sz w:val="24"/>
          <w:szCs w:val="24"/>
        </w:rPr>
        <w:t>В соответствии со ст</w:t>
      </w:r>
      <w:r w:rsidR="00F83FA0" w:rsidRPr="00197D91">
        <w:rPr>
          <w:sz w:val="24"/>
          <w:szCs w:val="24"/>
        </w:rPr>
        <w:t>атьей</w:t>
      </w:r>
      <w:r w:rsidRPr="00197D91">
        <w:rPr>
          <w:sz w:val="24"/>
          <w:szCs w:val="24"/>
        </w:rPr>
        <w:t xml:space="preserve"> 264.4. БК РФ отчет об исполнении областного бюджета за 20</w:t>
      </w:r>
      <w:r w:rsidR="00172191" w:rsidRPr="00197D91">
        <w:rPr>
          <w:sz w:val="24"/>
          <w:szCs w:val="24"/>
        </w:rPr>
        <w:t>2</w:t>
      </w:r>
      <w:r w:rsidR="0020378F" w:rsidRPr="00197D91">
        <w:rPr>
          <w:sz w:val="24"/>
          <w:szCs w:val="24"/>
        </w:rPr>
        <w:t>1</w:t>
      </w:r>
      <w:r w:rsidRPr="00197D91">
        <w:rPr>
          <w:sz w:val="24"/>
          <w:szCs w:val="24"/>
        </w:rPr>
        <w:t xml:space="preserve"> год представлен Правительством Сахалинской области в КСП в установленный срок.</w:t>
      </w:r>
      <w:r w:rsidR="00F83FA0" w:rsidRPr="00197D91">
        <w:rPr>
          <w:sz w:val="24"/>
          <w:szCs w:val="24"/>
        </w:rPr>
        <w:t xml:space="preserve"> </w:t>
      </w:r>
      <w:r w:rsidRPr="00197D91">
        <w:rPr>
          <w:sz w:val="24"/>
          <w:szCs w:val="24"/>
        </w:rPr>
        <w:t>Данные отчета соответствуют суммарным показателям бюджетной отчетности главных администраторов бюджетных средств по соответствующим кодам бюджетной классификации.</w:t>
      </w:r>
      <w:r w:rsidR="00D65F3C" w:rsidRPr="00197D91">
        <w:rPr>
          <w:sz w:val="24"/>
          <w:szCs w:val="24"/>
        </w:rPr>
        <w:t xml:space="preserve"> </w:t>
      </w:r>
    </w:p>
    <w:p w14:paraId="3DC949E1" w14:textId="77777777" w:rsidR="00CD5C12" w:rsidRPr="00197D91" w:rsidRDefault="00CD5C12" w:rsidP="00661511">
      <w:pPr>
        <w:ind w:firstLine="709"/>
        <w:jc w:val="both"/>
        <w:rPr>
          <w:sz w:val="24"/>
          <w:szCs w:val="24"/>
        </w:rPr>
      </w:pPr>
    </w:p>
    <w:p w14:paraId="5A99BD26" w14:textId="04719AC6" w:rsidR="00CD5C12" w:rsidRPr="00197D91" w:rsidRDefault="00CD5C12" w:rsidP="00BC7DBF">
      <w:pPr>
        <w:jc w:val="center"/>
        <w:rPr>
          <w:b/>
          <w:iCs/>
          <w:sz w:val="24"/>
          <w:szCs w:val="24"/>
        </w:rPr>
      </w:pPr>
      <w:r w:rsidRPr="00197D91">
        <w:rPr>
          <w:b/>
          <w:iCs/>
          <w:sz w:val="24"/>
          <w:szCs w:val="24"/>
        </w:rPr>
        <w:t>Макроэкономические условия исполнения областного бюджета за 20</w:t>
      </w:r>
      <w:r w:rsidR="00172191" w:rsidRPr="00197D91">
        <w:rPr>
          <w:b/>
          <w:iCs/>
          <w:sz w:val="24"/>
          <w:szCs w:val="24"/>
        </w:rPr>
        <w:t>2</w:t>
      </w:r>
      <w:r w:rsidR="0020378F" w:rsidRPr="00197D91">
        <w:rPr>
          <w:b/>
          <w:iCs/>
          <w:sz w:val="24"/>
          <w:szCs w:val="24"/>
        </w:rPr>
        <w:t>1</w:t>
      </w:r>
      <w:r w:rsidRPr="00197D91">
        <w:rPr>
          <w:b/>
          <w:iCs/>
          <w:sz w:val="24"/>
          <w:szCs w:val="24"/>
        </w:rPr>
        <w:t xml:space="preserve"> год</w:t>
      </w:r>
    </w:p>
    <w:p w14:paraId="56FA329F" w14:textId="77777777" w:rsidR="00CD5C12" w:rsidRPr="00197D91" w:rsidRDefault="00CD5C12" w:rsidP="00CD5C12">
      <w:pPr>
        <w:jc w:val="both"/>
        <w:rPr>
          <w:b/>
          <w:iCs/>
          <w:sz w:val="24"/>
          <w:szCs w:val="24"/>
        </w:rPr>
      </w:pPr>
    </w:p>
    <w:p w14:paraId="07910CE4" w14:textId="31A474B4" w:rsidR="00CD5C12" w:rsidRPr="00197D91" w:rsidRDefault="00CD5C12" w:rsidP="00B43C0F">
      <w:pPr>
        <w:ind w:firstLine="709"/>
        <w:jc w:val="both"/>
      </w:pPr>
      <w:r w:rsidRPr="00197D91">
        <w:rPr>
          <w:sz w:val="24"/>
          <w:szCs w:val="24"/>
        </w:rPr>
        <w:t>Основные макроэкономические показатели, принятые в расчетах к областному бюджету на 20</w:t>
      </w:r>
      <w:r w:rsidR="00172191" w:rsidRPr="00197D91">
        <w:rPr>
          <w:sz w:val="24"/>
          <w:szCs w:val="24"/>
        </w:rPr>
        <w:t>2</w:t>
      </w:r>
      <w:r w:rsidR="0020378F" w:rsidRPr="00197D91">
        <w:rPr>
          <w:sz w:val="24"/>
          <w:szCs w:val="24"/>
        </w:rPr>
        <w:t>1</w:t>
      </w:r>
      <w:r w:rsidRPr="00197D91">
        <w:rPr>
          <w:sz w:val="24"/>
          <w:szCs w:val="24"/>
        </w:rPr>
        <w:t xml:space="preserve"> год</w:t>
      </w:r>
      <w:r w:rsidR="00B43C0F" w:rsidRPr="00197D91">
        <w:rPr>
          <w:sz w:val="24"/>
          <w:szCs w:val="24"/>
        </w:rPr>
        <w:t>,</w:t>
      </w:r>
      <w:r w:rsidRPr="00197D91">
        <w:rPr>
          <w:sz w:val="24"/>
          <w:szCs w:val="24"/>
        </w:rPr>
        <w:t xml:space="preserve"> и фактически сложившиеся по итогам отчетного финансового года</w:t>
      </w:r>
      <w:r w:rsidR="0020378F" w:rsidRPr="00197D91">
        <w:rPr>
          <w:sz w:val="24"/>
          <w:szCs w:val="24"/>
        </w:rPr>
        <w:t xml:space="preserve"> (оценка)</w:t>
      </w:r>
      <w:r w:rsidRPr="00197D91">
        <w:rPr>
          <w:sz w:val="24"/>
          <w:szCs w:val="24"/>
        </w:rPr>
        <w:t xml:space="preserve"> приведены в следующей таблице:</w:t>
      </w:r>
      <w:r w:rsidR="00FF5AFE" w:rsidRPr="00197D91">
        <w:t xml:space="preserve"> </w:t>
      </w:r>
    </w:p>
    <w:p w14:paraId="40848C11" w14:textId="77777777" w:rsidR="00B43C0F" w:rsidRPr="00197D91" w:rsidRDefault="00B43C0F" w:rsidP="00B43C0F">
      <w:pPr>
        <w:ind w:firstLine="709"/>
        <w:jc w:val="both"/>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6"/>
        <w:gridCol w:w="1276"/>
        <w:gridCol w:w="1275"/>
        <w:gridCol w:w="993"/>
      </w:tblGrid>
      <w:tr w:rsidR="00CD5C12" w:rsidRPr="00197D91" w14:paraId="2D12010C" w14:textId="77777777" w:rsidTr="002B4684">
        <w:trPr>
          <w:trHeight w:val="113"/>
        </w:trPr>
        <w:tc>
          <w:tcPr>
            <w:tcW w:w="4820" w:type="dxa"/>
            <w:vMerge w:val="restart"/>
            <w:vAlign w:val="center"/>
          </w:tcPr>
          <w:p w14:paraId="62A8458B" w14:textId="77777777" w:rsidR="00CD5C12" w:rsidRPr="00197D91" w:rsidRDefault="00CD5C12" w:rsidP="00B43C0F">
            <w:pPr>
              <w:jc w:val="center"/>
              <w:rPr>
                <w:bCs/>
              </w:rPr>
            </w:pPr>
            <w:r w:rsidRPr="00197D91">
              <w:rPr>
                <w:bCs/>
              </w:rPr>
              <w:t>Показатели</w:t>
            </w:r>
          </w:p>
        </w:tc>
        <w:tc>
          <w:tcPr>
            <w:tcW w:w="1276" w:type="dxa"/>
            <w:vMerge w:val="restart"/>
            <w:vAlign w:val="center"/>
          </w:tcPr>
          <w:p w14:paraId="6C80C09B" w14:textId="77777777" w:rsidR="00CD5C12" w:rsidRPr="00197D91" w:rsidRDefault="00CD5C12" w:rsidP="00CD5C12">
            <w:pPr>
              <w:jc w:val="center"/>
              <w:rPr>
                <w:bCs/>
                <w:sz w:val="18"/>
              </w:rPr>
            </w:pPr>
            <w:r w:rsidRPr="00197D91">
              <w:rPr>
                <w:bCs/>
                <w:sz w:val="18"/>
              </w:rPr>
              <w:t>Принято в</w:t>
            </w:r>
          </w:p>
          <w:p w14:paraId="2269F5B8" w14:textId="77777777" w:rsidR="00CD5C12" w:rsidRPr="00197D91" w:rsidRDefault="00CD5C12" w:rsidP="00CD5C12">
            <w:pPr>
              <w:jc w:val="center"/>
              <w:rPr>
                <w:bCs/>
                <w:sz w:val="18"/>
              </w:rPr>
            </w:pPr>
            <w:r w:rsidRPr="00197D91">
              <w:rPr>
                <w:bCs/>
                <w:sz w:val="18"/>
              </w:rPr>
              <w:t>расчетах к</w:t>
            </w:r>
          </w:p>
          <w:p w14:paraId="56044D9D" w14:textId="77777777" w:rsidR="00CD5C12" w:rsidRPr="00197D91" w:rsidRDefault="00CD5C12" w:rsidP="00CD5C12">
            <w:pPr>
              <w:jc w:val="center"/>
              <w:rPr>
                <w:bCs/>
                <w:sz w:val="18"/>
              </w:rPr>
            </w:pPr>
            <w:r w:rsidRPr="00197D91">
              <w:rPr>
                <w:bCs/>
                <w:sz w:val="18"/>
              </w:rPr>
              <w:t>бюджету</w:t>
            </w:r>
          </w:p>
          <w:p w14:paraId="7E225B98" w14:textId="7FF7FF84" w:rsidR="00CD5C12" w:rsidRPr="00197D91" w:rsidRDefault="00CD5C12" w:rsidP="0020378F">
            <w:pPr>
              <w:jc w:val="center"/>
              <w:rPr>
                <w:bCs/>
                <w:sz w:val="18"/>
              </w:rPr>
            </w:pPr>
            <w:r w:rsidRPr="00197D91">
              <w:rPr>
                <w:bCs/>
                <w:sz w:val="18"/>
              </w:rPr>
              <w:t>на 20</w:t>
            </w:r>
            <w:r w:rsidR="00172191" w:rsidRPr="00197D91">
              <w:rPr>
                <w:bCs/>
                <w:sz w:val="18"/>
              </w:rPr>
              <w:t>2</w:t>
            </w:r>
            <w:r w:rsidR="0020378F" w:rsidRPr="00197D91">
              <w:rPr>
                <w:bCs/>
                <w:sz w:val="18"/>
              </w:rPr>
              <w:t>1</w:t>
            </w:r>
            <w:r w:rsidRPr="00197D91">
              <w:rPr>
                <w:bCs/>
                <w:sz w:val="18"/>
              </w:rPr>
              <w:t xml:space="preserve"> год</w:t>
            </w:r>
          </w:p>
        </w:tc>
        <w:tc>
          <w:tcPr>
            <w:tcW w:w="1276" w:type="dxa"/>
            <w:vMerge w:val="restart"/>
            <w:vAlign w:val="center"/>
          </w:tcPr>
          <w:p w14:paraId="0720D513" w14:textId="77777777" w:rsidR="00CD5C12" w:rsidRPr="00197D91" w:rsidRDefault="00CD5C12" w:rsidP="00CD5C12">
            <w:pPr>
              <w:jc w:val="center"/>
              <w:rPr>
                <w:bCs/>
                <w:sz w:val="18"/>
              </w:rPr>
            </w:pPr>
            <w:r w:rsidRPr="00197D91">
              <w:rPr>
                <w:bCs/>
                <w:sz w:val="18"/>
              </w:rPr>
              <w:t>Фактические</w:t>
            </w:r>
          </w:p>
          <w:p w14:paraId="119B0150" w14:textId="77777777" w:rsidR="00CD5C12" w:rsidRPr="00197D91" w:rsidRDefault="00CD5C12" w:rsidP="00CD5C12">
            <w:pPr>
              <w:jc w:val="center"/>
              <w:rPr>
                <w:bCs/>
                <w:sz w:val="18"/>
              </w:rPr>
            </w:pPr>
            <w:r w:rsidRPr="00197D91">
              <w:rPr>
                <w:bCs/>
                <w:sz w:val="18"/>
              </w:rPr>
              <w:t>данные за</w:t>
            </w:r>
          </w:p>
          <w:p w14:paraId="028E1183" w14:textId="2729BDE5" w:rsidR="00CD5C12" w:rsidRPr="00197D91" w:rsidRDefault="00CD5C12" w:rsidP="0020378F">
            <w:pPr>
              <w:jc w:val="center"/>
              <w:rPr>
                <w:bCs/>
                <w:sz w:val="18"/>
              </w:rPr>
            </w:pPr>
            <w:r w:rsidRPr="00197D91">
              <w:rPr>
                <w:bCs/>
                <w:sz w:val="18"/>
              </w:rPr>
              <w:t>20</w:t>
            </w:r>
            <w:r w:rsidR="00172191" w:rsidRPr="00197D91">
              <w:rPr>
                <w:bCs/>
                <w:sz w:val="18"/>
              </w:rPr>
              <w:t>2</w:t>
            </w:r>
            <w:r w:rsidR="0020378F" w:rsidRPr="00197D91">
              <w:rPr>
                <w:bCs/>
                <w:sz w:val="18"/>
              </w:rPr>
              <w:t>1</w:t>
            </w:r>
            <w:r w:rsidRPr="00197D91">
              <w:rPr>
                <w:bCs/>
                <w:sz w:val="18"/>
              </w:rPr>
              <w:t xml:space="preserve"> год</w:t>
            </w:r>
          </w:p>
        </w:tc>
        <w:tc>
          <w:tcPr>
            <w:tcW w:w="2268" w:type="dxa"/>
            <w:gridSpan w:val="2"/>
            <w:tcBorders>
              <w:bottom w:val="single" w:sz="4" w:space="0" w:color="auto"/>
            </w:tcBorders>
            <w:vAlign w:val="center"/>
          </w:tcPr>
          <w:p w14:paraId="57E5FC6F" w14:textId="3EE51593" w:rsidR="00CD5C12" w:rsidRPr="00197D91" w:rsidRDefault="00CD5C12" w:rsidP="0020378F">
            <w:pPr>
              <w:jc w:val="center"/>
              <w:rPr>
                <w:bCs/>
                <w:sz w:val="18"/>
              </w:rPr>
            </w:pPr>
            <w:r w:rsidRPr="00197D91">
              <w:rPr>
                <w:bCs/>
                <w:sz w:val="18"/>
              </w:rPr>
              <w:t>в</w:t>
            </w:r>
            <w:r w:rsidR="00FF5AFE" w:rsidRPr="00197D91">
              <w:rPr>
                <w:bCs/>
                <w:sz w:val="18"/>
              </w:rPr>
              <w:t xml:space="preserve"> %</w:t>
            </w:r>
            <w:r w:rsidRPr="00197D91">
              <w:rPr>
                <w:bCs/>
                <w:sz w:val="18"/>
              </w:rPr>
              <w:t xml:space="preserve"> к уровню 20</w:t>
            </w:r>
            <w:r w:rsidR="0020378F" w:rsidRPr="00197D91">
              <w:rPr>
                <w:bCs/>
                <w:sz w:val="18"/>
              </w:rPr>
              <w:t>20</w:t>
            </w:r>
            <w:r w:rsidRPr="00197D91">
              <w:rPr>
                <w:bCs/>
                <w:sz w:val="18"/>
              </w:rPr>
              <w:t xml:space="preserve"> года</w:t>
            </w:r>
          </w:p>
        </w:tc>
      </w:tr>
      <w:tr w:rsidR="00CD5C12" w:rsidRPr="00197D91" w14:paraId="4256A5AD" w14:textId="77777777" w:rsidTr="002B4684">
        <w:trPr>
          <w:trHeight w:val="113"/>
        </w:trPr>
        <w:tc>
          <w:tcPr>
            <w:tcW w:w="4820" w:type="dxa"/>
            <w:vMerge/>
            <w:tcBorders>
              <w:bottom w:val="single" w:sz="4" w:space="0" w:color="auto"/>
            </w:tcBorders>
            <w:vAlign w:val="center"/>
          </w:tcPr>
          <w:p w14:paraId="26BEF138" w14:textId="77777777" w:rsidR="00CD5C12" w:rsidRPr="00197D91" w:rsidRDefault="00CD5C12" w:rsidP="002B4684">
            <w:pPr>
              <w:jc w:val="both"/>
              <w:rPr>
                <w:bCs/>
                <w:sz w:val="18"/>
              </w:rPr>
            </w:pPr>
          </w:p>
        </w:tc>
        <w:tc>
          <w:tcPr>
            <w:tcW w:w="1276" w:type="dxa"/>
            <w:vMerge/>
            <w:tcBorders>
              <w:bottom w:val="single" w:sz="4" w:space="0" w:color="auto"/>
            </w:tcBorders>
            <w:vAlign w:val="center"/>
          </w:tcPr>
          <w:p w14:paraId="0638AC3E" w14:textId="77777777" w:rsidR="00CD5C12" w:rsidRPr="00197D91" w:rsidRDefault="00CD5C12" w:rsidP="00CD5C12">
            <w:pPr>
              <w:jc w:val="center"/>
              <w:rPr>
                <w:bCs/>
                <w:sz w:val="18"/>
              </w:rPr>
            </w:pPr>
          </w:p>
        </w:tc>
        <w:tc>
          <w:tcPr>
            <w:tcW w:w="1276" w:type="dxa"/>
            <w:vMerge/>
            <w:tcBorders>
              <w:bottom w:val="single" w:sz="4" w:space="0" w:color="auto"/>
            </w:tcBorders>
            <w:vAlign w:val="center"/>
          </w:tcPr>
          <w:p w14:paraId="47347128" w14:textId="77777777" w:rsidR="00CD5C12" w:rsidRPr="00197D91" w:rsidRDefault="00CD5C12" w:rsidP="00CD5C12">
            <w:pPr>
              <w:jc w:val="center"/>
              <w:rPr>
                <w:bCs/>
                <w:sz w:val="18"/>
              </w:rPr>
            </w:pPr>
          </w:p>
        </w:tc>
        <w:tc>
          <w:tcPr>
            <w:tcW w:w="1275" w:type="dxa"/>
            <w:tcBorders>
              <w:bottom w:val="single" w:sz="4" w:space="0" w:color="auto"/>
            </w:tcBorders>
            <w:vAlign w:val="center"/>
          </w:tcPr>
          <w:p w14:paraId="41E5F2EF" w14:textId="5135D9D1" w:rsidR="00CD5C12" w:rsidRPr="00197D91" w:rsidRDefault="00CD5C12" w:rsidP="0020378F">
            <w:pPr>
              <w:jc w:val="center"/>
              <w:rPr>
                <w:bCs/>
                <w:sz w:val="18"/>
              </w:rPr>
            </w:pPr>
            <w:r w:rsidRPr="00197D91">
              <w:rPr>
                <w:bCs/>
                <w:sz w:val="18"/>
              </w:rPr>
              <w:t>Принято в расчетах к бюджету на 20</w:t>
            </w:r>
            <w:r w:rsidR="00172191" w:rsidRPr="00197D91">
              <w:rPr>
                <w:bCs/>
                <w:sz w:val="18"/>
              </w:rPr>
              <w:t>2</w:t>
            </w:r>
            <w:r w:rsidR="0020378F" w:rsidRPr="00197D91">
              <w:rPr>
                <w:bCs/>
                <w:sz w:val="18"/>
              </w:rPr>
              <w:t>1</w:t>
            </w:r>
            <w:r w:rsidRPr="00197D91">
              <w:rPr>
                <w:bCs/>
                <w:sz w:val="18"/>
              </w:rPr>
              <w:t xml:space="preserve"> год</w:t>
            </w:r>
          </w:p>
        </w:tc>
        <w:tc>
          <w:tcPr>
            <w:tcW w:w="993" w:type="dxa"/>
            <w:tcBorders>
              <w:bottom w:val="single" w:sz="4" w:space="0" w:color="auto"/>
            </w:tcBorders>
            <w:vAlign w:val="center"/>
          </w:tcPr>
          <w:p w14:paraId="0124558F" w14:textId="6FD1CB69" w:rsidR="001A02D1" w:rsidRPr="00197D91" w:rsidRDefault="00A14D35" w:rsidP="001A02D1">
            <w:pPr>
              <w:jc w:val="center"/>
              <w:rPr>
                <w:bCs/>
                <w:sz w:val="18"/>
              </w:rPr>
            </w:pPr>
            <w:proofErr w:type="spellStart"/>
            <w:r w:rsidRPr="00197D91">
              <w:rPr>
                <w:bCs/>
                <w:sz w:val="18"/>
              </w:rPr>
              <w:t>Факти</w:t>
            </w:r>
            <w:proofErr w:type="spellEnd"/>
            <w:r w:rsidRPr="00197D91">
              <w:rPr>
                <w:bCs/>
                <w:sz w:val="18"/>
              </w:rPr>
              <w:t>-</w:t>
            </w:r>
          </w:p>
          <w:p w14:paraId="2DA587C7" w14:textId="741430DF" w:rsidR="00CD5C12" w:rsidRPr="00197D91" w:rsidRDefault="00A14D35" w:rsidP="0020378F">
            <w:pPr>
              <w:jc w:val="center"/>
              <w:rPr>
                <w:bCs/>
                <w:sz w:val="18"/>
              </w:rPr>
            </w:pPr>
            <w:proofErr w:type="spellStart"/>
            <w:r w:rsidRPr="00197D91">
              <w:rPr>
                <w:bCs/>
                <w:sz w:val="18"/>
              </w:rPr>
              <w:t>ческие</w:t>
            </w:r>
            <w:proofErr w:type="spellEnd"/>
            <w:r w:rsidR="00D65F3C" w:rsidRPr="00197D91">
              <w:rPr>
                <w:bCs/>
                <w:sz w:val="18"/>
              </w:rPr>
              <w:t xml:space="preserve"> </w:t>
            </w:r>
            <w:r w:rsidR="00CD5C12" w:rsidRPr="00197D91">
              <w:rPr>
                <w:bCs/>
                <w:sz w:val="18"/>
              </w:rPr>
              <w:t>данные за 20</w:t>
            </w:r>
            <w:r w:rsidR="00172191" w:rsidRPr="00197D91">
              <w:rPr>
                <w:bCs/>
                <w:sz w:val="18"/>
              </w:rPr>
              <w:t>2</w:t>
            </w:r>
            <w:r w:rsidR="0020378F" w:rsidRPr="00197D91">
              <w:rPr>
                <w:bCs/>
                <w:sz w:val="18"/>
              </w:rPr>
              <w:t>1</w:t>
            </w:r>
            <w:r w:rsidR="00CD5C12" w:rsidRPr="00197D91">
              <w:rPr>
                <w:bCs/>
                <w:sz w:val="18"/>
              </w:rPr>
              <w:t xml:space="preserve"> год</w:t>
            </w:r>
          </w:p>
        </w:tc>
      </w:tr>
      <w:tr w:rsidR="00CD5C12" w:rsidRPr="00197D91" w14:paraId="51DDA694" w14:textId="77777777" w:rsidTr="002B4684">
        <w:trPr>
          <w:trHeight w:val="113"/>
        </w:trPr>
        <w:tc>
          <w:tcPr>
            <w:tcW w:w="4820" w:type="dxa"/>
            <w:vAlign w:val="center"/>
          </w:tcPr>
          <w:p w14:paraId="111EA329" w14:textId="5804C560" w:rsidR="00CD5C12" w:rsidRPr="00197D91" w:rsidRDefault="00CD5C12" w:rsidP="002B4684">
            <w:pPr>
              <w:jc w:val="both"/>
            </w:pPr>
            <w:r w:rsidRPr="00197D91">
              <w:t>Валовый региональный продукт, млн. рублей</w:t>
            </w:r>
          </w:p>
        </w:tc>
        <w:tc>
          <w:tcPr>
            <w:tcW w:w="1276" w:type="dxa"/>
            <w:vAlign w:val="bottom"/>
          </w:tcPr>
          <w:p w14:paraId="5F66100B" w14:textId="2CE55EF5" w:rsidR="00CD5C12" w:rsidRPr="00197D91" w:rsidRDefault="001A02D1" w:rsidP="0020378F">
            <w:pPr>
              <w:jc w:val="right"/>
            </w:pPr>
            <w:r w:rsidRPr="00197D91">
              <w:t>1</w:t>
            </w:r>
            <w:r w:rsidR="0020378F" w:rsidRPr="00197D91">
              <w:t> 042 278,3</w:t>
            </w:r>
          </w:p>
        </w:tc>
        <w:tc>
          <w:tcPr>
            <w:tcW w:w="1276" w:type="dxa"/>
            <w:vAlign w:val="bottom"/>
          </w:tcPr>
          <w:p w14:paraId="69826004" w14:textId="580EBA09" w:rsidR="00CD5C12" w:rsidRPr="00197D91" w:rsidRDefault="0020378F" w:rsidP="00B95A46">
            <w:pPr>
              <w:jc w:val="right"/>
            </w:pPr>
            <w:r w:rsidRPr="00197D91">
              <w:t>1 087 413,7</w:t>
            </w:r>
            <w:r w:rsidR="00D65F3C" w:rsidRPr="00197D91">
              <w:t xml:space="preserve"> </w:t>
            </w:r>
          </w:p>
        </w:tc>
        <w:tc>
          <w:tcPr>
            <w:tcW w:w="1275" w:type="dxa"/>
            <w:vAlign w:val="bottom"/>
          </w:tcPr>
          <w:p w14:paraId="49AA7A7B" w14:textId="556E00AB" w:rsidR="00CD5C12" w:rsidRPr="00197D91" w:rsidRDefault="00CD5C12" w:rsidP="0020378F">
            <w:pPr>
              <w:jc w:val="right"/>
            </w:pPr>
            <w:r w:rsidRPr="00197D91">
              <w:t>9</w:t>
            </w:r>
            <w:r w:rsidR="0020378F" w:rsidRPr="00197D91">
              <w:t>4</w:t>
            </w:r>
            <w:r w:rsidR="001A02D1" w:rsidRPr="00197D91">
              <w:t>,</w:t>
            </w:r>
            <w:r w:rsidR="00B95A46" w:rsidRPr="00197D91">
              <w:t>8</w:t>
            </w:r>
            <w:r w:rsidR="00D65F3C" w:rsidRPr="00197D91">
              <w:t xml:space="preserve"> </w:t>
            </w:r>
          </w:p>
        </w:tc>
        <w:tc>
          <w:tcPr>
            <w:tcW w:w="993" w:type="dxa"/>
            <w:vAlign w:val="bottom"/>
          </w:tcPr>
          <w:p w14:paraId="2C299248" w14:textId="00F2C569" w:rsidR="00CD5C12" w:rsidRPr="00197D91" w:rsidRDefault="00B95A46" w:rsidP="0020378F">
            <w:pPr>
              <w:jc w:val="right"/>
            </w:pPr>
            <w:r w:rsidRPr="00197D91">
              <w:t>9</w:t>
            </w:r>
            <w:r w:rsidR="0020378F" w:rsidRPr="00197D91">
              <w:t>3,1</w:t>
            </w:r>
            <w:r w:rsidR="00D65F3C" w:rsidRPr="00197D91">
              <w:t xml:space="preserve"> </w:t>
            </w:r>
          </w:p>
        </w:tc>
      </w:tr>
      <w:tr w:rsidR="00CD5C12" w:rsidRPr="00197D91" w14:paraId="4C8D9537" w14:textId="77777777" w:rsidTr="002B4684">
        <w:trPr>
          <w:trHeight w:val="113"/>
        </w:trPr>
        <w:tc>
          <w:tcPr>
            <w:tcW w:w="4820" w:type="dxa"/>
            <w:vAlign w:val="center"/>
          </w:tcPr>
          <w:p w14:paraId="6D5D79E9" w14:textId="4DE3BC75" w:rsidR="00CD5C12" w:rsidRPr="00197D91" w:rsidRDefault="00CD5C12" w:rsidP="002B4684">
            <w:pPr>
              <w:jc w:val="both"/>
            </w:pPr>
            <w:r w:rsidRPr="00197D91">
              <w:t>Индекс-дефлятор объема валового регионального продукта,</w:t>
            </w:r>
            <w:r w:rsidR="002B4684" w:rsidRPr="00197D91">
              <w:t xml:space="preserve"> </w:t>
            </w:r>
            <w:r w:rsidR="00FF5AFE" w:rsidRPr="00197D91">
              <w:t>%</w:t>
            </w:r>
            <w:r w:rsidR="001A02D1" w:rsidRPr="00197D91">
              <w:t xml:space="preserve"> к предыдущему году</w:t>
            </w:r>
          </w:p>
        </w:tc>
        <w:tc>
          <w:tcPr>
            <w:tcW w:w="1276" w:type="dxa"/>
            <w:vAlign w:val="bottom"/>
          </w:tcPr>
          <w:p w14:paraId="361AD582" w14:textId="77777777" w:rsidR="00CD5C12" w:rsidRPr="00197D91" w:rsidRDefault="00CD5C12" w:rsidP="00B95A46">
            <w:pPr>
              <w:jc w:val="right"/>
            </w:pPr>
            <w:r w:rsidRPr="00197D91">
              <w:t xml:space="preserve"> -</w:t>
            </w:r>
          </w:p>
        </w:tc>
        <w:tc>
          <w:tcPr>
            <w:tcW w:w="1276" w:type="dxa"/>
            <w:vAlign w:val="bottom"/>
          </w:tcPr>
          <w:p w14:paraId="3E7DAB6D" w14:textId="77777777" w:rsidR="00CD5C12" w:rsidRPr="00197D91" w:rsidRDefault="00CD5C12" w:rsidP="00B95A46">
            <w:pPr>
              <w:jc w:val="right"/>
            </w:pPr>
            <w:r w:rsidRPr="00197D91">
              <w:t xml:space="preserve">- </w:t>
            </w:r>
          </w:p>
        </w:tc>
        <w:tc>
          <w:tcPr>
            <w:tcW w:w="1275" w:type="dxa"/>
            <w:vAlign w:val="bottom"/>
          </w:tcPr>
          <w:p w14:paraId="76264E35" w14:textId="1AAE8076" w:rsidR="00CD5C12" w:rsidRPr="00197D91" w:rsidRDefault="00CD5C12" w:rsidP="0020378F">
            <w:pPr>
              <w:jc w:val="right"/>
            </w:pPr>
            <w:r w:rsidRPr="00197D91">
              <w:t>10</w:t>
            </w:r>
            <w:r w:rsidR="0020378F" w:rsidRPr="00197D91">
              <w:t>8,2</w:t>
            </w:r>
            <w:r w:rsidR="00D65F3C" w:rsidRPr="00197D91">
              <w:t xml:space="preserve"> </w:t>
            </w:r>
          </w:p>
        </w:tc>
        <w:tc>
          <w:tcPr>
            <w:tcW w:w="993" w:type="dxa"/>
            <w:vAlign w:val="bottom"/>
          </w:tcPr>
          <w:p w14:paraId="369350C0" w14:textId="3F014957" w:rsidR="00CD5C12" w:rsidRPr="00197D91" w:rsidRDefault="0020378F" w:rsidP="00B95A46">
            <w:pPr>
              <w:jc w:val="right"/>
            </w:pPr>
            <w:r w:rsidRPr="00197D91">
              <w:t>115,7</w:t>
            </w:r>
            <w:r w:rsidR="00CD5C12" w:rsidRPr="00197D91">
              <w:t xml:space="preserve"> </w:t>
            </w:r>
          </w:p>
        </w:tc>
      </w:tr>
      <w:tr w:rsidR="00CD5C12" w:rsidRPr="00197D91" w14:paraId="2655201A" w14:textId="77777777" w:rsidTr="002B4684">
        <w:trPr>
          <w:trHeight w:val="113"/>
        </w:trPr>
        <w:tc>
          <w:tcPr>
            <w:tcW w:w="4820" w:type="dxa"/>
            <w:vAlign w:val="center"/>
          </w:tcPr>
          <w:p w14:paraId="5F8D4BEB" w14:textId="09C9C114" w:rsidR="00CD5C12" w:rsidRPr="00197D91" w:rsidRDefault="00CD5C12" w:rsidP="002B4684">
            <w:pPr>
              <w:jc w:val="both"/>
            </w:pPr>
            <w:r w:rsidRPr="00197D91">
              <w:t>Отгружено товаров собственного производства, выполненных работ, услуг собственными силами,</w:t>
            </w:r>
            <w:r w:rsidR="002B4684" w:rsidRPr="00197D91">
              <w:t xml:space="preserve"> </w:t>
            </w:r>
            <w:r w:rsidRPr="00197D91">
              <w:t>млн. рублей</w:t>
            </w:r>
          </w:p>
        </w:tc>
        <w:tc>
          <w:tcPr>
            <w:tcW w:w="1276" w:type="dxa"/>
            <w:vAlign w:val="bottom"/>
          </w:tcPr>
          <w:p w14:paraId="4AA65A40" w14:textId="41D12674" w:rsidR="00CD5C12" w:rsidRPr="00197D91" w:rsidRDefault="0020378F" w:rsidP="00B95A46">
            <w:pPr>
              <w:jc w:val="right"/>
            </w:pPr>
            <w:r w:rsidRPr="00197D91">
              <w:t>816 513,9</w:t>
            </w:r>
          </w:p>
        </w:tc>
        <w:tc>
          <w:tcPr>
            <w:tcW w:w="1276" w:type="dxa"/>
            <w:vAlign w:val="bottom"/>
          </w:tcPr>
          <w:p w14:paraId="6AE127F5" w14:textId="2C93A18A" w:rsidR="00CD5C12" w:rsidRPr="00197D91" w:rsidRDefault="0020378F" w:rsidP="00B95A46">
            <w:pPr>
              <w:jc w:val="right"/>
            </w:pPr>
            <w:r w:rsidRPr="00197D91">
              <w:t>1 032 257,3</w:t>
            </w:r>
          </w:p>
        </w:tc>
        <w:tc>
          <w:tcPr>
            <w:tcW w:w="1275" w:type="dxa"/>
            <w:vAlign w:val="bottom"/>
          </w:tcPr>
          <w:p w14:paraId="5AC6D29F" w14:textId="79A42207" w:rsidR="00CD5C12" w:rsidRPr="00197D91" w:rsidRDefault="00B95A46" w:rsidP="0020378F">
            <w:pPr>
              <w:jc w:val="right"/>
            </w:pPr>
            <w:r w:rsidRPr="00197D91">
              <w:t>9</w:t>
            </w:r>
            <w:r w:rsidR="0020378F" w:rsidRPr="00197D91">
              <w:t>1,4</w:t>
            </w:r>
            <w:r w:rsidR="00D65F3C" w:rsidRPr="00197D91">
              <w:t xml:space="preserve"> </w:t>
            </w:r>
          </w:p>
        </w:tc>
        <w:tc>
          <w:tcPr>
            <w:tcW w:w="993" w:type="dxa"/>
            <w:vAlign w:val="bottom"/>
          </w:tcPr>
          <w:p w14:paraId="188AF7E7" w14:textId="0F91DB54" w:rsidR="00CD5C12" w:rsidRPr="00197D91" w:rsidRDefault="0020378F" w:rsidP="00B95A46">
            <w:pPr>
              <w:jc w:val="right"/>
            </w:pPr>
            <w:r w:rsidRPr="00197D91">
              <w:t>88,8</w:t>
            </w:r>
            <w:r w:rsidR="00CD5C12" w:rsidRPr="00197D91">
              <w:t xml:space="preserve"> </w:t>
            </w:r>
          </w:p>
        </w:tc>
      </w:tr>
      <w:tr w:rsidR="00CD5C12" w:rsidRPr="00197D91" w14:paraId="62FDB6BB" w14:textId="77777777" w:rsidTr="002B4684">
        <w:trPr>
          <w:trHeight w:val="113"/>
        </w:trPr>
        <w:tc>
          <w:tcPr>
            <w:tcW w:w="4820" w:type="dxa"/>
            <w:vAlign w:val="center"/>
          </w:tcPr>
          <w:p w14:paraId="1A1DCF70" w14:textId="77777777" w:rsidR="002B4684" w:rsidRPr="00197D91" w:rsidRDefault="00CD5C12" w:rsidP="002B4684">
            <w:pPr>
              <w:jc w:val="both"/>
            </w:pPr>
            <w:r w:rsidRPr="00197D91">
              <w:lastRenderedPageBreak/>
              <w:t xml:space="preserve">Добыча нефти, включая газовый конденсат, </w:t>
            </w:r>
          </w:p>
          <w:p w14:paraId="2ABD4E5A" w14:textId="04ABCCFD" w:rsidR="00CD5C12" w:rsidRPr="00197D91" w:rsidRDefault="00CD5C12" w:rsidP="002B4684">
            <w:pPr>
              <w:jc w:val="both"/>
            </w:pPr>
            <w:r w:rsidRPr="00197D91">
              <w:t>тыс. тонн</w:t>
            </w:r>
          </w:p>
        </w:tc>
        <w:tc>
          <w:tcPr>
            <w:tcW w:w="1276" w:type="dxa"/>
            <w:vAlign w:val="bottom"/>
          </w:tcPr>
          <w:p w14:paraId="3B73A26B" w14:textId="5D2DA1A2" w:rsidR="00CD5C12" w:rsidRPr="00197D91" w:rsidRDefault="00CD5C12" w:rsidP="0020378F">
            <w:pPr>
              <w:jc w:val="right"/>
            </w:pPr>
            <w:r w:rsidRPr="00197D91">
              <w:t>1</w:t>
            </w:r>
            <w:r w:rsidR="0020378F" w:rsidRPr="00197D91">
              <w:t>6 461,4</w:t>
            </w:r>
          </w:p>
        </w:tc>
        <w:tc>
          <w:tcPr>
            <w:tcW w:w="1276" w:type="dxa"/>
            <w:vAlign w:val="bottom"/>
          </w:tcPr>
          <w:p w14:paraId="5E2AC6E6" w14:textId="1DF94AEA" w:rsidR="00CD5C12" w:rsidRPr="00197D91" w:rsidRDefault="00CD5C12" w:rsidP="0020378F">
            <w:pPr>
              <w:jc w:val="right"/>
            </w:pPr>
            <w:r w:rsidRPr="00197D91">
              <w:t>1</w:t>
            </w:r>
            <w:r w:rsidR="0020378F" w:rsidRPr="00197D91">
              <w:t>5 918,4</w:t>
            </w:r>
          </w:p>
        </w:tc>
        <w:tc>
          <w:tcPr>
            <w:tcW w:w="1275" w:type="dxa"/>
            <w:vAlign w:val="bottom"/>
          </w:tcPr>
          <w:p w14:paraId="2A1D5234" w14:textId="5FF6D1CD" w:rsidR="00CD5C12" w:rsidRPr="00197D91" w:rsidRDefault="0020378F" w:rsidP="00B95A46">
            <w:pPr>
              <w:jc w:val="right"/>
            </w:pPr>
            <w:r w:rsidRPr="00197D91">
              <w:t>88,1</w:t>
            </w:r>
            <w:r w:rsidR="00CD5C12" w:rsidRPr="00197D91">
              <w:t xml:space="preserve"> </w:t>
            </w:r>
          </w:p>
        </w:tc>
        <w:tc>
          <w:tcPr>
            <w:tcW w:w="993" w:type="dxa"/>
            <w:vAlign w:val="bottom"/>
          </w:tcPr>
          <w:p w14:paraId="41E756E7" w14:textId="7198F2C4" w:rsidR="00CD5C12" w:rsidRPr="00197D91" w:rsidRDefault="0020378F" w:rsidP="00B95A46">
            <w:pPr>
              <w:jc w:val="right"/>
            </w:pPr>
            <w:r w:rsidRPr="00197D91">
              <w:t>86,7</w:t>
            </w:r>
            <w:r w:rsidR="00CD5C12" w:rsidRPr="00197D91">
              <w:t xml:space="preserve"> </w:t>
            </w:r>
          </w:p>
        </w:tc>
      </w:tr>
      <w:tr w:rsidR="00CD5C12" w:rsidRPr="00197D91" w14:paraId="401F2A33" w14:textId="77777777" w:rsidTr="002B4684">
        <w:trPr>
          <w:trHeight w:val="113"/>
        </w:trPr>
        <w:tc>
          <w:tcPr>
            <w:tcW w:w="4820" w:type="dxa"/>
            <w:vAlign w:val="center"/>
          </w:tcPr>
          <w:p w14:paraId="3A580378" w14:textId="77777777" w:rsidR="00CD5C12" w:rsidRPr="00197D91" w:rsidRDefault="00CD5C12" w:rsidP="002B4684">
            <w:pPr>
              <w:jc w:val="both"/>
            </w:pPr>
            <w:r w:rsidRPr="00197D91">
              <w:t>Продукция сельского хозяйства, млн. рублей.</w:t>
            </w:r>
          </w:p>
        </w:tc>
        <w:tc>
          <w:tcPr>
            <w:tcW w:w="1276" w:type="dxa"/>
            <w:vAlign w:val="bottom"/>
          </w:tcPr>
          <w:p w14:paraId="5D89DCC5" w14:textId="4D28BD50" w:rsidR="00CD5C12" w:rsidRPr="00197D91" w:rsidRDefault="001A02D1" w:rsidP="0020378F">
            <w:pPr>
              <w:jc w:val="right"/>
            </w:pPr>
            <w:r w:rsidRPr="00197D91">
              <w:t>1</w:t>
            </w:r>
            <w:r w:rsidR="00B95A46" w:rsidRPr="00197D91">
              <w:t>2</w:t>
            </w:r>
            <w:r w:rsidR="0020378F" w:rsidRPr="00197D91">
              <w:t> 358,0</w:t>
            </w:r>
          </w:p>
        </w:tc>
        <w:tc>
          <w:tcPr>
            <w:tcW w:w="1276" w:type="dxa"/>
            <w:vAlign w:val="bottom"/>
          </w:tcPr>
          <w:p w14:paraId="0CE76B07" w14:textId="4CCD6A1B" w:rsidR="00CD5C12" w:rsidRPr="00197D91" w:rsidRDefault="00CD5C12" w:rsidP="0020378F">
            <w:pPr>
              <w:jc w:val="right"/>
            </w:pPr>
            <w:r w:rsidRPr="00197D91">
              <w:t>1</w:t>
            </w:r>
            <w:r w:rsidR="0020378F" w:rsidRPr="00197D91">
              <w:t>5 824,4</w:t>
            </w:r>
          </w:p>
        </w:tc>
        <w:tc>
          <w:tcPr>
            <w:tcW w:w="1275" w:type="dxa"/>
            <w:vAlign w:val="bottom"/>
          </w:tcPr>
          <w:p w14:paraId="2501AFE1" w14:textId="2E3C827C" w:rsidR="00CD5C12" w:rsidRPr="00197D91" w:rsidRDefault="00CD5C12" w:rsidP="0020378F">
            <w:pPr>
              <w:jc w:val="right"/>
            </w:pPr>
            <w:r w:rsidRPr="00197D91">
              <w:t>10</w:t>
            </w:r>
            <w:r w:rsidR="0020378F" w:rsidRPr="00197D91">
              <w:t>3,3</w:t>
            </w:r>
          </w:p>
        </w:tc>
        <w:tc>
          <w:tcPr>
            <w:tcW w:w="993" w:type="dxa"/>
            <w:vAlign w:val="bottom"/>
          </w:tcPr>
          <w:p w14:paraId="4CC51764" w14:textId="084CBD1B" w:rsidR="00CD5C12" w:rsidRPr="00197D91" w:rsidRDefault="00CD5C12" w:rsidP="0020378F">
            <w:pPr>
              <w:jc w:val="right"/>
            </w:pPr>
            <w:r w:rsidRPr="00197D91">
              <w:t>10</w:t>
            </w:r>
            <w:r w:rsidR="0020378F" w:rsidRPr="00197D91">
              <w:t>1,4</w:t>
            </w:r>
          </w:p>
        </w:tc>
      </w:tr>
      <w:tr w:rsidR="00CD5C12" w:rsidRPr="00197D91" w14:paraId="5F9EF714" w14:textId="77777777" w:rsidTr="002B4684">
        <w:trPr>
          <w:trHeight w:val="113"/>
        </w:trPr>
        <w:tc>
          <w:tcPr>
            <w:tcW w:w="4820" w:type="dxa"/>
            <w:vAlign w:val="center"/>
          </w:tcPr>
          <w:p w14:paraId="06A2BC53" w14:textId="73FFBF7C" w:rsidR="00CD5C12" w:rsidRPr="00197D91" w:rsidRDefault="00CD5C12" w:rsidP="002B4684">
            <w:pPr>
              <w:jc w:val="both"/>
            </w:pPr>
            <w:r w:rsidRPr="00197D91">
              <w:t>Инвестиции в основной капитал, мл</w:t>
            </w:r>
            <w:r w:rsidR="00B95A46" w:rsidRPr="00197D91">
              <w:t>н</w:t>
            </w:r>
            <w:r w:rsidRPr="00197D91">
              <w:t>. руб</w:t>
            </w:r>
            <w:r w:rsidR="00B95A46" w:rsidRPr="00197D91">
              <w:t>лей</w:t>
            </w:r>
          </w:p>
        </w:tc>
        <w:tc>
          <w:tcPr>
            <w:tcW w:w="1276" w:type="dxa"/>
            <w:vAlign w:val="bottom"/>
          </w:tcPr>
          <w:p w14:paraId="2C1F6ECE" w14:textId="01C288B8" w:rsidR="00CD5C12" w:rsidRPr="00197D91" w:rsidRDefault="001A02D1" w:rsidP="00A66C79">
            <w:pPr>
              <w:jc w:val="right"/>
            </w:pPr>
            <w:r w:rsidRPr="00197D91">
              <w:t>2</w:t>
            </w:r>
            <w:r w:rsidR="00A66C79" w:rsidRPr="00197D91">
              <w:t>98 814,0</w:t>
            </w:r>
          </w:p>
        </w:tc>
        <w:tc>
          <w:tcPr>
            <w:tcW w:w="1276" w:type="dxa"/>
            <w:vAlign w:val="bottom"/>
          </w:tcPr>
          <w:p w14:paraId="4CEAA695" w14:textId="0DB79BA1" w:rsidR="00CD5C12" w:rsidRPr="00197D91" w:rsidRDefault="001A02D1" w:rsidP="00A66C79">
            <w:pPr>
              <w:jc w:val="right"/>
            </w:pPr>
            <w:r w:rsidRPr="00197D91">
              <w:t>2</w:t>
            </w:r>
            <w:r w:rsidR="00A66C79" w:rsidRPr="00197D91">
              <w:t>41 022,5</w:t>
            </w:r>
          </w:p>
        </w:tc>
        <w:tc>
          <w:tcPr>
            <w:tcW w:w="1275" w:type="dxa"/>
            <w:vAlign w:val="bottom"/>
          </w:tcPr>
          <w:p w14:paraId="6105827C" w14:textId="1DF26777" w:rsidR="00CD5C12" w:rsidRPr="00197D91" w:rsidRDefault="00A66C79" w:rsidP="00B95A46">
            <w:pPr>
              <w:jc w:val="right"/>
            </w:pPr>
            <w:r w:rsidRPr="00197D91">
              <w:t>104,2</w:t>
            </w:r>
            <w:r w:rsidR="00D65F3C" w:rsidRPr="00197D91">
              <w:t xml:space="preserve"> </w:t>
            </w:r>
          </w:p>
        </w:tc>
        <w:tc>
          <w:tcPr>
            <w:tcW w:w="993" w:type="dxa"/>
            <w:vAlign w:val="bottom"/>
          </w:tcPr>
          <w:p w14:paraId="2B6BBF84" w14:textId="4FE15785" w:rsidR="00CD5C12" w:rsidRPr="00197D91" w:rsidRDefault="00A66C79" w:rsidP="00B95A46">
            <w:pPr>
              <w:jc w:val="right"/>
            </w:pPr>
            <w:r w:rsidRPr="00197D91">
              <w:t>100,1</w:t>
            </w:r>
          </w:p>
        </w:tc>
      </w:tr>
      <w:tr w:rsidR="00CD5C12" w:rsidRPr="00197D91" w14:paraId="7BE113E0" w14:textId="77777777" w:rsidTr="002B4684">
        <w:trPr>
          <w:trHeight w:val="113"/>
        </w:trPr>
        <w:tc>
          <w:tcPr>
            <w:tcW w:w="4820" w:type="dxa"/>
            <w:vAlign w:val="center"/>
          </w:tcPr>
          <w:p w14:paraId="7079A915" w14:textId="53510CE2" w:rsidR="00CD5C12" w:rsidRPr="00197D91" w:rsidRDefault="00CD5C12" w:rsidP="002B4684">
            <w:pPr>
              <w:jc w:val="both"/>
            </w:pPr>
            <w:r w:rsidRPr="00197D91">
              <w:t>Оборот розничной торговли, мл</w:t>
            </w:r>
            <w:r w:rsidR="00B95A46" w:rsidRPr="00197D91">
              <w:t>н</w:t>
            </w:r>
            <w:r w:rsidRPr="00197D91">
              <w:t>. рублей</w:t>
            </w:r>
          </w:p>
        </w:tc>
        <w:tc>
          <w:tcPr>
            <w:tcW w:w="1276" w:type="dxa"/>
            <w:vAlign w:val="bottom"/>
          </w:tcPr>
          <w:p w14:paraId="06587D46" w14:textId="147CE0EB" w:rsidR="00CD5C12" w:rsidRPr="00197D91" w:rsidRDefault="00B95A46" w:rsidP="00A66C79">
            <w:pPr>
              <w:jc w:val="right"/>
            </w:pPr>
            <w:r w:rsidRPr="00197D91">
              <w:t>1</w:t>
            </w:r>
            <w:r w:rsidR="00A66C79" w:rsidRPr="00197D91">
              <w:t>79 559,9</w:t>
            </w:r>
          </w:p>
        </w:tc>
        <w:tc>
          <w:tcPr>
            <w:tcW w:w="1276" w:type="dxa"/>
            <w:vAlign w:val="bottom"/>
          </w:tcPr>
          <w:p w14:paraId="0BCA9676" w14:textId="46A58CAB" w:rsidR="00CD5C12" w:rsidRPr="00197D91" w:rsidRDefault="00B95A46" w:rsidP="00A66C79">
            <w:pPr>
              <w:jc w:val="right"/>
            </w:pPr>
            <w:r w:rsidRPr="00197D91">
              <w:t>1</w:t>
            </w:r>
            <w:r w:rsidR="00A66C79" w:rsidRPr="00197D91">
              <w:t xml:space="preserve">75 441,5 </w:t>
            </w:r>
          </w:p>
        </w:tc>
        <w:tc>
          <w:tcPr>
            <w:tcW w:w="1275" w:type="dxa"/>
            <w:vAlign w:val="bottom"/>
          </w:tcPr>
          <w:p w14:paraId="75FAF0E6" w14:textId="01519CB1" w:rsidR="00CD5C12" w:rsidRPr="00197D91" w:rsidRDefault="00CD5C12" w:rsidP="00A66C79">
            <w:pPr>
              <w:jc w:val="right"/>
            </w:pPr>
            <w:r w:rsidRPr="00197D91">
              <w:t>10</w:t>
            </w:r>
            <w:r w:rsidR="00A66C79" w:rsidRPr="00197D91">
              <w:t>3,7</w:t>
            </w:r>
          </w:p>
        </w:tc>
        <w:tc>
          <w:tcPr>
            <w:tcW w:w="993" w:type="dxa"/>
            <w:vAlign w:val="bottom"/>
          </w:tcPr>
          <w:p w14:paraId="36F8A50F" w14:textId="762BAB77" w:rsidR="00CD5C12" w:rsidRPr="00197D91" w:rsidRDefault="00A66C79" w:rsidP="00B95A46">
            <w:pPr>
              <w:jc w:val="right"/>
            </w:pPr>
            <w:r w:rsidRPr="00197D91">
              <w:t>102,4</w:t>
            </w:r>
          </w:p>
        </w:tc>
      </w:tr>
      <w:tr w:rsidR="00CD5C12" w:rsidRPr="00197D91" w14:paraId="79B4796D" w14:textId="77777777" w:rsidTr="002B4684">
        <w:trPr>
          <w:trHeight w:val="113"/>
        </w:trPr>
        <w:tc>
          <w:tcPr>
            <w:tcW w:w="4820" w:type="dxa"/>
            <w:vAlign w:val="center"/>
          </w:tcPr>
          <w:p w14:paraId="04C47A01" w14:textId="329970D3" w:rsidR="00CD5C12" w:rsidRPr="00197D91" w:rsidRDefault="00CD5C12" w:rsidP="002B4684">
            <w:pPr>
              <w:jc w:val="both"/>
            </w:pPr>
            <w:r w:rsidRPr="00197D91">
              <w:t>Индекс потребительских цен в</w:t>
            </w:r>
            <w:r w:rsidR="00FF5AFE" w:rsidRPr="00197D91">
              <w:t xml:space="preserve"> %</w:t>
            </w:r>
            <w:r w:rsidRPr="00197D91">
              <w:t xml:space="preserve"> к предыдущему году, среднегодовой</w:t>
            </w:r>
          </w:p>
        </w:tc>
        <w:tc>
          <w:tcPr>
            <w:tcW w:w="1276" w:type="dxa"/>
            <w:vAlign w:val="bottom"/>
          </w:tcPr>
          <w:p w14:paraId="008934FC" w14:textId="77777777" w:rsidR="00CD5C12" w:rsidRPr="00197D91" w:rsidRDefault="00CD5C12" w:rsidP="00B95A46">
            <w:pPr>
              <w:jc w:val="right"/>
            </w:pPr>
            <w:r w:rsidRPr="00197D91">
              <w:t>-</w:t>
            </w:r>
          </w:p>
        </w:tc>
        <w:tc>
          <w:tcPr>
            <w:tcW w:w="1276" w:type="dxa"/>
            <w:vAlign w:val="bottom"/>
          </w:tcPr>
          <w:p w14:paraId="2AC25900" w14:textId="77777777" w:rsidR="00CD5C12" w:rsidRPr="00197D91" w:rsidRDefault="00CD5C12" w:rsidP="00B95A46">
            <w:pPr>
              <w:jc w:val="right"/>
            </w:pPr>
            <w:r w:rsidRPr="00197D91">
              <w:t>-</w:t>
            </w:r>
          </w:p>
        </w:tc>
        <w:tc>
          <w:tcPr>
            <w:tcW w:w="1275" w:type="dxa"/>
            <w:vAlign w:val="bottom"/>
          </w:tcPr>
          <w:p w14:paraId="7CDD2A57" w14:textId="24FBA33E" w:rsidR="00CD5C12" w:rsidRPr="00197D91" w:rsidRDefault="00CD5C12" w:rsidP="00B95A46">
            <w:pPr>
              <w:jc w:val="right"/>
            </w:pPr>
            <w:r w:rsidRPr="00197D91">
              <w:t>10</w:t>
            </w:r>
            <w:r w:rsidR="00A66C79" w:rsidRPr="00197D91">
              <w:t>3,6</w:t>
            </w:r>
            <w:r w:rsidRPr="00197D91">
              <w:t xml:space="preserve"> </w:t>
            </w:r>
          </w:p>
        </w:tc>
        <w:tc>
          <w:tcPr>
            <w:tcW w:w="993" w:type="dxa"/>
            <w:vAlign w:val="bottom"/>
          </w:tcPr>
          <w:p w14:paraId="4BAE530A" w14:textId="30B81403" w:rsidR="00CD5C12" w:rsidRPr="00197D91" w:rsidRDefault="00CD5C12" w:rsidP="00A66C79">
            <w:pPr>
              <w:jc w:val="right"/>
            </w:pPr>
            <w:r w:rsidRPr="00197D91">
              <w:t>10</w:t>
            </w:r>
            <w:r w:rsidR="00A66C79" w:rsidRPr="00197D91">
              <w:t>5,2</w:t>
            </w:r>
          </w:p>
        </w:tc>
      </w:tr>
      <w:tr w:rsidR="00CD5C12" w:rsidRPr="00197D91" w14:paraId="3014558B" w14:textId="77777777" w:rsidTr="002B4684">
        <w:trPr>
          <w:trHeight w:val="113"/>
        </w:trPr>
        <w:tc>
          <w:tcPr>
            <w:tcW w:w="4820" w:type="dxa"/>
            <w:vAlign w:val="center"/>
          </w:tcPr>
          <w:p w14:paraId="1BA33FCA" w14:textId="77777777" w:rsidR="00CD5C12" w:rsidRPr="00197D91" w:rsidRDefault="00CD5C12" w:rsidP="002B4684">
            <w:pPr>
              <w:jc w:val="both"/>
            </w:pPr>
            <w:r w:rsidRPr="00197D91">
              <w:t>Фонд заработной платы, млн. рублей</w:t>
            </w:r>
          </w:p>
        </w:tc>
        <w:tc>
          <w:tcPr>
            <w:tcW w:w="1276" w:type="dxa"/>
            <w:vAlign w:val="bottom"/>
          </w:tcPr>
          <w:p w14:paraId="60D2DF27" w14:textId="476D31EE" w:rsidR="00CD5C12" w:rsidRPr="00197D91" w:rsidRDefault="00A66C79" w:rsidP="00B95A46">
            <w:pPr>
              <w:jc w:val="right"/>
            </w:pPr>
            <w:r w:rsidRPr="00197D91">
              <w:t>215 396,8</w:t>
            </w:r>
          </w:p>
        </w:tc>
        <w:tc>
          <w:tcPr>
            <w:tcW w:w="1276" w:type="dxa"/>
            <w:vAlign w:val="bottom"/>
          </w:tcPr>
          <w:p w14:paraId="14C7D2E8" w14:textId="327B753E" w:rsidR="00CD5C12" w:rsidRPr="00197D91" w:rsidRDefault="00A66C79" w:rsidP="00B95A46">
            <w:pPr>
              <w:jc w:val="right"/>
            </w:pPr>
            <w:r w:rsidRPr="00197D91">
              <w:t>204 920,3</w:t>
            </w:r>
          </w:p>
        </w:tc>
        <w:tc>
          <w:tcPr>
            <w:tcW w:w="1275" w:type="dxa"/>
            <w:vAlign w:val="bottom"/>
          </w:tcPr>
          <w:p w14:paraId="50F2CBCC" w14:textId="4B07DDE9" w:rsidR="00CD5C12" w:rsidRPr="00197D91" w:rsidRDefault="00CD5C12" w:rsidP="00B95A46">
            <w:pPr>
              <w:jc w:val="right"/>
            </w:pPr>
            <w:r w:rsidRPr="00197D91">
              <w:t>10</w:t>
            </w:r>
            <w:r w:rsidR="00B95A46" w:rsidRPr="00197D91">
              <w:t>5</w:t>
            </w:r>
            <w:r w:rsidR="001A02D1" w:rsidRPr="00197D91">
              <w:t>,</w:t>
            </w:r>
            <w:r w:rsidR="00A66C79" w:rsidRPr="00197D91">
              <w:t>4</w:t>
            </w:r>
          </w:p>
        </w:tc>
        <w:tc>
          <w:tcPr>
            <w:tcW w:w="993" w:type="dxa"/>
            <w:vAlign w:val="bottom"/>
          </w:tcPr>
          <w:p w14:paraId="0D812FD2" w14:textId="07AC878B" w:rsidR="00CD5C12" w:rsidRPr="00197D91" w:rsidRDefault="00CD5C12" w:rsidP="00A66C79">
            <w:pPr>
              <w:jc w:val="right"/>
            </w:pPr>
            <w:r w:rsidRPr="00197D91">
              <w:t>1</w:t>
            </w:r>
            <w:r w:rsidR="00B95A46" w:rsidRPr="00197D91">
              <w:t>0</w:t>
            </w:r>
            <w:r w:rsidR="00A66C79" w:rsidRPr="00197D91">
              <w:t>2,6</w:t>
            </w:r>
          </w:p>
        </w:tc>
      </w:tr>
      <w:tr w:rsidR="00CD5C12" w:rsidRPr="00197D91" w14:paraId="45477849" w14:textId="77777777" w:rsidTr="002B4684">
        <w:trPr>
          <w:trHeight w:val="113"/>
        </w:trPr>
        <w:tc>
          <w:tcPr>
            <w:tcW w:w="4820" w:type="dxa"/>
            <w:vAlign w:val="center"/>
          </w:tcPr>
          <w:p w14:paraId="17228F90" w14:textId="77777777" w:rsidR="00CD5C12" w:rsidRPr="00197D91" w:rsidRDefault="00CD5C12" w:rsidP="002B4684">
            <w:pPr>
              <w:jc w:val="both"/>
            </w:pPr>
            <w:r w:rsidRPr="00197D91">
              <w:t>Среднемесячная номинальная начисленная зарплата, рублей</w:t>
            </w:r>
          </w:p>
        </w:tc>
        <w:tc>
          <w:tcPr>
            <w:tcW w:w="1276" w:type="dxa"/>
            <w:vAlign w:val="bottom"/>
          </w:tcPr>
          <w:p w14:paraId="23EA4787" w14:textId="1667BAEA" w:rsidR="00CD5C12" w:rsidRPr="00197D91" w:rsidRDefault="00B95A46" w:rsidP="00A66C79">
            <w:pPr>
              <w:jc w:val="right"/>
            </w:pPr>
            <w:r w:rsidRPr="00197D91">
              <w:t>9</w:t>
            </w:r>
            <w:r w:rsidR="00A66C79" w:rsidRPr="00197D91">
              <w:t>7 515,0</w:t>
            </w:r>
          </w:p>
        </w:tc>
        <w:tc>
          <w:tcPr>
            <w:tcW w:w="1276" w:type="dxa"/>
            <w:vAlign w:val="bottom"/>
          </w:tcPr>
          <w:p w14:paraId="6DC6D311" w14:textId="39275DE4" w:rsidR="00CD5C12" w:rsidRPr="00197D91" w:rsidRDefault="00B95A46" w:rsidP="00A66C79">
            <w:pPr>
              <w:jc w:val="right"/>
            </w:pPr>
            <w:r w:rsidRPr="00197D91">
              <w:t>9</w:t>
            </w:r>
            <w:r w:rsidR="00A66C79" w:rsidRPr="00197D91">
              <w:t>4 631,0</w:t>
            </w:r>
          </w:p>
        </w:tc>
        <w:tc>
          <w:tcPr>
            <w:tcW w:w="1275" w:type="dxa"/>
            <w:vAlign w:val="bottom"/>
          </w:tcPr>
          <w:p w14:paraId="7F9C28E2" w14:textId="5C1FA41B" w:rsidR="00CD5C12" w:rsidRPr="00197D91" w:rsidRDefault="00CD5C12" w:rsidP="00A66C79">
            <w:pPr>
              <w:jc w:val="right"/>
            </w:pPr>
            <w:r w:rsidRPr="00197D91">
              <w:t>10</w:t>
            </w:r>
            <w:r w:rsidR="00A66C79" w:rsidRPr="00197D91">
              <w:t>5,8</w:t>
            </w:r>
          </w:p>
        </w:tc>
        <w:tc>
          <w:tcPr>
            <w:tcW w:w="993" w:type="dxa"/>
            <w:vAlign w:val="bottom"/>
          </w:tcPr>
          <w:p w14:paraId="24D97418" w14:textId="7FEA9EB2" w:rsidR="00CD5C12" w:rsidRPr="00197D91" w:rsidRDefault="00B95A46" w:rsidP="00A66C79">
            <w:pPr>
              <w:jc w:val="right"/>
            </w:pPr>
            <w:r w:rsidRPr="00197D91">
              <w:t>10</w:t>
            </w:r>
            <w:r w:rsidR="00A66C79" w:rsidRPr="00197D91">
              <w:t>3</w:t>
            </w:r>
            <w:r w:rsidRPr="00197D91">
              <w:t>,0</w:t>
            </w:r>
          </w:p>
        </w:tc>
      </w:tr>
      <w:tr w:rsidR="00CD5C12" w:rsidRPr="00197D91" w14:paraId="09B0ADD0" w14:textId="77777777" w:rsidTr="002B4684">
        <w:trPr>
          <w:trHeight w:val="113"/>
        </w:trPr>
        <w:tc>
          <w:tcPr>
            <w:tcW w:w="4820" w:type="dxa"/>
            <w:vAlign w:val="center"/>
          </w:tcPr>
          <w:p w14:paraId="61DE71DE" w14:textId="77777777" w:rsidR="00CD5C12" w:rsidRPr="00197D91" w:rsidRDefault="00CD5C12" w:rsidP="002B4684">
            <w:pPr>
              <w:jc w:val="both"/>
            </w:pPr>
            <w:r w:rsidRPr="00197D91">
              <w:t>Денежные доходы на душу населения в среднем за месяц, рублей</w:t>
            </w:r>
          </w:p>
        </w:tc>
        <w:tc>
          <w:tcPr>
            <w:tcW w:w="1276" w:type="dxa"/>
            <w:vAlign w:val="bottom"/>
          </w:tcPr>
          <w:p w14:paraId="2DC33A53" w14:textId="13BA2F51" w:rsidR="00CD5C12" w:rsidRPr="00197D91" w:rsidRDefault="001A02D1" w:rsidP="00B95A46">
            <w:pPr>
              <w:jc w:val="right"/>
            </w:pPr>
            <w:r w:rsidRPr="00197D91">
              <w:t>-</w:t>
            </w:r>
            <w:r w:rsidR="00CD5C12" w:rsidRPr="00197D91">
              <w:t xml:space="preserve"> </w:t>
            </w:r>
          </w:p>
        </w:tc>
        <w:tc>
          <w:tcPr>
            <w:tcW w:w="1276" w:type="dxa"/>
            <w:vAlign w:val="bottom"/>
          </w:tcPr>
          <w:p w14:paraId="35A1527A" w14:textId="6AA96987" w:rsidR="00CD5C12" w:rsidRPr="00197D91" w:rsidRDefault="00B95A46" w:rsidP="00A66C79">
            <w:pPr>
              <w:jc w:val="right"/>
            </w:pPr>
            <w:r w:rsidRPr="00197D91">
              <w:t>6</w:t>
            </w:r>
            <w:r w:rsidR="00A66C79" w:rsidRPr="00197D91">
              <w:t>3 740,0</w:t>
            </w:r>
          </w:p>
        </w:tc>
        <w:tc>
          <w:tcPr>
            <w:tcW w:w="1275" w:type="dxa"/>
            <w:vAlign w:val="bottom"/>
          </w:tcPr>
          <w:p w14:paraId="08E5E160" w14:textId="10796AA2" w:rsidR="00CD5C12" w:rsidRPr="00197D91" w:rsidRDefault="001A02D1" w:rsidP="00B95A46">
            <w:pPr>
              <w:jc w:val="right"/>
            </w:pPr>
            <w:r w:rsidRPr="00197D91">
              <w:t>-</w:t>
            </w:r>
            <w:r w:rsidR="00D65F3C" w:rsidRPr="00197D91">
              <w:t xml:space="preserve"> </w:t>
            </w:r>
          </w:p>
        </w:tc>
        <w:tc>
          <w:tcPr>
            <w:tcW w:w="993" w:type="dxa"/>
            <w:vAlign w:val="bottom"/>
          </w:tcPr>
          <w:p w14:paraId="7603C530" w14:textId="7429FB76" w:rsidR="00CD5C12" w:rsidRPr="00197D91" w:rsidRDefault="00CD5C12" w:rsidP="00A66C79">
            <w:pPr>
              <w:jc w:val="right"/>
            </w:pPr>
            <w:r w:rsidRPr="00197D91">
              <w:t>10</w:t>
            </w:r>
            <w:r w:rsidR="00A66C79" w:rsidRPr="00197D91">
              <w:t>4,9</w:t>
            </w:r>
          </w:p>
        </w:tc>
      </w:tr>
      <w:tr w:rsidR="00CD5C12" w:rsidRPr="00197D91" w14:paraId="2B4CE24E" w14:textId="77777777" w:rsidTr="002B4684">
        <w:trPr>
          <w:trHeight w:val="113"/>
        </w:trPr>
        <w:tc>
          <w:tcPr>
            <w:tcW w:w="4820" w:type="dxa"/>
            <w:vAlign w:val="center"/>
          </w:tcPr>
          <w:p w14:paraId="5A08C347" w14:textId="267C98BB" w:rsidR="00CD5C12" w:rsidRPr="00197D91" w:rsidRDefault="00CD5C12" w:rsidP="002B4684">
            <w:pPr>
              <w:jc w:val="both"/>
            </w:pPr>
            <w:r w:rsidRPr="00197D91">
              <w:t>Реальные располагаемые денежные доходы населения, в</w:t>
            </w:r>
            <w:r w:rsidR="00FF5AFE" w:rsidRPr="00197D91">
              <w:t xml:space="preserve"> %</w:t>
            </w:r>
            <w:r w:rsidRPr="00197D91">
              <w:t xml:space="preserve"> к предыдущему году</w:t>
            </w:r>
          </w:p>
        </w:tc>
        <w:tc>
          <w:tcPr>
            <w:tcW w:w="1276" w:type="dxa"/>
            <w:vAlign w:val="bottom"/>
          </w:tcPr>
          <w:p w14:paraId="1D3855E9" w14:textId="77777777" w:rsidR="00CD5C12" w:rsidRPr="00197D91" w:rsidRDefault="00CD5C12" w:rsidP="00B95A46">
            <w:pPr>
              <w:jc w:val="right"/>
            </w:pPr>
            <w:r w:rsidRPr="00197D91">
              <w:t xml:space="preserve"> -</w:t>
            </w:r>
          </w:p>
        </w:tc>
        <w:tc>
          <w:tcPr>
            <w:tcW w:w="1276" w:type="dxa"/>
            <w:vAlign w:val="bottom"/>
          </w:tcPr>
          <w:p w14:paraId="15447A54" w14:textId="77777777" w:rsidR="00CD5C12" w:rsidRPr="00197D91" w:rsidRDefault="00CD5C12" w:rsidP="00B95A46">
            <w:pPr>
              <w:jc w:val="right"/>
            </w:pPr>
            <w:r w:rsidRPr="00197D91">
              <w:t xml:space="preserve"> -</w:t>
            </w:r>
          </w:p>
        </w:tc>
        <w:tc>
          <w:tcPr>
            <w:tcW w:w="1275" w:type="dxa"/>
            <w:vAlign w:val="bottom"/>
          </w:tcPr>
          <w:p w14:paraId="7F15A235" w14:textId="7B76FC37" w:rsidR="00CD5C12" w:rsidRPr="00197D91" w:rsidRDefault="001A02D1" w:rsidP="00B95A46">
            <w:pPr>
              <w:jc w:val="right"/>
            </w:pPr>
            <w:r w:rsidRPr="00197D91">
              <w:t>-</w:t>
            </w:r>
            <w:r w:rsidR="00CD5C12" w:rsidRPr="00197D91">
              <w:t xml:space="preserve"> </w:t>
            </w:r>
          </w:p>
        </w:tc>
        <w:tc>
          <w:tcPr>
            <w:tcW w:w="993" w:type="dxa"/>
            <w:vAlign w:val="bottom"/>
          </w:tcPr>
          <w:p w14:paraId="7BFCC635" w14:textId="48E3E7F1" w:rsidR="00CD5C12" w:rsidRPr="00197D91" w:rsidRDefault="00A66C79" w:rsidP="00B95A46">
            <w:pPr>
              <w:jc w:val="right"/>
            </w:pPr>
            <w:r w:rsidRPr="00197D91">
              <w:t>99,5</w:t>
            </w:r>
            <w:r w:rsidR="00CD5C12" w:rsidRPr="00197D91">
              <w:t xml:space="preserve"> </w:t>
            </w:r>
          </w:p>
        </w:tc>
      </w:tr>
      <w:tr w:rsidR="00CD5C12" w:rsidRPr="00197D91" w14:paraId="2B6E1D57" w14:textId="77777777" w:rsidTr="002B4684">
        <w:trPr>
          <w:trHeight w:val="113"/>
        </w:trPr>
        <w:tc>
          <w:tcPr>
            <w:tcW w:w="4820" w:type="dxa"/>
            <w:vAlign w:val="center"/>
          </w:tcPr>
          <w:p w14:paraId="3F929856" w14:textId="77777777" w:rsidR="00CD5C12" w:rsidRPr="00197D91" w:rsidRDefault="00CD5C12" w:rsidP="002B4684">
            <w:pPr>
              <w:jc w:val="both"/>
            </w:pPr>
            <w:r w:rsidRPr="00197D91">
              <w:rPr>
                <w:snapToGrid w:val="0"/>
              </w:rPr>
              <w:t>Объем платных услуг населению, млн. рублей</w:t>
            </w:r>
          </w:p>
        </w:tc>
        <w:tc>
          <w:tcPr>
            <w:tcW w:w="1276" w:type="dxa"/>
            <w:vAlign w:val="bottom"/>
          </w:tcPr>
          <w:p w14:paraId="75EAF873" w14:textId="7C71FEF0" w:rsidR="00CD5C12" w:rsidRPr="00197D91" w:rsidRDefault="00CD5C12" w:rsidP="00A66C79">
            <w:pPr>
              <w:jc w:val="right"/>
            </w:pPr>
            <w:r w:rsidRPr="00197D91">
              <w:t>5</w:t>
            </w:r>
            <w:r w:rsidR="00A66C79" w:rsidRPr="00197D91">
              <w:t>2 699,2</w:t>
            </w:r>
          </w:p>
        </w:tc>
        <w:tc>
          <w:tcPr>
            <w:tcW w:w="1276" w:type="dxa"/>
            <w:vAlign w:val="bottom"/>
          </w:tcPr>
          <w:p w14:paraId="524A527B" w14:textId="1543B452" w:rsidR="00CD5C12" w:rsidRPr="00197D91" w:rsidRDefault="00A66C79" w:rsidP="00B95A46">
            <w:pPr>
              <w:jc w:val="right"/>
            </w:pPr>
            <w:r w:rsidRPr="00197D91">
              <w:t>52 826,3</w:t>
            </w:r>
          </w:p>
        </w:tc>
        <w:tc>
          <w:tcPr>
            <w:tcW w:w="1275" w:type="dxa"/>
            <w:vAlign w:val="bottom"/>
          </w:tcPr>
          <w:p w14:paraId="084B1885" w14:textId="6AAE60C9" w:rsidR="00CD5C12" w:rsidRPr="00197D91" w:rsidRDefault="001A02D1" w:rsidP="00A66C79">
            <w:pPr>
              <w:jc w:val="right"/>
            </w:pPr>
            <w:r w:rsidRPr="00197D91">
              <w:t>10</w:t>
            </w:r>
            <w:r w:rsidR="00A66C79" w:rsidRPr="00197D91">
              <w:t>6,0</w:t>
            </w:r>
          </w:p>
        </w:tc>
        <w:tc>
          <w:tcPr>
            <w:tcW w:w="993" w:type="dxa"/>
            <w:vAlign w:val="bottom"/>
          </w:tcPr>
          <w:p w14:paraId="43F86601" w14:textId="7B65F5F3" w:rsidR="00CD5C12" w:rsidRPr="00197D91" w:rsidRDefault="00A66C79" w:rsidP="00B95A46">
            <w:pPr>
              <w:jc w:val="right"/>
            </w:pPr>
            <w:r w:rsidRPr="00197D91">
              <w:t>103,6</w:t>
            </w:r>
            <w:r w:rsidR="00D65F3C" w:rsidRPr="00197D91">
              <w:t xml:space="preserve"> </w:t>
            </w:r>
          </w:p>
        </w:tc>
      </w:tr>
      <w:tr w:rsidR="00CD5C12" w:rsidRPr="00197D91" w14:paraId="08B7D624" w14:textId="77777777" w:rsidTr="002B4684">
        <w:trPr>
          <w:trHeight w:val="113"/>
        </w:trPr>
        <w:tc>
          <w:tcPr>
            <w:tcW w:w="4820" w:type="dxa"/>
            <w:vAlign w:val="center"/>
          </w:tcPr>
          <w:p w14:paraId="3A685870" w14:textId="62B3F8B6" w:rsidR="00CD5C12" w:rsidRPr="00197D91" w:rsidRDefault="00CD5C12" w:rsidP="002B4684">
            <w:pPr>
              <w:jc w:val="both"/>
              <w:rPr>
                <w:snapToGrid w:val="0"/>
              </w:rPr>
            </w:pPr>
            <w:r w:rsidRPr="00197D91">
              <w:rPr>
                <w:snapToGrid w:val="0"/>
              </w:rPr>
              <w:t xml:space="preserve">Внешнеторговый оборот, млн. дол. США </w:t>
            </w:r>
          </w:p>
          <w:p w14:paraId="5015A59E" w14:textId="77777777" w:rsidR="00CD5C12" w:rsidRPr="00197D91" w:rsidRDefault="00CD5C12" w:rsidP="002B4684">
            <w:pPr>
              <w:jc w:val="both"/>
              <w:rPr>
                <w:snapToGrid w:val="0"/>
              </w:rPr>
            </w:pPr>
            <w:r w:rsidRPr="00197D91">
              <w:rPr>
                <w:snapToGrid w:val="0"/>
              </w:rPr>
              <w:t>в том числе:</w:t>
            </w:r>
          </w:p>
        </w:tc>
        <w:tc>
          <w:tcPr>
            <w:tcW w:w="1276" w:type="dxa"/>
            <w:vAlign w:val="bottom"/>
          </w:tcPr>
          <w:p w14:paraId="697F6B93" w14:textId="345EF2C5" w:rsidR="00CD5C12" w:rsidRPr="00197D91" w:rsidRDefault="001A02D1" w:rsidP="00A66C79">
            <w:pPr>
              <w:jc w:val="right"/>
            </w:pPr>
            <w:r w:rsidRPr="00197D91">
              <w:t>1</w:t>
            </w:r>
            <w:r w:rsidR="00A66C79" w:rsidRPr="00197D91">
              <w:t>1 376,4</w:t>
            </w:r>
          </w:p>
        </w:tc>
        <w:tc>
          <w:tcPr>
            <w:tcW w:w="1276" w:type="dxa"/>
            <w:vAlign w:val="bottom"/>
          </w:tcPr>
          <w:p w14:paraId="584EC3B0" w14:textId="351947C6" w:rsidR="00CD5C12" w:rsidRPr="00197D91" w:rsidRDefault="00CD5C12" w:rsidP="00A66C79">
            <w:pPr>
              <w:jc w:val="right"/>
            </w:pPr>
            <w:r w:rsidRPr="00197D91">
              <w:t>1</w:t>
            </w:r>
            <w:r w:rsidR="00A66C79" w:rsidRPr="00197D91">
              <w:t>1 894,5</w:t>
            </w:r>
          </w:p>
        </w:tc>
        <w:tc>
          <w:tcPr>
            <w:tcW w:w="1275" w:type="dxa"/>
            <w:vAlign w:val="bottom"/>
          </w:tcPr>
          <w:p w14:paraId="60B6163F" w14:textId="6A79CE28" w:rsidR="00CD5C12" w:rsidRPr="00197D91" w:rsidRDefault="001A02D1" w:rsidP="00A66C79">
            <w:pPr>
              <w:jc w:val="right"/>
            </w:pPr>
            <w:r w:rsidRPr="00197D91">
              <w:t>8</w:t>
            </w:r>
            <w:r w:rsidR="00A66C79" w:rsidRPr="00197D91">
              <w:t>9,3</w:t>
            </w:r>
          </w:p>
        </w:tc>
        <w:tc>
          <w:tcPr>
            <w:tcW w:w="993" w:type="dxa"/>
            <w:vAlign w:val="bottom"/>
          </w:tcPr>
          <w:p w14:paraId="44804A86" w14:textId="77C1ACE7" w:rsidR="00CD5C12" w:rsidRPr="00197D91" w:rsidRDefault="00A66C79" w:rsidP="00B95A46">
            <w:pPr>
              <w:jc w:val="right"/>
            </w:pPr>
            <w:r w:rsidRPr="00197D91">
              <w:t>97,3</w:t>
            </w:r>
          </w:p>
        </w:tc>
      </w:tr>
      <w:tr w:rsidR="00CD5C12" w:rsidRPr="00197D91" w14:paraId="3F5FC0E5" w14:textId="77777777" w:rsidTr="002B4684">
        <w:trPr>
          <w:trHeight w:val="113"/>
        </w:trPr>
        <w:tc>
          <w:tcPr>
            <w:tcW w:w="4820" w:type="dxa"/>
            <w:vAlign w:val="center"/>
          </w:tcPr>
          <w:p w14:paraId="0F9EE64B" w14:textId="2D5948D1" w:rsidR="00CD5C12" w:rsidRPr="00197D91" w:rsidRDefault="00CD5C12" w:rsidP="00045591">
            <w:pPr>
              <w:jc w:val="both"/>
              <w:rPr>
                <w:snapToGrid w:val="0"/>
              </w:rPr>
            </w:pPr>
            <w:r w:rsidRPr="00197D91">
              <w:rPr>
                <w:snapToGrid w:val="0"/>
              </w:rPr>
              <w:t>экспорт товаров и услуг</w:t>
            </w:r>
            <w:r w:rsidR="001A02D1" w:rsidRPr="00197D91">
              <w:rPr>
                <w:snapToGrid w:val="0"/>
              </w:rPr>
              <w:t>, млн. дол. США</w:t>
            </w:r>
          </w:p>
        </w:tc>
        <w:tc>
          <w:tcPr>
            <w:tcW w:w="1276" w:type="dxa"/>
            <w:vAlign w:val="bottom"/>
          </w:tcPr>
          <w:p w14:paraId="5DF57C19" w14:textId="4FD457EF" w:rsidR="00CD5C12" w:rsidRPr="00197D91" w:rsidRDefault="001A02D1" w:rsidP="00A66C79">
            <w:pPr>
              <w:jc w:val="right"/>
            </w:pPr>
            <w:r w:rsidRPr="00197D91">
              <w:t>1</w:t>
            </w:r>
            <w:r w:rsidR="00A66C79" w:rsidRPr="00197D91">
              <w:t>0 426,4</w:t>
            </w:r>
          </w:p>
        </w:tc>
        <w:tc>
          <w:tcPr>
            <w:tcW w:w="1276" w:type="dxa"/>
            <w:vAlign w:val="bottom"/>
          </w:tcPr>
          <w:p w14:paraId="2DA6B568" w14:textId="40D71A72" w:rsidR="00CD5C12" w:rsidRPr="00197D91" w:rsidRDefault="00CD5C12" w:rsidP="00A66C79">
            <w:pPr>
              <w:jc w:val="right"/>
            </w:pPr>
            <w:r w:rsidRPr="00197D91">
              <w:t>1</w:t>
            </w:r>
            <w:r w:rsidR="00B95A46" w:rsidRPr="00197D91">
              <w:t>1</w:t>
            </w:r>
            <w:r w:rsidR="00A66C79" w:rsidRPr="00197D91">
              <w:t> 469,4</w:t>
            </w:r>
          </w:p>
        </w:tc>
        <w:tc>
          <w:tcPr>
            <w:tcW w:w="1275" w:type="dxa"/>
            <w:vAlign w:val="bottom"/>
          </w:tcPr>
          <w:p w14:paraId="6F8A26F4" w14:textId="22046309" w:rsidR="00CD5C12" w:rsidRPr="00197D91" w:rsidRDefault="00B95A46" w:rsidP="00A66C79">
            <w:pPr>
              <w:jc w:val="right"/>
            </w:pPr>
            <w:r w:rsidRPr="00197D91">
              <w:t>8</w:t>
            </w:r>
            <w:r w:rsidR="00A66C79" w:rsidRPr="00197D91">
              <w:t>7,6</w:t>
            </w:r>
          </w:p>
        </w:tc>
        <w:tc>
          <w:tcPr>
            <w:tcW w:w="993" w:type="dxa"/>
            <w:vAlign w:val="bottom"/>
          </w:tcPr>
          <w:p w14:paraId="2205461E" w14:textId="545DEA84" w:rsidR="00CD5C12" w:rsidRPr="00197D91" w:rsidRDefault="00A66C79" w:rsidP="00B95A46">
            <w:pPr>
              <w:jc w:val="right"/>
            </w:pPr>
            <w:r w:rsidRPr="00197D91">
              <w:t>101,3</w:t>
            </w:r>
            <w:r w:rsidR="00CD5C12" w:rsidRPr="00197D91">
              <w:t xml:space="preserve"> </w:t>
            </w:r>
          </w:p>
        </w:tc>
      </w:tr>
      <w:tr w:rsidR="00CD5C12" w:rsidRPr="00197D91" w14:paraId="098574A9" w14:textId="77777777" w:rsidTr="002B4684">
        <w:trPr>
          <w:trHeight w:val="113"/>
        </w:trPr>
        <w:tc>
          <w:tcPr>
            <w:tcW w:w="4820" w:type="dxa"/>
            <w:vAlign w:val="center"/>
          </w:tcPr>
          <w:p w14:paraId="5777DC6B" w14:textId="554B4694" w:rsidR="00CD5C12" w:rsidRPr="00197D91" w:rsidRDefault="00CD5C12" w:rsidP="00045591">
            <w:pPr>
              <w:jc w:val="both"/>
              <w:rPr>
                <w:snapToGrid w:val="0"/>
              </w:rPr>
            </w:pPr>
            <w:r w:rsidRPr="00197D91">
              <w:rPr>
                <w:snapToGrid w:val="0"/>
              </w:rPr>
              <w:t>импорт товаров и услуг</w:t>
            </w:r>
            <w:r w:rsidR="001A02D1" w:rsidRPr="00197D91">
              <w:rPr>
                <w:snapToGrid w:val="0"/>
              </w:rPr>
              <w:t>, млн. дол. США</w:t>
            </w:r>
          </w:p>
        </w:tc>
        <w:tc>
          <w:tcPr>
            <w:tcW w:w="1276" w:type="dxa"/>
            <w:vAlign w:val="bottom"/>
          </w:tcPr>
          <w:p w14:paraId="2C4FDCCC" w14:textId="0FF7DCF3" w:rsidR="00CD5C12" w:rsidRPr="00197D91" w:rsidRDefault="00B95A46" w:rsidP="00A66C79">
            <w:pPr>
              <w:jc w:val="right"/>
            </w:pPr>
            <w:r w:rsidRPr="00197D91">
              <w:t>9</w:t>
            </w:r>
            <w:r w:rsidR="00A66C79" w:rsidRPr="00197D91">
              <w:t>5</w:t>
            </w:r>
            <w:r w:rsidRPr="00197D91">
              <w:t>0,0</w:t>
            </w:r>
          </w:p>
        </w:tc>
        <w:tc>
          <w:tcPr>
            <w:tcW w:w="1276" w:type="dxa"/>
            <w:vAlign w:val="bottom"/>
          </w:tcPr>
          <w:p w14:paraId="0ED6557B" w14:textId="0301923D" w:rsidR="00CD5C12" w:rsidRPr="00197D91" w:rsidRDefault="00A66C79" w:rsidP="00B95A46">
            <w:pPr>
              <w:jc w:val="right"/>
            </w:pPr>
            <w:r w:rsidRPr="00197D91">
              <w:t>425,1</w:t>
            </w:r>
            <w:r w:rsidR="00D65F3C" w:rsidRPr="00197D91">
              <w:t xml:space="preserve"> </w:t>
            </w:r>
          </w:p>
        </w:tc>
        <w:tc>
          <w:tcPr>
            <w:tcW w:w="1275" w:type="dxa"/>
            <w:vAlign w:val="bottom"/>
          </w:tcPr>
          <w:p w14:paraId="4F99FB37" w14:textId="40213A9F" w:rsidR="00CD5C12" w:rsidRPr="00197D91" w:rsidRDefault="00890BB1" w:rsidP="00B95A46">
            <w:pPr>
              <w:jc w:val="right"/>
            </w:pPr>
            <w:r w:rsidRPr="00197D91">
              <w:t>1</w:t>
            </w:r>
            <w:r w:rsidR="00A66C79" w:rsidRPr="00197D91">
              <w:t>13,0</w:t>
            </w:r>
          </w:p>
        </w:tc>
        <w:tc>
          <w:tcPr>
            <w:tcW w:w="993" w:type="dxa"/>
            <w:vAlign w:val="bottom"/>
          </w:tcPr>
          <w:p w14:paraId="61475B46" w14:textId="102752F7" w:rsidR="00CD5C12" w:rsidRPr="00197D91" w:rsidRDefault="00A66C79" w:rsidP="00B95A46">
            <w:pPr>
              <w:jc w:val="right"/>
            </w:pPr>
            <w:r w:rsidRPr="00197D91">
              <w:t>47,1</w:t>
            </w:r>
            <w:r w:rsidR="00CD5C12" w:rsidRPr="00197D91">
              <w:t xml:space="preserve"> </w:t>
            </w:r>
          </w:p>
        </w:tc>
      </w:tr>
    </w:tbl>
    <w:p w14:paraId="5FD91DE8" w14:textId="77777777" w:rsidR="00CD5C12" w:rsidRPr="00197D91" w:rsidRDefault="00CD5C12" w:rsidP="00CD5C12">
      <w:pPr>
        <w:ind w:firstLine="708"/>
        <w:jc w:val="both"/>
      </w:pPr>
    </w:p>
    <w:p w14:paraId="6B56F7C2" w14:textId="77777777" w:rsidR="00B43C0F" w:rsidRPr="00197D91" w:rsidRDefault="00B43C0F" w:rsidP="00B43C0F">
      <w:pPr>
        <w:ind w:firstLine="709"/>
        <w:jc w:val="both"/>
        <w:rPr>
          <w:sz w:val="24"/>
          <w:szCs w:val="24"/>
        </w:rPr>
      </w:pPr>
      <w:r w:rsidRPr="00197D91">
        <w:rPr>
          <w:sz w:val="24"/>
          <w:szCs w:val="24"/>
        </w:rPr>
        <w:t>Сведения о выполнении отдельных показателей прогноза социально-экономического развития Сахалинской области за 2021 год представлены по запросу КСП министерством экономического развития Сахалинской области (письмо от 05.03.2022 № Исх-3.05-891/22).</w:t>
      </w:r>
    </w:p>
    <w:p w14:paraId="695CEF92" w14:textId="321FA944" w:rsidR="00D85413" w:rsidRPr="00197D91" w:rsidRDefault="00D85413" w:rsidP="00D85413">
      <w:pPr>
        <w:ind w:firstLine="709"/>
        <w:jc w:val="both"/>
        <w:rPr>
          <w:sz w:val="24"/>
          <w:szCs w:val="24"/>
        </w:rPr>
      </w:pPr>
      <w:r w:rsidRPr="00197D91">
        <w:rPr>
          <w:sz w:val="24"/>
          <w:szCs w:val="24"/>
        </w:rPr>
        <w:t xml:space="preserve">По оценке министерства экономического развития Сахалинской области объем валового регионального продукта за январь-декабрь 2021 года составил 1087,4 млрд. рублей или 93,1 % к январю-декабрю 2020 года. В структуре ВРП Сахалинской области 60,0 % приходится на добычу полезных ископаемых, 5,2 % – на строительство, 4,3 % – на транспорт и связь, 4,3 % – на оптовую и розничную торговлю, 2,8 % – на обрабатывающие производства, 2,8 % – на рыболовство, рыбоводство, 1,3 % – на обеспечение электроэнергией, газом и паром. </w:t>
      </w:r>
    </w:p>
    <w:p w14:paraId="2D5FA5A2" w14:textId="03AD6103" w:rsidR="00D85413" w:rsidRPr="00197D91" w:rsidRDefault="00D85413" w:rsidP="00D85413">
      <w:pPr>
        <w:ind w:firstLine="709"/>
        <w:jc w:val="both"/>
        <w:rPr>
          <w:sz w:val="24"/>
          <w:szCs w:val="24"/>
        </w:rPr>
      </w:pPr>
      <w:r w:rsidRPr="00197D91">
        <w:rPr>
          <w:sz w:val="24"/>
          <w:szCs w:val="24"/>
        </w:rPr>
        <w:t>Объем промышленного производства сложился в размере 1032,3 млрд. рублей или 88,8 % по отношению к январю-декабрю 2020 года.</w:t>
      </w:r>
    </w:p>
    <w:p w14:paraId="4961F96A" w14:textId="40F83030" w:rsidR="00D85413" w:rsidRPr="00197D91" w:rsidRDefault="00D85413" w:rsidP="00D85413">
      <w:pPr>
        <w:ind w:firstLine="709"/>
        <w:jc w:val="both"/>
        <w:rPr>
          <w:sz w:val="24"/>
          <w:szCs w:val="24"/>
        </w:rPr>
      </w:pPr>
      <w:r w:rsidRPr="00197D91">
        <w:rPr>
          <w:sz w:val="24"/>
          <w:szCs w:val="24"/>
        </w:rPr>
        <w:t>Нефтегазовая отрасль занимает доминирующее положение в структуре промышленного производства (около 80</w:t>
      </w:r>
      <w:r w:rsidR="00737B98" w:rsidRPr="00197D91">
        <w:rPr>
          <w:sz w:val="24"/>
          <w:szCs w:val="24"/>
        </w:rPr>
        <w:t xml:space="preserve"> </w:t>
      </w:r>
      <w:r w:rsidRPr="00197D91">
        <w:rPr>
          <w:sz w:val="24"/>
          <w:szCs w:val="24"/>
        </w:rPr>
        <w:t>% от общего объема промышленного производства).</w:t>
      </w:r>
    </w:p>
    <w:p w14:paraId="4EAA2EE0" w14:textId="77861906" w:rsidR="00D85413" w:rsidRPr="00197D91" w:rsidRDefault="00D85413" w:rsidP="00D85413">
      <w:pPr>
        <w:ind w:firstLine="709"/>
        <w:jc w:val="both"/>
        <w:rPr>
          <w:sz w:val="24"/>
          <w:szCs w:val="24"/>
        </w:rPr>
      </w:pPr>
      <w:r w:rsidRPr="00197D91">
        <w:rPr>
          <w:sz w:val="24"/>
          <w:szCs w:val="24"/>
        </w:rPr>
        <w:t>Объем добычи нефти обезвоженной, обессоленной и стабилизированной, включая газовый конденсат, в 2021 году составил 15,9 млн. тонн (86,7</w:t>
      </w:r>
      <w:r w:rsidR="00737B98" w:rsidRPr="00197D91">
        <w:rPr>
          <w:sz w:val="24"/>
          <w:szCs w:val="24"/>
        </w:rPr>
        <w:t xml:space="preserve"> </w:t>
      </w:r>
      <w:r w:rsidRPr="00197D91">
        <w:rPr>
          <w:sz w:val="24"/>
          <w:szCs w:val="24"/>
        </w:rPr>
        <w:t>% к 2020 году), газа природного и попутного – 32,2 млрд. куб. м (95,9</w:t>
      </w:r>
      <w:r w:rsidR="00737B98" w:rsidRPr="00197D91">
        <w:rPr>
          <w:sz w:val="24"/>
          <w:szCs w:val="24"/>
        </w:rPr>
        <w:t xml:space="preserve"> </w:t>
      </w:r>
      <w:r w:rsidRPr="00197D91">
        <w:rPr>
          <w:sz w:val="24"/>
          <w:szCs w:val="24"/>
        </w:rPr>
        <w:t>%).</w:t>
      </w:r>
    </w:p>
    <w:p w14:paraId="71D51945" w14:textId="12F6F4E1" w:rsidR="00D85413" w:rsidRPr="00197D91" w:rsidRDefault="00D85413" w:rsidP="00D85413">
      <w:pPr>
        <w:ind w:firstLine="709"/>
        <w:jc w:val="both"/>
        <w:rPr>
          <w:sz w:val="24"/>
          <w:szCs w:val="24"/>
        </w:rPr>
      </w:pPr>
      <w:r w:rsidRPr="00197D91">
        <w:rPr>
          <w:sz w:val="24"/>
          <w:szCs w:val="24"/>
        </w:rPr>
        <w:t xml:space="preserve">Уменьшение добычи нефти, включая газовый конденсат, в 2021 году по сравнению 2020 годом соответствует производственным планам </w:t>
      </w:r>
      <w:r w:rsidR="00737B98" w:rsidRPr="00197D91">
        <w:rPr>
          <w:sz w:val="24"/>
          <w:szCs w:val="24"/>
        </w:rPr>
        <w:t>к</w:t>
      </w:r>
      <w:r w:rsidRPr="00197D91">
        <w:rPr>
          <w:sz w:val="24"/>
          <w:szCs w:val="24"/>
        </w:rPr>
        <w:t xml:space="preserve">омпаний по проектам «Сахалин-1» и «Сахалин-2». </w:t>
      </w:r>
    </w:p>
    <w:p w14:paraId="17375A5D" w14:textId="6E7AFE01" w:rsidR="00D85413" w:rsidRPr="00197D91" w:rsidRDefault="00D85413" w:rsidP="00D85413">
      <w:pPr>
        <w:ind w:firstLine="709"/>
        <w:jc w:val="both"/>
        <w:rPr>
          <w:sz w:val="24"/>
          <w:szCs w:val="24"/>
        </w:rPr>
      </w:pPr>
      <w:r w:rsidRPr="00197D91">
        <w:rPr>
          <w:sz w:val="24"/>
          <w:szCs w:val="24"/>
        </w:rPr>
        <w:t>Объем добычи газа в 2021 году по сравнению с 2020 годом сократился в связи с проведением масштабного, планового технологического останова объектов газовой цепочки проекта «Сахалин-2». По данным компании «Сахалин Энерджи Инвестмент Компани Лтд.» объем производства сжиженного природного газа в рамках проекта «Сахалин-2» в 2021 году составил 10,4 млн. тонн (89,9</w:t>
      </w:r>
      <w:r w:rsidR="00737B98" w:rsidRPr="00197D91">
        <w:rPr>
          <w:sz w:val="24"/>
          <w:szCs w:val="24"/>
        </w:rPr>
        <w:t xml:space="preserve"> </w:t>
      </w:r>
      <w:r w:rsidRPr="00197D91">
        <w:rPr>
          <w:sz w:val="24"/>
          <w:szCs w:val="24"/>
        </w:rPr>
        <w:t>% к 2020 году).</w:t>
      </w:r>
    </w:p>
    <w:p w14:paraId="419263A6" w14:textId="77777777" w:rsidR="00D85413" w:rsidRPr="00197D91" w:rsidRDefault="00D85413" w:rsidP="00D85413">
      <w:pPr>
        <w:ind w:firstLine="709"/>
        <w:jc w:val="both"/>
        <w:rPr>
          <w:sz w:val="24"/>
          <w:szCs w:val="24"/>
        </w:rPr>
      </w:pPr>
      <w:r w:rsidRPr="00197D91">
        <w:rPr>
          <w:sz w:val="24"/>
          <w:szCs w:val="24"/>
        </w:rPr>
        <w:t>Отгрузка нефти и конденсата на экспорт в рамках проектов «Сахалин-1» и «Сахалин-2» в 2021 году составила 15,4 млн. тонн, сжиженного природного газа в рамках проекта «Сахалин-2» – 10,4 млн. тонн.</w:t>
      </w:r>
    </w:p>
    <w:p w14:paraId="315893B1" w14:textId="562D800A" w:rsidR="00D85413" w:rsidRPr="00197D91" w:rsidRDefault="00D85413" w:rsidP="00D85413">
      <w:pPr>
        <w:ind w:firstLine="709"/>
        <w:jc w:val="both"/>
        <w:rPr>
          <w:sz w:val="24"/>
          <w:szCs w:val="24"/>
        </w:rPr>
      </w:pPr>
      <w:r w:rsidRPr="00197D91">
        <w:rPr>
          <w:sz w:val="24"/>
          <w:szCs w:val="24"/>
        </w:rPr>
        <w:t>В результате от предприятий нефтегазового комплекса (в рамках СРП) в консолидированный бюджет Сахалинской области поступление доходов составило 92,6 % к уровню 2020 года (92,5 млрд. рублей).</w:t>
      </w:r>
    </w:p>
    <w:p w14:paraId="538D28A4" w14:textId="77777777" w:rsidR="00D85413" w:rsidRPr="00197D91" w:rsidRDefault="00D85413" w:rsidP="00CE6B4E">
      <w:pPr>
        <w:ind w:firstLine="709"/>
        <w:jc w:val="both"/>
        <w:rPr>
          <w:sz w:val="24"/>
          <w:szCs w:val="24"/>
        </w:rPr>
      </w:pPr>
    </w:p>
    <w:p w14:paraId="55585B95" w14:textId="77777777" w:rsidR="005819D4" w:rsidRPr="00197D91" w:rsidRDefault="005819D4" w:rsidP="005819D4">
      <w:pPr>
        <w:keepNext/>
        <w:jc w:val="center"/>
        <w:outlineLvl w:val="0"/>
        <w:rPr>
          <w:b/>
          <w:iCs/>
          <w:sz w:val="24"/>
          <w:szCs w:val="24"/>
        </w:rPr>
      </w:pPr>
      <w:r w:rsidRPr="00197D91">
        <w:rPr>
          <w:b/>
          <w:iCs/>
          <w:sz w:val="24"/>
          <w:szCs w:val="24"/>
        </w:rPr>
        <w:t>Общая характеристика исполнения областного бюджета</w:t>
      </w:r>
    </w:p>
    <w:p w14:paraId="39BE40F1" w14:textId="77777777" w:rsidR="005819D4" w:rsidRPr="00197D91" w:rsidRDefault="005819D4" w:rsidP="005819D4">
      <w:pPr>
        <w:jc w:val="center"/>
        <w:rPr>
          <w:sz w:val="24"/>
          <w:szCs w:val="24"/>
        </w:rPr>
      </w:pPr>
    </w:p>
    <w:p w14:paraId="52CE20E9" w14:textId="3EA8455D" w:rsidR="005819D4" w:rsidRPr="00197D91" w:rsidRDefault="005819D4" w:rsidP="009D0147">
      <w:pPr>
        <w:ind w:firstLine="709"/>
        <w:jc w:val="both"/>
        <w:rPr>
          <w:sz w:val="24"/>
          <w:szCs w:val="24"/>
        </w:rPr>
      </w:pPr>
      <w:r w:rsidRPr="00197D91">
        <w:rPr>
          <w:sz w:val="24"/>
          <w:szCs w:val="24"/>
        </w:rPr>
        <w:t xml:space="preserve">Законом об областном бюджете № </w:t>
      </w:r>
      <w:r w:rsidR="00F10267" w:rsidRPr="00197D91">
        <w:rPr>
          <w:sz w:val="24"/>
          <w:szCs w:val="24"/>
        </w:rPr>
        <w:t>9</w:t>
      </w:r>
      <w:r w:rsidR="00172191" w:rsidRPr="00197D91">
        <w:rPr>
          <w:sz w:val="24"/>
          <w:szCs w:val="24"/>
        </w:rPr>
        <w:t>4</w:t>
      </w:r>
      <w:r w:rsidRPr="00197D91">
        <w:rPr>
          <w:sz w:val="24"/>
          <w:szCs w:val="24"/>
        </w:rPr>
        <w:t xml:space="preserve">-ЗО (первоначальный бюджет) доходы областного бюджета </w:t>
      </w:r>
      <w:r w:rsidRPr="00197D91">
        <w:rPr>
          <w:iCs/>
          <w:sz w:val="24"/>
          <w:szCs w:val="24"/>
        </w:rPr>
        <w:t>утверждены</w:t>
      </w:r>
      <w:r w:rsidRPr="00197D91">
        <w:rPr>
          <w:sz w:val="24"/>
          <w:szCs w:val="24"/>
        </w:rPr>
        <w:t xml:space="preserve"> в сумме 1</w:t>
      </w:r>
      <w:r w:rsidR="00F10267" w:rsidRPr="00197D91">
        <w:rPr>
          <w:sz w:val="24"/>
          <w:szCs w:val="24"/>
        </w:rPr>
        <w:t>09280764,2</w:t>
      </w:r>
      <w:r w:rsidRPr="00197D91">
        <w:rPr>
          <w:sz w:val="24"/>
          <w:szCs w:val="24"/>
        </w:rPr>
        <w:t xml:space="preserve"> тыс. рублей, расходы</w:t>
      </w:r>
      <w:r w:rsidR="00FF5AFE" w:rsidRPr="00197D91">
        <w:rPr>
          <w:sz w:val="24"/>
          <w:szCs w:val="24"/>
        </w:rPr>
        <w:t xml:space="preserve"> – </w:t>
      </w:r>
      <w:r w:rsidRPr="00197D91">
        <w:rPr>
          <w:sz w:val="24"/>
          <w:szCs w:val="24"/>
        </w:rPr>
        <w:t>1</w:t>
      </w:r>
      <w:r w:rsidR="00F10267" w:rsidRPr="00197D91">
        <w:rPr>
          <w:sz w:val="24"/>
          <w:szCs w:val="24"/>
        </w:rPr>
        <w:t>29508350,2</w:t>
      </w:r>
      <w:r w:rsidRPr="00197D91">
        <w:rPr>
          <w:sz w:val="24"/>
          <w:szCs w:val="24"/>
        </w:rPr>
        <w:t xml:space="preserve"> тыс. рублей, превышение расходов над доходами (дефицит)</w:t>
      </w:r>
      <w:r w:rsidR="00FF5AFE" w:rsidRPr="00197D91">
        <w:rPr>
          <w:sz w:val="24"/>
          <w:szCs w:val="24"/>
        </w:rPr>
        <w:t xml:space="preserve"> – </w:t>
      </w:r>
      <w:r w:rsidR="00F10267" w:rsidRPr="00197D91">
        <w:rPr>
          <w:sz w:val="24"/>
          <w:szCs w:val="24"/>
        </w:rPr>
        <w:t>20227586,0</w:t>
      </w:r>
      <w:r w:rsidRPr="00197D91">
        <w:rPr>
          <w:sz w:val="24"/>
          <w:szCs w:val="24"/>
        </w:rPr>
        <w:t xml:space="preserve"> тыс. рублей или </w:t>
      </w:r>
      <w:r w:rsidR="00F10267" w:rsidRPr="00197D91">
        <w:rPr>
          <w:sz w:val="24"/>
          <w:szCs w:val="24"/>
        </w:rPr>
        <w:lastRenderedPageBreak/>
        <w:t>19,7</w:t>
      </w:r>
      <w:r w:rsidR="00FF5AFE" w:rsidRPr="00197D91">
        <w:rPr>
          <w:sz w:val="24"/>
          <w:szCs w:val="24"/>
        </w:rPr>
        <w:t xml:space="preserve"> %</w:t>
      </w:r>
      <w:r w:rsidRPr="00197D91">
        <w:rPr>
          <w:sz w:val="24"/>
          <w:szCs w:val="24"/>
        </w:rPr>
        <w:t xml:space="preserve"> к утвержденному объему доходов областного бюджета без учета объема безвозмездных поступлений.</w:t>
      </w:r>
    </w:p>
    <w:p w14:paraId="25BAC731" w14:textId="36B2D459" w:rsidR="005819D4" w:rsidRPr="00197D91" w:rsidRDefault="005819D4" w:rsidP="009D0147">
      <w:pPr>
        <w:ind w:firstLine="709"/>
        <w:jc w:val="both"/>
        <w:rPr>
          <w:sz w:val="24"/>
          <w:szCs w:val="24"/>
        </w:rPr>
      </w:pPr>
      <w:r w:rsidRPr="00197D91">
        <w:rPr>
          <w:sz w:val="24"/>
          <w:szCs w:val="24"/>
        </w:rPr>
        <w:t>В результате внесенных в течение года изменений</w:t>
      </w:r>
      <w:r w:rsidR="00DB72D0" w:rsidRPr="00197D91">
        <w:rPr>
          <w:sz w:val="24"/>
          <w:szCs w:val="24"/>
        </w:rPr>
        <w:t xml:space="preserve"> в закон об областном бюджете</w:t>
      </w:r>
      <w:r w:rsidRPr="00197D91">
        <w:rPr>
          <w:sz w:val="24"/>
          <w:szCs w:val="24"/>
        </w:rPr>
        <w:t xml:space="preserve"> показатели по доходам выро</w:t>
      </w:r>
      <w:r w:rsidR="00C65369" w:rsidRPr="00197D91">
        <w:rPr>
          <w:sz w:val="24"/>
          <w:szCs w:val="24"/>
        </w:rPr>
        <w:t xml:space="preserve">сли </w:t>
      </w:r>
      <w:r w:rsidRPr="00197D91">
        <w:rPr>
          <w:sz w:val="24"/>
          <w:szCs w:val="24"/>
        </w:rPr>
        <w:t>на</w:t>
      </w:r>
      <w:r w:rsidR="00C65369" w:rsidRPr="00197D91">
        <w:rPr>
          <w:sz w:val="24"/>
          <w:szCs w:val="24"/>
        </w:rPr>
        <w:t xml:space="preserve"> </w:t>
      </w:r>
      <w:r w:rsidR="00F10267" w:rsidRPr="00197D91">
        <w:rPr>
          <w:sz w:val="24"/>
          <w:szCs w:val="24"/>
        </w:rPr>
        <w:t>45354996,0</w:t>
      </w:r>
      <w:r w:rsidRPr="00197D91">
        <w:rPr>
          <w:sz w:val="24"/>
          <w:szCs w:val="24"/>
        </w:rPr>
        <w:t xml:space="preserve"> тыс. рублей</w:t>
      </w:r>
      <w:r w:rsidR="00C65369" w:rsidRPr="00197D91">
        <w:rPr>
          <w:sz w:val="24"/>
          <w:szCs w:val="24"/>
        </w:rPr>
        <w:t xml:space="preserve"> (</w:t>
      </w:r>
      <w:r w:rsidR="00F10267" w:rsidRPr="00197D91">
        <w:rPr>
          <w:sz w:val="24"/>
          <w:szCs w:val="24"/>
        </w:rPr>
        <w:t>41,5</w:t>
      </w:r>
      <w:r w:rsidR="00FF5AFE" w:rsidRPr="00197D91">
        <w:rPr>
          <w:sz w:val="24"/>
          <w:szCs w:val="24"/>
        </w:rPr>
        <w:t xml:space="preserve"> %</w:t>
      </w:r>
      <w:r w:rsidR="00C65369" w:rsidRPr="00197D91">
        <w:rPr>
          <w:sz w:val="24"/>
          <w:szCs w:val="24"/>
        </w:rPr>
        <w:t>)</w:t>
      </w:r>
      <w:r w:rsidRPr="00197D91">
        <w:rPr>
          <w:sz w:val="24"/>
          <w:szCs w:val="24"/>
        </w:rPr>
        <w:t xml:space="preserve"> и составили 1</w:t>
      </w:r>
      <w:r w:rsidR="00F10267" w:rsidRPr="00197D91">
        <w:rPr>
          <w:sz w:val="24"/>
          <w:szCs w:val="24"/>
        </w:rPr>
        <w:t>54635760,2</w:t>
      </w:r>
      <w:r w:rsidR="001B6D98" w:rsidRPr="00197D91">
        <w:rPr>
          <w:sz w:val="24"/>
          <w:szCs w:val="24"/>
        </w:rPr>
        <w:t xml:space="preserve"> тыс. рублей, р</w:t>
      </w:r>
      <w:r w:rsidRPr="00197D91">
        <w:rPr>
          <w:sz w:val="24"/>
          <w:szCs w:val="24"/>
        </w:rPr>
        <w:t xml:space="preserve">асходы </w:t>
      </w:r>
      <w:r w:rsidR="00C65369" w:rsidRPr="00197D91">
        <w:rPr>
          <w:sz w:val="24"/>
          <w:szCs w:val="24"/>
        </w:rPr>
        <w:t xml:space="preserve">увеличены на </w:t>
      </w:r>
      <w:r w:rsidR="002E06B2" w:rsidRPr="00197D91">
        <w:rPr>
          <w:sz w:val="24"/>
          <w:szCs w:val="24"/>
        </w:rPr>
        <w:t>25,6</w:t>
      </w:r>
      <w:r w:rsidR="00FF5AFE" w:rsidRPr="00197D91">
        <w:rPr>
          <w:sz w:val="24"/>
          <w:szCs w:val="24"/>
        </w:rPr>
        <w:t xml:space="preserve"> %</w:t>
      </w:r>
      <w:r w:rsidR="001B6D98" w:rsidRPr="00197D91">
        <w:rPr>
          <w:sz w:val="24"/>
          <w:szCs w:val="24"/>
        </w:rPr>
        <w:t xml:space="preserve"> или на </w:t>
      </w:r>
      <w:r w:rsidR="002E06B2" w:rsidRPr="00197D91">
        <w:rPr>
          <w:sz w:val="24"/>
          <w:szCs w:val="24"/>
        </w:rPr>
        <w:t>33210525,4</w:t>
      </w:r>
      <w:r w:rsidR="001B6D98" w:rsidRPr="00197D91">
        <w:rPr>
          <w:sz w:val="24"/>
          <w:szCs w:val="24"/>
        </w:rPr>
        <w:t xml:space="preserve"> тыс. рублей и составили </w:t>
      </w:r>
      <w:r w:rsidRPr="00197D91">
        <w:rPr>
          <w:sz w:val="24"/>
          <w:szCs w:val="24"/>
        </w:rPr>
        <w:t>1</w:t>
      </w:r>
      <w:r w:rsidR="002E06B2" w:rsidRPr="00197D91">
        <w:rPr>
          <w:sz w:val="24"/>
          <w:szCs w:val="24"/>
        </w:rPr>
        <w:t>62718875,6</w:t>
      </w:r>
      <w:r w:rsidR="00C65369" w:rsidRPr="00197D91">
        <w:rPr>
          <w:sz w:val="24"/>
          <w:szCs w:val="24"/>
        </w:rPr>
        <w:t xml:space="preserve"> </w:t>
      </w:r>
      <w:r w:rsidRPr="00197D91">
        <w:rPr>
          <w:sz w:val="24"/>
          <w:szCs w:val="24"/>
        </w:rPr>
        <w:t>тыс. рублей,</w:t>
      </w:r>
      <w:r w:rsidR="00C65369" w:rsidRPr="00197D91">
        <w:rPr>
          <w:sz w:val="24"/>
          <w:szCs w:val="24"/>
        </w:rPr>
        <w:t xml:space="preserve"> </w:t>
      </w:r>
      <w:r w:rsidRPr="00197D91">
        <w:rPr>
          <w:sz w:val="24"/>
          <w:szCs w:val="24"/>
        </w:rPr>
        <w:t xml:space="preserve">дефицит </w:t>
      </w:r>
      <w:r w:rsidR="00C65369" w:rsidRPr="00197D91">
        <w:rPr>
          <w:sz w:val="24"/>
          <w:szCs w:val="24"/>
        </w:rPr>
        <w:t>у</w:t>
      </w:r>
      <w:r w:rsidR="002E06B2" w:rsidRPr="00197D91">
        <w:rPr>
          <w:sz w:val="24"/>
          <w:szCs w:val="24"/>
        </w:rPr>
        <w:t>меньшился</w:t>
      </w:r>
      <w:r w:rsidR="001B6D98" w:rsidRPr="00197D91">
        <w:rPr>
          <w:sz w:val="24"/>
          <w:szCs w:val="24"/>
        </w:rPr>
        <w:t xml:space="preserve"> на </w:t>
      </w:r>
      <w:r w:rsidR="00C65369" w:rsidRPr="00197D91">
        <w:rPr>
          <w:sz w:val="24"/>
          <w:szCs w:val="24"/>
        </w:rPr>
        <w:t>12</w:t>
      </w:r>
      <w:r w:rsidR="002E06B2" w:rsidRPr="00197D91">
        <w:rPr>
          <w:sz w:val="24"/>
          <w:szCs w:val="24"/>
        </w:rPr>
        <w:t>144470,6</w:t>
      </w:r>
      <w:r w:rsidR="00BC7DBF" w:rsidRPr="00197D91">
        <w:rPr>
          <w:sz w:val="24"/>
          <w:szCs w:val="24"/>
        </w:rPr>
        <w:t xml:space="preserve"> тыс. рублей (</w:t>
      </w:r>
      <w:r w:rsidR="00C65369" w:rsidRPr="00197D91">
        <w:rPr>
          <w:sz w:val="24"/>
          <w:szCs w:val="24"/>
        </w:rPr>
        <w:t xml:space="preserve">в </w:t>
      </w:r>
      <w:r w:rsidR="002E06B2" w:rsidRPr="00197D91">
        <w:rPr>
          <w:sz w:val="24"/>
          <w:szCs w:val="24"/>
        </w:rPr>
        <w:t>2,5</w:t>
      </w:r>
      <w:r w:rsidR="00C65369" w:rsidRPr="00197D91">
        <w:rPr>
          <w:sz w:val="24"/>
          <w:szCs w:val="24"/>
        </w:rPr>
        <w:t xml:space="preserve"> раза</w:t>
      </w:r>
      <w:r w:rsidR="00BC7DBF" w:rsidRPr="00197D91">
        <w:rPr>
          <w:sz w:val="24"/>
          <w:szCs w:val="24"/>
        </w:rPr>
        <w:t>)</w:t>
      </w:r>
      <w:r w:rsidR="001B6D98" w:rsidRPr="00197D91">
        <w:rPr>
          <w:sz w:val="24"/>
          <w:szCs w:val="24"/>
        </w:rPr>
        <w:t xml:space="preserve"> и составил</w:t>
      </w:r>
      <w:r w:rsidR="00C65369" w:rsidRPr="00197D91">
        <w:rPr>
          <w:sz w:val="24"/>
          <w:szCs w:val="24"/>
        </w:rPr>
        <w:t xml:space="preserve"> </w:t>
      </w:r>
      <w:r w:rsidR="002E06B2" w:rsidRPr="00197D91">
        <w:rPr>
          <w:sz w:val="24"/>
          <w:szCs w:val="24"/>
        </w:rPr>
        <w:t xml:space="preserve">8083115,4 </w:t>
      </w:r>
      <w:r w:rsidRPr="00197D91">
        <w:rPr>
          <w:sz w:val="24"/>
          <w:szCs w:val="24"/>
        </w:rPr>
        <w:t>тыс. рублей</w:t>
      </w:r>
      <w:r w:rsidR="00BC7DBF" w:rsidRPr="00197D91">
        <w:rPr>
          <w:sz w:val="24"/>
          <w:szCs w:val="24"/>
        </w:rPr>
        <w:t xml:space="preserve"> (</w:t>
      </w:r>
      <w:r w:rsidR="002E06B2" w:rsidRPr="00197D91">
        <w:rPr>
          <w:sz w:val="24"/>
          <w:szCs w:val="24"/>
        </w:rPr>
        <w:t xml:space="preserve">5,7 </w:t>
      </w:r>
      <w:r w:rsidR="00FF5AFE" w:rsidRPr="00197D91">
        <w:rPr>
          <w:sz w:val="24"/>
          <w:szCs w:val="24"/>
        </w:rPr>
        <w:t>%</w:t>
      </w:r>
      <w:r w:rsidR="00BC7DBF" w:rsidRPr="00197D91">
        <w:rPr>
          <w:sz w:val="24"/>
          <w:szCs w:val="24"/>
        </w:rPr>
        <w:t xml:space="preserve"> </w:t>
      </w:r>
      <w:r w:rsidRPr="00197D91">
        <w:rPr>
          <w:sz w:val="24"/>
          <w:szCs w:val="24"/>
        </w:rPr>
        <w:t>от объема доходов без учета безвозмездных поступлений</w:t>
      </w:r>
      <w:r w:rsidR="00BC7DBF" w:rsidRPr="00197D91">
        <w:rPr>
          <w:sz w:val="24"/>
          <w:szCs w:val="24"/>
        </w:rPr>
        <w:t>)</w:t>
      </w:r>
      <w:r w:rsidRPr="00197D91">
        <w:rPr>
          <w:sz w:val="24"/>
          <w:szCs w:val="24"/>
        </w:rPr>
        <w:t>.</w:t>
      </w:r>
    </w:p>
    <w:p w14:paraId="3C208313" w14:textId="59FDFD8F" w:rsidR="00737B98" w:rsidRPr="00197D91" w:rsidRDefault="00BB6DFD" w:rsidP="009D0147">
      <w:pPr>
        <w:ind w:firstLine="709"/>
        <w:jc w:val="both"/>
        <w:rPr>
          <w:sz w:val="24"/>
          <w:szCs w:val="24"/>
        </w:rPr>
      </w:pPr>
      <w:proofErr w:type="gramStart"/>
      <w:r w:rsidRPr="00197D91">
        <w:rPr>
          <w:sz w:val="24"/>
          <w:szCs w:val="24"/>
        </w:rPr>
        <w:t xml:space="preserve">Увеличение </w:t>
      </w:r>
      <w:r w:rsidR="005819D4" w:rsidRPr="00197D91">
        <w:rPr>
          <w:sz w:val="24"/>
          <w:szCs w:val="24"/>
        </w:rPr>
        <w:t xml:space="preserve">плановых показателей </w:t>
      </w:r>
      <w:r w:rsidR="00DB72D0" w:rsidRPr="00197D91">
        <w:rPr>
          <w:sz w:val="24"/>
          <w:szCs w:val="24"/>
        </w:rPr>
        <w:t xml:space="preserve">по расходам </w:t>
      </w:r>
      <w:r w:rsidR="005819D4" w:rsidRPr="00197D91">
        <w:rPr>
          <w:sz w:val="24"/>
          <w:szCs w:val="24"/>
        </w:rPr>
        <w:t xml:space="preserve">в годовом отчете от показателей, утвержденных Законом об областном бюджете № </w:t>
      </w:r>
      <w:r w:rsidR="002E06B2" w:rsidRPr="00197D91">
        <w:rPr>
          <w:sz w:val="24"/>
          <w:szCs w:val="24"/>
        </w:rPr>
        <w:t>9</w:t>
      </w:r>
      <w:r w:rsidR="00C65369" w:rsidRPr="00197D91">
        <w:rPr>
          <w:sz w:val="24"/>
          <w:szCs w:val="24"/>
        </w:rPr>
        <w:t>4</w:t>
      </w:r>
      <w:r w:rsidR="005819D4" w:rsidRPr="00197D91">
        <w:rPr>
          <w:sz w:val="24"/>
          <w:szCs w:val="24"/>
        </w:rPr>
        <w:t xml:space="preserve">-ЗО (в редакции от </w:t>
      </w:r>
      <w:r w:rsidR="00C65369" w:rsidRPr="00197D91">
        <w:rPr>
          <w:sz w:val="24"/>
          <w:szCs w:val="24"/>
        </w:rPr>
        <w:t>1</w:t>
      </w:r>
      <w:r w:rsidR="002E06B2" w:rsidRPr="00197D91">
        <w:rPr>
          <w:sz w:val="24"/>
          <w:szCs w:val="24"/>
        </w:rPr>
        <w:t>3</w:t>
      </w:r>
      <w:r w:rsidR="005819D4" w:rsidRPr="00197D91">
        <w:rPr>
          <w:sz w:val="24"/>
          <w:szCs w:val="24"/>
        </w:rPr>
        <w:t>.12.20</w:t>
      </w:r>
      <w:r w:rsidR="00C65369" w:rsidRPr="00197D91">
        <w:rPr>
          <w:sz w:val="24"/>
          <w:szCs w:val="24"/>
        </w:rPr>
        <w:t>2</w:t>
      </w:r>
      <w:r w:rsidR="002E06B2" w:rsidRPr="00197D91">
        <w:rPr>
          <w:sz w:val="24"/>
          <w:szCs w:val="24"/>
        </w:rPr>
        <w:t>1</w:t>
      </w:r>
      <w:r w:rsidR="005819D4" w:rsidRPr="00197D91">
        <w:rPr>
          <w:sz w:val="24"/>
          <w:szCs w:val="24"/>
        </w:rPr>
        <w:t xml:space="preserve">), </w:t>
      </w:r>
      <w:r w:rsidR="00BC7DBF" w:rsidRPr="00197D91">
        <w:rPr>
          <w:sz w:val="24"/>
          <w:szCs w:val="24"/>
        </w:rPr>
        <w:t xml:space="preserve">составляет </w:t>
      </w:r>
      <w:r w:rsidR="002E06B2" w:rsidRPr="00197D91">
        <w:rPr>
          <w:sz w:val="24"/>
          <w:szCs w:val="24"/>
        </w:rPr>
        <w:t>1200408,6</w:t>
      </w:r>
      <w:r w:rsidR="005819D4" w:rsidRPr="00197D91">
        <w:t xml:space="preserve"> </w:t>
      </w:r>
      <w:r w:rsidR="005819D4" w:rsidRPr="00197D91">
        <w:rPr>
          <w:sz w:val="24"/>
          <w:szCs w:val="24"/>
        </w:rPr>
        <w:t xml:space="preserve">тыс. рублей и связано с поступлением в большем объеме средств из федерального бюджета </w:t>
      </w:r>
      <w:r w:rsidR="00BC7DBF" w:rsidRPr="00197D91">
        <w:rPr>
          <w:sz w:val="24"/>
          <w:szCs w:val="24"/>
        </w:rPr>
        <w:t>на</w:t>
      </w:r>
      <w:r w:rsidR="00737B98" w:rsidRPr="00197D91">
        <w:rPr>
          <w:sz w:val="24"/>
          <w:szCs w:val="24"/>
        </w:rPr>
        <w:t xml:space="preserve"> 1181619,0 </w:t>
      </w:r>
      <w:r w:rsidR="005819D4" w:rsidRPr="00197D91">
        <w:rPr>
          <w:sz w:val="24"/>
          <w:szCs w:val="24"/>
        </w:rPr>
        <w:t>тыс. рублей</w:t>
      </w:r>
      <w:r w:rsidR="00BC7DBF" w:rsidRPr="00197D91">
        <w:rPr>
          <w:sz w:val="24"/>
          <w:szCs w:val="24"/>
        </w:rPr>
        <w:t>,</w:t>
      </w:r>
      <w:r w:rsidR="00737B98" w:rsidRPr="00197D91">
        <w:rPr>
          <w:sz w:val="24"/>
          <w:szCs w:val="24"/>
        </w:rPr>
        <w:t xml:space="preserve"> </w:t>
      </w:r>
      <w:r w:rsidR="00737B98" w:rsidRPr="00197D91">
        <w:rPr>
          <w:sz w:val="24"/>
          <w:szCs w:val="24"/>
          <w:lang w:eastAsia="en-US"/>
        </w:rPr>
        <w:t>безвозмездных поступлений на 18789,6 тыс. рублей (п</w:t>
      </w:r>
      <w:r w:rsidR="00737B98" w:rsidRPr="00197D91">
        <w:rPr>
          <w:color w:val="000000"/>
          <w:sz w:val="24"/>
          <w:szCs w:val="24"/>
        </w:rPr>
        <w:t xml:space="preserve">редоставление негосударственными организациями грантов для получателей средств бюджетов субъектов Российской Федерации – </w:t>
      </w:r>
      <w:r w:rsidR="00737B98" w:rsidRPr="00197D91">
        <w:rPr>
          <w:sz w:val="24"/>
          <w:szCs w:val="24"/>
          <w:lang w:eastAsia="en-US"/>
        </w:rPr>
        <w:t>18778,6 тыс. рублей</w:t>
      </w:r>
      <w:r w:rsidR="00737B98" w:rsidRPr="00197D91">
        <w:rPr>
          <w:color w:val="000000"/>
          <w:sz w:val="24"/>
          <w:szCs w:val="24"/>
        </w:rPr>
        <w:t xml:space="preserve">, </w:t>
      </w:r>
      <w:r w:rsidR="00737B98" w:rsidRPr="00197D91">
        <w:rPr>
          <w:sz w:val="24"/>
          <w:szCs w:val="24"/>
          <w:lang w:eastAsia="en-US"/>
        </w:rPr>
        <w:t>благотворительная</w:t>
      </w:r>
      <w:proofErr w:type="gramEnd"/>
      <w:r w:rsidR="00737B98" w:rsidRPr="00197D91">
        <w:rPr>
          <w:sz w:val="24"/>
          <w:szCs w:val="24"/>
          <w:lang w:eastAsia="en-US"/>
        </w:rPr>
        <w:t xml:space="preserve"> помощь учреждениям социальной защиты </w:t>
      </w:r>
      <w:r w:rsidR="00737B98" w:rsidRPr="00197D91">
        <w:rPr>
          <w:color w:val="000000"/>
          <w:sz w:val="24"/>
          <w:szCs w:val="24"/>
        </w:rPr>
        <w:t>–</w:t>
      </w:r>
      <w:r w:rsidR="00737B98" w:rsidRPr="00197D91">
        <w:rPr>
          <w:sz w:val="24"/>
          <w:szCs w:val="24"/>
          <w:lang w:eastAsia="en-US"/>
        </w:rPr>
        <w:t xml:space="preserve"> 11,0 тыс. рублей)</w:t>
      </w:r>
      <w:r w:rsidR="00737B98" w:rsidRPr="00197D91">
        <w:rPr>
          <w:color w:val="000000"/>
          <w:sz w:val="24"/>
          <w:szCs w:val="24"/>
        </w:rPr>
        <w:t xml:space="preserve">. </w:t>
      </w:r>
    </w:p>
    <w:p w14:paraId="099A82AD" w14:textId="7474B3BE" w:rsidR="005819D4" w:rsidRPr="00197D91" w:rsidRDefault="005819D4" w:rsidP="009D0147">
      <w:pPr>
        <w:ind w:firstLine="709"/>
        <w:jc w:val="both"/>
        <w:rPr>
          <w:sz w:val="24"/>
          <w:szCs w:val="24"/>
        </w:rPr>
      </w:pPr>
      <w:r w:rsidRPr="00197D91">
        <w:rPr>
          <w:sz w:val="24"/>
          <w:szCs w:val="24"/>
        </w:rPr>
        <w:t>Фактически доходы исполнены в объеме 1</w:t>
      </w:r>
      <w:r w:rsidR="00455D18" w:rsidRPr="00197D91">
        <w:rPr>
          <w:sz w:val="24"/>
          <w:szCs w:val="24"/>
        </w:rPr>
        <w:t>6</w:t>
      </w:r>
      <w:r w:rsidR="002E06B2" w:rsidRPr="00197D91">
        <w:rPr>
          <w:sz w:val="24"/>
          <w:szCs w:val="24"/>
        </w:rPr>
        <w:t>4702066,0</w:t>
      </w:r>
      <w:r w:rsidRPr="00197D91">
        <w:rPr>
          <w:sz w:val="24"/>
          <w:szCs w:val="24"/>
        </w:rPr>
        <w:t xml:space="preserve"> тыс. рублей, что на </w:t>
      </w:r>
      <w:r w:rsidR="002E06B2" w:rsidRPr="00197D91">
        <w:rPr>
          <w:sz w:val="24"/>
          <w:szCs w:val="24"/>
        </w:rPr>
        <w:t>10066305,8</w:t>
      </w:r>
      <w:r w:rsidRPr="00197D91">
        <w:rPr>
          <w:sz w:val="24"/>
          <w:szCs w:val="24"/>
        </w:rPr>
        <w:t xml:space="preserve"> тыс. рублей или на </w:t>
      </w:r>
      <w:r w:rsidR="00144206" w:rsidRPr="00197D91">
        <w:rPr>
          <w:sz w:val="24"/>
          <w:szCs w:val="24"/>
        </w:rPr>
        <w:t>6,5</w:t>
      </w:r>
      <w:r w:rsidR="00FF5AFE" w:rsidRPr="00197D91">
        <w:rPr>
          <w:sz w:val="24"/>
          <w:szCs w:val="24"/>
        </w:rPr>
        <w:t xml:space="preserve"> %</w:t>
      </w:r>
      <w:r w:rsidRPr="00197D91">
        <w:rPr>
          <w:sz w:val="24"/>
          <w:szCs w:val="24"/>
        </w:rPr>
        <w:t xml:space="preserve"> </w:t>
      </w:r>
      <w:r w:rsidR="002E06B2" w:rsidRPr="00197D91">
        <w:rPr>
          <w:sz w:val="24"/>
          <w:szCs w:val="24"/>
        </w:rPr>
        <w:t>бол</w:t>
      </w:r>
      <w:r w:rsidR="00455D18" w:rsidRPr="00197D91">
        <w:rPr>
          <w:sz w:val="24"/>
          <w:szCs w:val="24"/>
        </w:rPr>
        <w:t>ь</w:t>
      </w:r>
      <w:r w:rsidRPr="00197D91">
        <w:rPr>
          <w:sz w:val="24"/>
          <w:szCs w:val="24"/>
        </w:rPr>
        <w:t>ше утвержденных назначений</w:t>
      </w:r>
      <w:r w:rsidR="00E80BF8" w:rsidRPr="00197D91">
        <w:rPr>
          <w:sz w:val="24"/>
          <w:szCs w:val="24"/>
        </w:rPr>
        <w:t>, р</w:t>
      </w:r>
      <w:r w:rsidRPr="00197D91">
        <w:rPr>
          <w:sz w:val="24"/>
          <w:szCs w:val="24"/>
        </w:rPr>
        <w:t>асходы областн</w:t>
      </w:r>
      <w:r w:rsidR="00E80BF8" w:rsidRPr="00197D91">
        <w:rPr>
          <w:sz w:val="24"/>
          <w:szCs w:val="24"/>
        </w:rPr>
        <w:t>ого бюджета исполнены в сумме 1</w:t>
      </w:r>
      <w:r w:rsidR="002E06B2" w:rsidRPr="00197D91">
        <w:rPr>
          <w:sz w:val="24"/>
          <w:szCs w:val="24"/>
        </w:rPr>
        <w:t>61955581,8</w:t>
      </w:r>
      <w:r w:rsidRPr="00197D91">
        <w:rPr>
          <w:sz w:val="24"/>
          <w:szCs w:val="24"/>
        </w:rPr>
        <w:t xml:space="preserve"> тыс. рублей, что на </w:t>
      </w:r>
      <w:r w:rsidR="002E06B2" w:rsidRPr="00197D91">
        <w:rPr>
          <w:sz w:val="24"/>
          <w:szCs w:val="24"/>
        </w:rPr>
        <w:t>1963702,4</w:t>
      </w:r>
      <w:r w:rsidRPr="00197D91">
        <w:rPr>
          <w:sz w:val="24"/>
          <w:szCs w:val="24"/>
        </w:rPr>
        <w:t xml:space="preserve"> тыс. рублей или на </w:t>
      </w:r>
      <w:r w:rsidR="00455D18" w:rsidRPr="00197D91">
        <w:rPr>
          <w:sz w:val="24"/>
          <w:szCs w:val="24"/>
        </w:rPr>
        <w:t>1,</w:t>
      </w:r>
      <w:r w:rsidR="002E06B2" w:rsidRPr="00197D91">
        <w:rPr>
          <w:sz w:val="24"/>
          <w:szCs w:val="24"/>
        </w:rPr>
        <w:t>2</w:t>
      </w:r>
      <w:r w:rsidR="00FF5AFE" w:rsidRPr="00197D91">
        <w:rPr>
          <w:sz w:val="24"/>
          <w:szCs w:val="24"/>
        </w:rPr>
        <w:t xml:space="preserve"> %</w:t>
      </w:r>
      <w:r w:rsidRPr="00197D91">
        <w:rPr>
          <w:sz w:val="24"/>
          <w:szCs w:val="24"/>
        </w:rPr>
        <w:t xml:space="preserve"> меньше</w:t>
      </w:r>
      <w:r w:rsidR="00455D18" w:rsidRPr="00197D91">
        <w:rPr>
          <w:sz w:val="24"/>
          <w:szCs w:val="24"/>
        </w:rPr>
        <w:t xml:space="preserve"> </w:t>
      </w:r>
      <w:r w:rsidRPr="00197D91">
        <w:rPr>
          <w:sz w:val="24"/>
          <w:szCs w:val="24"/>
        </w:rPr>
        <w:t xml:space="preserve">уточненных назначений, отраженных в отчете Сахминфина. </w:t>
      </w:r>
      <w:r w:rsidR="00E80BF8" w:rsidRPr="00197D91">
        <w:rPr>
          <w:sz w:val="24"/>
          <w:szCs w:val="24"/>
        </w:rPr>
        <w:t xml:space="preserve">В результате областной бюджет исполнен с </w:t>
      </w:r>
      <w:r w:rsidR="00144206" w:rsidRPr="00197D91">
        <w:rPr>
          <w:sz w:val="24"/>
          <w:szCs w:val="24"/>
        </w:rPr>
        <w:t>профицитом</w:t>
      </w:r>
      <w:r w:rsidR="00E80BF8" w:rsidRPr="00197D91">
        <w:rPr>
          <w:sz w:val="24"/>
          <w:szCs w:val="24"/>
        </w:rPr>
        <w:t xml:space="preserve"> в </w:t>
      </w:r>
      <w:r w:rsidR="00455D18" w:rsidRPr="00197D91">
        <w:rPr>
          <w:sz w:val="24"/>
          <w:szCs w:val="24"/>
        </w:rPr>
        <w:t xml:space="preserve">сумме </w:t>
      </w:r>
      <w:r w:rsidR="00144206" w:rsidRPr="00197D91">
        <w:rPr>
          <w:sz w:val="24"/>
          <w:szCs w:val="24"/>
        </w:rPr>
        <w:t>2746484,2</w:t>
      </w:r>
      <w:r w:rsidRPr="00197D91">
        <w:rPr>
          <w:sz w:val="24"/>
          <w:szCs w:val="24"/>
        </w:rPr>
        <w:t xml:space="preserve"> тыс. рублей.</w:t>
      </w:r>
    </w:p>
    <w:p w14:paraId="0793EFAF" w14:textId="271022AB" w:rsidR="005819D4" w:rsidRPr="00197D91" w:rsidRDefault="005819D4" w:rsidP="009D0147">
      <w:pPr>
        <w:ind w:firstLine="709"/>
        <w:jc w:val="both"/>
        <w:rPr>
          <w:color w:val="000000"/>
          <w:sz w:val="24"/>
          <w:szCs w:val="24"/>
        </w:rPr>
      </w:pPr>
      <w:r w:rsidRPr="00197D91">
        <w:rPr>
          <w:sz w:val="24"/>
          <w:szCs w:val="24"/>
        </w:rPr>
        <w:t>По сравнению с предыдущим 20</w:t>
      </w:r>
      <w:r w:rsidR="00144206" w:rsidRPr="00197D91">
        <w:rPr>
          <w:sz w:val="24"/>
          <w:szCs w:val="24"/>
        </w:rPr>
        <w:t>20</w:t>
      </w:r>
      <w:r w:rsidRPr="00197D91">
        <w:rPr>
          <w:sz w:val="24"/>
          <w:szCs w:val="24"/>
        </w:rPr>
        <w:t xml:space="preserve"> годом доходная часть областного бюджета </w:t>
      </w:r>
      <w:r w:rsidR="00144206" w:rsidRPr="00197D91">
        <w:rPr>
          <w:sz w:val="24"/>
          <w:szCs w:val="24"/>
        </w:rPr>
        <w:t>увеличилась</w:t>
      </w:r>
      <w:r w:rsidR="00455D18" w:rsidRPr="00197D91">
        <w:rPr>
          <w:sz w:val="24"/>
          <w:szCs w:val="24"/>
        </w:rPr>
        <w:t xml:space="preserve"> на 2</w:t>
      </w:r>
      <w:r w:rsidR="00144206" w:rsidRPr="00197D91">
        <w:rPr>
          <w:sz w:val="24"/>
          <w:szCs w:val="24"/>
        </w:rPr>
        <w:t>862666,3</w:t>
      </w:r>
      <w:r w:rsidR="00455D18" w:rsidRPr="00197D91">
        <w:rPr>
          <w:sz w:val="24"/>
          <w:szCs w:val="24"/>
        </w:rPr>
        <w:t xml:space="preserve"> тыс. рублей или на 1,</w:t>
      </w:r>
      <w:r w:rsidR="00144206" w:rsidRPr="00197D91">
        <w:rPr>
          <w:sz w:val="24"/>
          <w:szCs w:val="24"/>
        </w:rPr>
        <w:t>8</w:t>
      </w:r>
      <w:r w:rsidR="00FF5AFE" w:rsidRPr="00197D91">
        <w:rPr>
          <w:sz w:val="24"/>
          <w:szCs w:val="24"/>
        </w:rPr>
        <w:t xml:space="preserve"> %</w:t>
      </w:r>
      <w:r w:rsidRPr="00197D91">
        <w:rPr>
          <w:sz w:val="24"/>
          <w:szCs w:val="24"/>
        </w:rPr>
        <w:t>, расходы бюджета у</w:t>
      </w:r>
      <w:r w:rsidR="00455D18" w:rsidRPr="00197D91">
        <w:rPr>
          <w:sz w:val="24"/>
          <w:szCs w:val="24"/>
        </w:rPr>
        <w:t>меньшились</w:t>
      </w:r>
      <w:r w:rsidRPr="00197D91">
        <w:rPr>
          <w:sz w:val="24"/>
          <w:szCs w:val="24"/>
        </w:rPr>
        <w:t xml:space="preserve"> на </w:t>
      </w:r>
      <w:r w:rsidR="00144206" w:rsidRPr="00197D91">
        <w:rPr>
          <w:sz w:val="24"/>
          <w:szCs w:val="24"/>
        </w:rPr>
        <w:t>14250733,8</w:t>
      </w:r>
      <w:r w:rsidRPr="00197D91">
        <w:rPr>
          <w:sz w:val="24"/>
          <w:szCs w:val="24"/>
        </w:rPr>
        <w:t xml:space="preserve"> тыс. рублей или на</w:t>
      </w:r>
      <w:r w:rsidR="00455D18" w:rsidRPr="00197D91">
        <w:rPr>
          <w:sz w:val="24"/>
          <w:szCs w:val="24"/>
        </w:rPr>
        <w:t xml:space="preserve"> </w:t>
      </w:r>
      <w:r w:rsidR="00144206" w:rsidRPr="00197D91">
        <w:rPr>
          <w:sz w:val="24"/>
          <w:szCs w:val="24"/>
        </w:rPr>
        <w:t>8,1</w:t>
      </w:r>
      <w:r w:rsidR="00FF5AFE" w:rsidRPr="00197D91">
        <w:rPr>
          <w:sz w:val="24"/>
          <w:szCs w:val="24"/>
        </w:rPr>
        <w:t xml:space="preserve"> %</w:t>
      </w:r>
      <w:r w:rsidRPr="00197D91">
        <w:rPr>
          <w:color w:val="000000"/>
          <w:sz w:val="24"/>
          <w:szCs w:val="24"/>
        </w:rPr>
        <w:t>.</w:t>
      </w:r>
    </w:p>
    <w:p w14:paraId="2EFAB2C9" w14:textId="77777777" w:rsidR="00BD399F" w:rsidRPr="00197D91" w:rsidRDefault="00BD399F" w:rsidP="00BD399F">
      <w:pPr>
        <w:jc w:val="center"/>
        <w:rPr>
          <w:b/>
          <w:bCs/>
          <w:sz w:val="24"/>
          <w:szCs w:val="24"/>
        </w:rPr>
      </w:pPr>
    </w:p>
    <w:p w14:paraId="0C803619" w14:textId="77777777" w:rsidR="00BD399F" w:rsidRPr="00197D91" w:rsidRDefault="00BD399F" w:rsidP="00BD399F">
      <w:pPr>
        <w:jc w:val="center"/>
        <w:rPr>
          <w:b/>
          <w:bCs/>
          <w:sz w:val="24"/>
          <w:szCs w:val="24"/>
        </w:rPr>
      </w:pPr>
      <w:r w:rsidRPr="00197D91">
        <w:rPr>
          <w:b/>
          <w:bCs/>
          <w:sz w:val="24"/>
          <w:szCs w:val="24"/>
        </w:rPr>
        <w:t>Доходы областного бюджета</w:t>
      </w:r>
    </w:p>
    <w:p w14:paraId="2DA81E6C" w14:textId="77777777" w:rsidR="00BD399F" w:rsidRPr="00197D91" w:rsidRDefault="00BD399F" w:rsidP="00BD399F">
      <w:pPr>
        <w:jc w:val="center"/>
        <w:rPr>
          <w:b/>
          <w:bCs/>
          <w:sz w:val="24"/>
          <w:szCs w:val="24"/>
        </w:rPr>
      </w:pPr>
    </w:p>
    <w:p w14:paraId="3E25B7A8" w14:textId="17970FD8" w:rsidR="005568FD" w:rsidRPr="00197D91" w:rsidRDefault="005568FD" w:rsidP="005568FD">
      <w:pPr>
        <w:autoSpaceDE w:val="0"/>
        <w:autoSpaceDN w:val="0"/>
        <w:adjustRightInd w:val="0"/>
        <w:ind w:firstLine="708"/>
        <w:jc w:val="both"/>
        <w:rPr>
          <w:sz w:val="24"/>
          <w:szCs w:val="24"/>
        </w:rPr>
      </w:pPr>
      <w:r w:rsidRPr="00197D91">
        <w:rPr>
          <w:bCs/>
          <w:sz w:val="24"/>
          <w:szCs w:val="24"/>
        </w:rPr>
        <w:t xml:space="preserve">Прогнозируемый общий объем доходов областного бюджета, утвержденный Законом об областном бюджете </w:t>
      </w:r>
      <w:r w:rsidRPr="00197D91">
        <w:rPr>
          <w:sz w:val="24"/>
          <w:szCs w:val="24"/>
        </w:rPr>
        <w:t xml:space="preserve">№ </w:t>
      </w:r>
      <w:r w:rsidR="0018039A" w:rsidRPr="00197D91">
        <w:rPr>
          <w:sz w:val="24"/>
          <w:szCs w:val="24"/>
        </w:rPr>
        <w:t>9</w:t>
      </w:r>
      <w:r w:rsidRPr="00197D91">
        <w:rPr>
          <w:sz w:val="24"/>
          <w:szCs w:val="24"/>
        </w:rPr>
        <w:t>4-ЗО (в редакции от 1</w:t>
      </w:r>
      <w:r w:rsidR="0018039A" w:rsidRPr="00197D91">
        <w:rPr>
          <w:sz w:val="24"/>
          <w:szCs w:val="24"/>
        </w:rPr>
        <w:t>3.12.2021</w:t>
      </w:r>
      <w:r w:rsidRPr="00197D91">
        <w:rPr>
          <w:sz w:val="24"/>
          <w:szCs w:val="24"/>
        </w:rPr>
        <w:t>),</w:t>
      </w:r>
      <w:r w:rsidRPr="00197D91">
        <w:rPr>
          <w:bCs/>
          <w:sz w:val="24"/>
          <w:szCs w:val="24"/>
        </w:rPr>
        <w:t xml:space="preserve"> </w:t>
      </w:r>
      <w:r w:rsidR="0018039A" w:rsidRPr="00197D91">
        <w:rPr>
          <w:bCs/>
          <w:sz w:val="24"/>
          <w:szCs w:val="24"/>
        </w:rPr>
        <w:t>составил 154635760,2 тыс. рублей, в том числе безвозмездных поступлений – 13655099,2</w:t>
      </w:r>
      <w:r w:rsidR="0018039A" w:rsidRPr="00197D91">
        <w:rPr>
          <w:sz w:val="24"/>
          <w:szCs w:val="24"/>
        </w:rPr>
        <w:t xml:space="preserve"> </w:t>
      </w:r>
      <w:r w:rsidR="0018039A" w:rsidRPr="00197D91">
        <w:rPr>
          <w:bCs/>
          <w:sz w:val="24"/>
          <w:szCs w:val="24"/>
        </w:rPr>
        <w:t xml:space="preserve">тыс. рублей, из них объем межбюджетных трансфертов – 7537200,5 тыс. рублей, и увеличился относительно </w:t>
      </w:r>
      <w:r w:rsidR="0018039A" w:rsidRPr="00197D91">
        <w:rPr>
          <w:sz w:val="24"/>
          <w:szCs w:val="24"/>
        </w:rPr>
        <w:t>первоначально запланированного объема на 45354996,0 тыс. рублей (на 41,5 %).</w:t>
      </w:r>
      <w:r w:rsidR="0018039A" w:rsidRPr="00197D91">
        <w:rPr>
          <w:bCs/>
          <w:sz w:val="24"/>
          <w:szCs w:val="24"/>
        </w:rPr>
        <w:t xml:space="preserve"> </w:t>
      </w:r>
    </w:p>
    <w:p w14:paraId="6655D43F" w14:textId="2F6E7D65" w:rsidR="005568FD" w:rsidRPr="00197D91" w:rsidRDefault="005568FD" w:rsidP="005568FD">
      <w:pPr>
        <w:autoSpaceDE w:val="0"/>
        <w:autoSpaceDN w:val="0"/>
        <w:adjustRightInd w:val="0"/>
        <w:ind w:firstLine="709"/>
        <w:jc w:val="both"/>
        <w:rPr>
          <w:sz w:val="24"/>
          <w:szCs w:val="24"/>
        </w:rPr>
      </w:pPr>
      <w:r w:rsidRPr="00197D91">
        <w:rPr>
          <w:sz w:val="24"/>
          <w:szCs w:val="24"/>
        </w:rPr>
        <w:t>Фактическое исполнение доходной части областного бюджета в 202</w:t>
      </w:r>
      <w:r w:rsidR="00F303DF" w:rsidRPr="00197D91">
        <w:rPr>
          <w:sz w:val="24"/>
          <w:szCs w:val="24"/>
        </w:rPr>
        <w:t>1</w:t>
      </w:r>
      <w:r w:rsidRPr="00197D91">
        <w:rPr>
          <w:sz w:val="24"/>
          <w:szCs w:val="24"/>
        </w:rPr>
        <w:t xml:space="preserve"> году составило 16</w:t>
      </w:r>
      <w:r w:rsidR="0018039A" w:rsidRPr="00197D91">
        <w:rPr>
          <w:sz w:val="24"/>
          <w:szCs w:val="24"/>
        </w:rPr>
        <w:t>4702066,0</w:t>
      </w:r>
      <w:r w:rsidRPr="00197D91">
        <w:rPr>
          <w:sz w:val="24"/>
          <w:szCs w:val="24"/>
        </w:rPr>
        <w:t xml:space="preserve"> тыс. рублей или </w:t>
      </w:r>
      <w:r w:rsidR="0018039A" w:rsidRPr="00197D91">
        <w:rPr>
          <w:sz w:val="24"/>
          <w:szCs w:val="24"/>
        </w:rPr>
        <w:t>106,5</w:t>
      </w:r>
      <w:r w:rsidR="00FF5AFE" w:rsidRPr="00197D91">
        <w:rPr>
          <w:sz w:val="24"/>
          <w:szCs w:val="24"/>
        </w:rPr>
        <w:t xml:space="preserve"> %</w:t>
      </w:r>
      <w:r w:rsidRPr="00197D91">
        <w:rPr>
          <w:sz w:val="24"/>
          <w:szCs w:val="24"/>
        </w:rPr>
        <w:t xml:space="preserve"> утвержденных бюджетных назначений. Налоговые и неналоговые доходы поступили в сумме 14</w:t>
      </w:r>
      <w:r w:rsidR="0018039A" w:rsidRPr="00197D91">
        <w:rPr>
          <w:sz w:val="24"/>
          <w:szCs w:val="24"/>
        </w:rPr>
        <w:t>9765986,8</w:t>
      </w:r>
      <w:r w:rsidRPr="00197D91">
        <w:rPr>
          <w:sz w:val="24"/>
          <w:szCs w:val="24"/>
        </w:rPr>
        <w:t xml:space="preserve"> тыс. рублей, что составляет </w:t>
      </w:r>
      <w:r w:rsidR="0018039A" w:rsidRPr="00197D91">
        <w:rPr>
          <w:sz w:val="24"/>
          <w:szCs w:val="24"/>
        </w:rPr>
        <w:t>106,2</w:t>
      </w:r>
      <w:r w:rsidR="00FF5AFE" w:rsidRPr="00197D91">
        <w:rPr>
          <w:sz w:val="24"/>
          <w:szCs w:val="24"/>
        </w:rPr>
        <w:t xml:space="preserve"> %</w:t>
      </w:r>
      <w:r w:rsidR="0018039A" w:rsidRPr="00197D91">
        <w:rPr>
          <w:sz w:val="24"/>
          <w:szCs w:val="24"/>
        </w:rPr>
        <w:t xml:space="preserve"> от</w:t>
      </w:r>
      <w:r w:rsidRPr="00197D91">
        <w:rPr>
          <w:sz w:val="24"/>
          <w:szCs w:val="24"/>
        </w:rPr>
        <w:t xml:space="preserve"> утвержденных бюджетных назначений. Безвозмездных поступлений в доход областного бюджета перечислено в сумме 1</w:t>
      </w:r>
      <w:r w:rsidR="0018039A" w:rsidRPr="00197D91">
        <w:rPr>
          <w:sz w:val="24"/>
          <w:szCs w:val="24"/>
        </w:rPr>
        <w:t>4936079,2</w:t>
      </w:r>
      <w:r w:rsidRPr="00197D91">
        <w:rPr>
          <w:sz w:val="24"/>
          <w:szCs w:val="24"/>
        </w:rPr>
        <w:t xml:space="preserve"> тыс. рублей или 10</w:t>
      </w:r>
      <w:r w:rsidR="0018039A" w:rsidRPr="00197D91">
        <w:rPr>
          <w:sz w:val="24"/>
          <w:szCs w:val="24"/>
        </w:rPr>
        <w:t>9</w:t>
      </w:r>
      <w:r w:rsidRPr="00197D91">
        <w:rPr>
          <w:sz w:val="24"/>
          <w:szCs w:val="24"/>
        </w:rPr>
        <w:t>,4</w:t>
      </w:r>
      <w:r w:rsidR="00FF5AFE" w:rsidRPr="00197D91">
        <w:rPr>
          <w:sz w:val="24"/>
          <w:szCs w:val="24"/>
        </w:rPr>
        <w:t xml:space="preserve"> %</w:t>
      </w:r>
      <w:r w:rsidRPr="00197D91">
        <w:rPr>
          <w:sz w:val="24"/>
          <w:szCs w:val="24"/>
        </w:rPr>
        <w:t xml:space="preserve"> утвержденных бюджетных назначений.</w:t>
      </w:r>
    </w:p>
    <w:p w14:paraId="3667618A" w14:textId="3400F61D" w:rsidR="00737B98" w:rsidRPr="00197D91" w:rsidRDefault="0018039A" w:rsidP="00B43C0F">
      <w:pPr>
        <w:ind w:firstLine="709"/>
        <w:jc w:val="both"/>
      </w:pPr>
      <w:r w:rsidRPr="00197D91">
        <w:rPr>
          <w:sz w:val="24"/>
          <w:szCs w:val="24"/>
        </w:rPr>
        <w:t>С учетом особенностей формирования областного бюджета, исполнение доходной части в 2021 году, в том числе по основным доходным источникам, характеризуется следующими данными:</w:t>
      </w:r>
      <w:r w:rsidRPr="00197D91">
        <w:t xml:space="preserve">                                                                                                                                   </w:t>
      </w:r>
    </w:p>
    <w:p w14:paraId="3AB151B2" w14:textId="3715C6D9" w:rsidR="0018039A" w:rsidRPr="00197D91" w:rsidRDefault="0018039A" w:rsidP="00737B98">
      <w:pPr>
        <w:ind w:firstLine="709"/>
        <w:jc w:val="right"/>
      </w:pPr>
      <w:r w:rsidRPr="00197D91">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276"/>
        <w:gridCol w:w="1417"/>
        <w:gridCol w:w="1418"/>
        <w:gridCol w:w="1276"/>
        <w:gridCol w:w="708"/>
      </w:tblGrid>
      <w:tr w:rsidR="0018039A" w:rsidRPr="00197D91" w14:paraId="3449A8E1" w14:textId="77777777" w:rsidTr="00644830">
        <w:tc>
          <w:tcPr>
            <w:tcW w:w="2268" w:type="dxa"/>
            <w:vMerge w:val="restart"/>
          </w:tcPr>
          <w:p w14:paraId="3F97F155" w14:textId="77777777" w:rsidR="0018039A" w:rsidRPr="00197D91" w:rsidRDefault="0018039A" w:rsidP="0018039A">
            <w:pPr>
              <w:jc w:val="center"/>
            </w:pPr>
          </w:p>
          <w:p w14:paraId="43121149" w14:textId="77777777" w:rsidR="0018039A" w:rsidRPr="00197D91" w:rsidRDefault="0018039A" w:rsidP="0018039A">
            <w:pPr>
              <w:jc w:val="center"/>
            </w:pPr>
            <w:r w:rsidRPr="00197D91">
              <w:t>Вид доходов</w:t>
            </w:r>
          </w:p>
        </w:tc>
        <w:tc>
          <w:tcPr>
            <w:tcW w:w="2552" w:type="dxa"/>
            <w:gridSpan w:val="2"/>
          </w:tcPr>
          <w:p w14:paraId="272DFB55" w14:textId="77777777" w:rsidR="0018039A" w:rsidRPr="00197D91" w:rsidRDefault="0018039A" w:rsidP="0018039A">
            <w:pPr>
              <w:jc w:val="center"/>
            </w:pPr>
            <w:r w:rsidRPr="00197D91">
              <w:t>Поступило</w:t>
            </w:r>
          </w:p>
        </w:tc>
        <w:tc>
          <w:tcPr>
            <w:tcW w:w="1417" w:type="dxa"/>
            <w:vMerge w:val="restart"/>
          </w:tcPr>
          <w:p w14:paraId="2A0FAF3E" w14:textId="77777777" w:rsidR="0018039A" w:rsidRPr="00197D91" w:rsidRDefault="0018039A" w:rsidP="0018039A">
            <w:pPr>
              <w:jc w:val="center"/>
            </w:pPr>
            <w:r w:rsidRPr="00197D91">
              <w:t>Плановые назначения 2021</w:t>
            </w:r>
          </w:p>
        </w:tc>
        <w:tc>
          <w:tcPr>
            <w:tcW w:w="1418" w:type="dxa"/>
            <w:vMerge w:val="restart"/>
          </w:tcPr>
          <w:p w14:paraId="36C29C50" w14:textId="77777777" w:rsidR="0018039A" w:rsidRPr="00197D91" w:rsidRDefault="0018039A" w:rsidP="0018039A">
            <w:pPr>
              <w:jc w:val="center"/>
            </w:pPr>
            <w:proofErr w:type="spellStart"/>
            <w:r w:rsidRPr="00197D91">
              <w:t>Откл</w:t>
            </w:r>
            <w:proofErr w:type="spellEnd"/>
            <w:r w:rsidRPr="00197D91">
              <w:t>. 2021/2020,</w:t>
            </w:r>
          </w:p>
          <w:p w14:paraId="62F38B24" w14:textId="77777777" w:rsidR="0018039A" w:rsidRPr="00197D91" w:rsidRDefault="0018039A" w:rsidP="0018039A">
            <w:pPr>
              <w:jc w:val="center"/>
            </w:pPr>
            <w:r w:rsidRPr="00197D91">
              <w:t>(гр.3-гр.2)</w:t>
            </w:r>
          </w:p>
        </w:tc>
        <w:tc>
          <w:tcPr>
            <w:tcW w:w="1276" w:type="dxa"/>
            <w:vMerge w:val="restart"/>
          </w:tcPr>
          <w:p w14:paraId="342DDB5D" w14:textId="77777777" w:rsidR="0018039A" w:rsidRPr="00197D91" w:rsidRDefault="0018039A" w:rsidP="0018039A">
            <w:pPr>
              <w:jc w:val="center"/>
            </w:pPr>
            <w:proofErr w:type="spellStart"/>
            <w:r w:rsidRPr="00197D91">
              <w:t>Откл</w:t>
            </w:r>
            <w:proofErr w:type="spellEnd"/>
            <w:r w:rsidRPr="00197D91">
              <w:t>. план/факт,</w:t>
            </w:r>
          </w:p>
          <w:p w14:paraId="5E455F37" w14:textId="77777777" w:rsidR="0018039A" w:rsidRPr="00197D91" w:rsidRDefault="0018039A" w:rsidP="0018039A">
            <w:pPr>
              <w:jc w:val="center"/>
            </w:pPr>
            <w:r w:rsidRPr="00197D91">
              <w:t>(гр.3-гр.4)</w:t>
            </w:r>
          </w:p>
        </w:tc>
        <w:tc>
          <w:tcPr>
            <w:tcW w:w="708" w:type="dxa"/>
            <w:vMerge w:val="restart"/>
          </w:tcPr>
          <w:p w14:paraId="2662B86B" w14:textId="77777777" w:rsidR="0018039A" w:rsidRPr="00197D91" w:rsidRDefault="0018039A" w:rsidP="0018039A">
            <w:pPr>
              <w:jc w:val="center"/>
            </w:pPr>
            <w:r w:rsidRPr="00197D91">
              <w:t>Исп. плана %</w:t>
            </w:r>
          </w:p>
        </w:tc>
      </w:tr>
      <w:tr w:rsidR="0018039A" w:rsidRPr="00197D91" w14:paraId="4F6EE206" w14:textId="77777777" w:rsidTr="00644830">
        <w:tc>
          <w:tcPr>
            <w:tcW w:w="2268" w:type="dxa"/>
            <w:vMerge/>
          </w:tcPr>
          <w:p w14:paraId="08E08893" w14:textId="77777777" w:rsidR="0018039A" w:rsidRPr="00197D91" w:rsidRDefault="0018039A" w:rsidP="0018039A">
            <w:pPr>
              <w:jc w:val="right"/>
            </w:pPr>
          </w:p>
        </w:tc>
        <w:tc>
          <w:tcPr>
            <w:tcW w:w="1276" w:type="dxa"/>
          </w:tcPr>
          <w:p w14:paraId="28E411CC" w14:textId="77777777" w:rsidR="0018039A" w:rsidRPr="00197D91" w:rsidRDefault="0018039A" w:rsidP="0018039A">
            <w:pPr>
              <w:jc w:val="center"/>
            </w:pPr>
          </w:p>
          <w:p w14:paraId="508B80E5" w14:textId="77777777" w:rsidR="0018039A" w:rsidRPr="00197D91" w:rsidRDefault="0018039A" w:rsidP="0018039A">
            <w:pPr>
              <w:jc w:val="center"/>
            </w:pPr>
            <w:r w:rsidRPr="00197D91">
              <w:t>2020</w:t>
            </w:r>
          </w:p>
        </w:tc>
        <w:tc>
          <w:tcPr>
            <w:tcW w:w="1276" w:type="dxa"/>
          </w:tcPr>
          <w:p w14:paraId="12DCBD77" w14:textId="77777777" w:rsidR="0018039A" w:rsidRPr="00197D91" w:rsidRDefault="0018039A" w:rsidP="0018039A">
            <w:pPr>
              <w:jc w:val="center"/>
            </w:pPr>
          </w:p>
          <w:p w14:paraId="395D43C4" w14:textId="77777777" w:rsidR="0018039A" w:rsidRPr="00197D91" w:rsidRDefault="0018039A" w:rsidP="0018039A">
            <w:pPr>
              <w:jc w:val="center"/>
            </w:pPr>
            <w:r w:rsidRPr="00197D91">
              <w:t>2021</w:t>
            </w:r>
          </w:p>
        </w:tc>
        <w:tc>
          <w:tcPr>
            <w:tcW w:w="1417" w:type="dxa"/>
            <w:vMerge/>
          </w:tcPr>
          <w:p w14:paraId="49FD7F42" w14:textId="77777777" w:rsidR="0018039A" w:rsidRPr="00197D91" w:rsidRDefault="0018039A" w:rsidP="0018039A">
            <w:pPr>
              <w:jc w:val="right"/>
            </w:pPr>
          </w:p>
        </w:tc>
        <w:tc>
          <w:tcPr>
            <w:tcW w:w="1418" w:type="dxa"/>
            <w:vMerge/>
          </w:tcPr>
          <w:p w14:paraId="1D07E4A4" w14:textId="77777777" w:rsidR="0018039A" w:rsidRPr="00197D91" w:rsidRDefault="0018039A" w:rsidP="0018039A">
            <w:pPr>
              <w:jc w:val="right"/>
            </w:pPr>
          </w:p>
        </w:tc>
        <w:tc>
          <w:tcPr>
            <w:tcW w:w="1276" w:type="dxa"/>
            <w:vMerge/>
          </w:tcPr>
          <w:p w14:paraId="52DB1D00" w14:textId="77777777" w:rsidR="0018039A" w:rsidRPr="00197D91" w:rsidRDefault="0018039A" w:rsidP="0018039A">
            <w:pPr>
              <w:jc w:val="right"/>
            </w:pPr>
          </w:p>
        </w:tc>
        <w:tc>
          <w:tcPr>
            <w:tcW w:w="708" w:type="dxa"/>
            <w:vMerge/>
          </w:tcPr>
          <w:p w14:paraId="3AF47665" w14:textId="77777777" w:rsidR="0018039A" w:rsidRPr="00197D91" w:rsidRDefault="0018039A" w:rsidP="0018039A">
            <w:pPr>
              <w:jc w:val="right"/>
            </w:pPr>
          </w:p>
        </w:tc>
      </w:tr>
      <w:tr w:rsidR="0018039A" w:rsidRPr="00197D91" w14:paraId="1763648A" w14:textId="77777777" w:rsidTr="00644830">
        <w:tc>
          <w:tcPr>
            <w:tcW w:w="2268" w:type="dxa"/>
          </w:tcPr>
          <w:p w14:paraId="6BE1D825" w14:textId="77777777" w:rsidR="0018039A" w:rsidRPr="00197D91" w:rsidRDefault="0018039A" w:rsidP="0018039A">
            <w:pPr>
              <w:jc w:val="center"/>
              <w:rPr>
                <w:sz w:val="16"/>
                <w:szCs w:val="16"/>
              </w:rPr>
            </w:pPr>
            <w:r w:rsidRPr="00197D91">
              <w:rPr>
                <w:sz w:val="16"/>
                <w:szCs w:val="16"/>
              </w:rPr>
              <w:t>1</w:t>
            </w:r>
          </w:p>
        </w:tc>
        <w:tc>
          <w:tcPr>
            <w:tcW w:w="1276" w:type="dxa"/>
          </w:tcPr>
          <w:p w14:paraId="522DE6B8" w14:textId="77777777" w:rsidR="0018039A" w:rsidRPr="00197D91" w:rsidRDefault="0018039A" w:rsidP="0018039A">
            <w:pPr>
              <w:jc w:val="center"/>
              <w:rPr>
                <w:sz w:val="16"/>
                <w:szCs w:val="16"/>
              </w:rPr>
            </w:pPr>
            <w:r w:rsidRPr="00197D91">
              <w:rPr>
                <w:sz w:val="16"/>
                <w:szCs w:val="16"/>
              </w:rPr>
              <w:t>2</w:t>
            </w:r>
          </w:p>
        </w:tc>
        <w:tc>
          <w:tcPr>
            <w:tcW w:w="1276" w:type="dxa"/>
          </w:tcPr>
          <w:p w14:paraId="45F9149C" w14:textId="77777777" w:rsidR="0018039A" w:rsidRPr="00197D91" w:rsidRDefault="0018039A" w:rsidP="0018039A">
            <w:pPr>
              <w:jc w:val="center"/>
              <w:rPr>
                <w:sz w:val="16"/>
                <w:szCs w:val="16"/>
              </w:rPr>
            </w:pPr>
            <w:r w:rsidRPr="00197D91">
              <w:rPr>
                <w:sz w:val="16"/>
                <w:szCs w:val="16"/>
              </w:rPr>
              <w:t>3</w:t>
            </w:r>
          </w:p>
        </w:tc>
        <w:tc>
          <w:tcPr>
            <w:tcW w:w="1417" w:type="dxa"/>
          </w:tcPr>
          <w:p w14:paraId="7F98707F" w14:textId="77777777" w:rsidR="0018039A" w:rsidRPr="00197D91" w:rsidRDefault="0018039A" w:rsidP="0018039A">
            <w:pPr>
              <w:jc w:val="center"/>
              <w:rPr>
                <w:sz w:val="16"/>
                <w:szCs w:val="16"/>
              </w:rPr>
            </w:pPr>
            <w:r w:rsidRPr="00197D91">
              <w:rPr>
                <w:sz w:val="16"/>
                <w:szCs w:val="16"/>
              </w:rPr>
              <w:t>4</w:t>
            </w:r>
          </w:p>
        </w:tc>
        <w:tc>
          <w:tcPr>
            <w:tcW w:w="1418" w:type="dxa"/>
          </w:tcPr>
          <w:p w14:paraId="1620B173" w14:textId="77777777" w:rsidR="0018039A" w:rsidRPr="00197D91" w:rsidRDefault="0018039A" w:rsidP="0018039A">
            <w:pPr>
              <w:jc w:val="center"/>
              <w:rPr>
                <w:sz w:val="16"/>
                <w:szCs w:val="16"/>
              </w:rPr>
            </w:pPr>
            <w:r w:rsidRPr="00197D91">
              <w:rPr>
                <w:sz w:val="16"/>
                <w:szCs w:val="16"/>
              </w:rPr>
              <w:t>5</w:t>
            </w:r>
          </w:p>
        </w:tc>
        <w:tc>
          <w:tcPr>
            <w:tcW w:w="1276" w:type="dxa"/>
          </w:tcPr>
          <w:p w14:paraId="7F443F3F" w14:textId="77777777" w:rsidR="0018039A" w:rsidRPr="00197D91" w:rsidRDefault="0018039A" w:rsidP="0018039A">
            <w:pPr>
              <w:jc w:val="center"/>
              <w:rPr>
                <w:sz w:val="16"/>
                <w:szCs w:val="16"/>
              </w:rPr>
            </w:pPr>
            <w:r w:rsidRPr="00197D91">
              <w:rPr>
                <w:sz w:val="16"/>
                <w:szCs w:val="16"/>
              </w:rPr>
              <w:t>6</w:t>
            </w:r>
          </w:p>
        </w:tc>
        <w:tc>
          <w:tcPr>
            <w:tcW w:w="708" w:type="dxa"/>
          </w:tcPr>
          <w:p w14:paraId="783B561C" w14:textId="77777777" w:rsidR="0018039A" w:rsidRPr="00197D91" w:rsidRDefault="0018039A" w:rsidP="0018039A">
            <w:pPr>
              <w:jc w:val="center"/>
              <w:rPr>
                <w:sz w:val="16"/>
                <w:szCs w:val="16"/>
              </w:rPr>
            </w:pPr>
            <w:r w:rsidRPr="00197D91">
              <w:rPr>
                <w:sz w:val="16"/>
                <w:szCs w:val="16"/>
              </w:rPr>
              <w:t>7</w:t>
            </w:r>
          </w:p>
        </w:tc>
      </w:tr>
      <w:tr w:rsidR="0018039A" w:rsidRPr="00197D91" w14:paraId="7D7F49BD" w14:textId="77777777" w:rsidTr="00FC2511">
        <w:trPr>
          <w:trHeight w:val="293"/>
        </w:trPr>
        <w:tc>
          <w:tcPr>
            <w:tcW w:w="2268" w:type="dxa"/>
            <w:vAlign w:val="bottom"/>
          </w:tcPr>
          <w:p w14:paraId="5B14B90E" w14:textId="77777777" w:rsidR="0018039A" w:rsidRPr="00197D91" w:rsidRDefault="0018039A" w:rsidP="00FC2511">
            <w:pPr>
              <w:rPr>
                <w:b/>
                <w:sz w:val="18"/>
                <w:szCs w:val="18"/>
              </w:rPr>
            </w:pPr>
            <w:r w:rsidRPr="00197D91">
              <w:rPr>
                <w:b/>
                <w:sz w:val="18"/>
                <w:szCs w:val="18"/>
              </w:rPr>
              <w:t>Всего доходов</w:t>
            </w:r>
          </w:p>
        </w:tc>
        <w:tc>
          <w:tcPr>
            <w:tcW w:w="1276" w:type="dxa"/>
            <w:vAlign w:val="bottom"/>
          </w:tcPr>
          <w:p w14:paraId="450C2D65" w14:textId="2291E539" w:rsidR="0018039A" w:rsidRPr="00197D91" w:rsidRDefault="0018039A" w:rsidP="00FC2511">
            <w:pPr>
              <w:jc w:val="center"/>
              <w:rPr>
                <w:b/>
                <w:sz w:val="18"/>
                <w:szCs w:val="18"/>
              </w:rPr>
            </w:pPr>
            <w:r w:rsidRPr="00197D91">
              <w:rPr>
                <w:b/>
                <w:sz w:val="18"/>
                <w:szCs w:val="18"/>
              </w:rPr>
              <w:t>161</w:t>
            </w:r>
            <w:r w:rsidR="00644830" w:rsidRPr="00197D91">
              <w:rPr>
                <w:b/>
                <w:sz w:val="18"/>
                <w:szCs w:val="18"/>
              </w:rPr>
              <w:t> </w:t>
            </w:r>
            <w:r w:rsidRPr="00197D91">
              <w:rPr>
                <w:b/>
                <w:sz w:val="18"/>
                <w:szCs w:val="18"/>
              </w:rPr>
              <w:t>839</w:t>
            </w:r>
            <w:r w:rsidR="00644830" w:rsidRPr="00197D91">
              <w:rPr>
                <w:b/>
                <w:sz w:val="18"/>
                <w:szCs w:val="18"/>
              </w:rPr>
              <w:t xml:space="preserve"> </w:t>
            </w:r>
            <w:r w:rsidRPr="00197D91">
              <w:rPr>
                <w:b/>
                <w:sz w:val="18"/>
                <w:szCs w:val="18"/>
              </w:rPr>
              <w:t>399,7</w:t>
            </w:r>
          </w:p>
        </w:tc>
        <w:tc>
          <w:tcPr>
            <w:tcW w:w="1276" w:type="dxa"/>
            <w:vAlign w:val="bottom"/>
          </w:tcPr>
          <w:p w14:paraId="7F365753" w14:textId="6CEF9680" w:rsidR="0018039A" w:rsidRPr="00197D91" w:rsidRDefault="0018039A" w:rsidP="00FC2511">
            <w:pPr>
              <w:jc w:val="center"/>
              <w:rPr>
                <w:b/>
                <w:sz w:val="18"/>
                <w:szCs w:val="18"/>
              </w:rPr>
            </w:pPr>
            <w:r w:rsidRPr="00197D91">
              <w:rPr>
                <w:b/>
                <w:sz w:val="18"/>
                <w:szCs w:val="18"/>
              </w:rPr>
              <w:t>164</w:t>
            </w:r>
            <w:r w:rsidR="00644830" w:rsidRPr="00197D91">
              <w:rPr>
                <w:b/>
                <w:sz w:val="18"/>
                <w:szCs w:val="18"/>
              </w:rPr>
              <w:t xml:space="preserve"> </w:t>
            </w:r>
            <w:r w:rsidRPr="00197D91">
              <w:rPr>
                <w:b/>
                <w:sz w:val="18"/>
                <w:szCs w:val="18"/>
              </w:rPr>
              <w:t>702</w:t>
            </w:r>
            <w:r w:rsidR="00644830" w:rsidRPr="00197D91">
              <w:rPr>
                <w:b/>
                <w:sz w:val="18"/>
                <w:szCs w:val="18"/>
              </w:rPr>
              <w:t xml:space="preserve"> </w:t>
            </w:r>
            <w:r w:rsidRPr="00197D91">
              <w:rPr>
                <w:b/>
                <w:sz w:val="18"/>
                <w:szCs w:val="18"/>
              </w:rPr>
              <w:t>066,0</w:t>
            </w:r>
          </w:p>
        </w:tc>
        <w:tc>
          <w:tcPr>
            <w:tcW w:w="1417" w:type="dxa"/>
            <w:vAlign w:val="bottom"/>
          </w:tcPr>
          <w:p w14:paraId="62C110F9" w14:textId="73588D8A" w:rsidR="0018039A" w:rsidRPr="00197D91" w:rsidRDefault="0018039A" w:rsidP="00FC2511">
            <w:pPr>
              <w:jc w:val="center"/>
              <w:rPr>
                <w:b/>
                <w:sz w:val="18"/>
                <w:szCs w:val="18"/>
              </w:rPr>
            </w:pPr>
            <w:r w:rsidRPr="00197D91">
              <w:rPr>
                <w:b/>
                <w:sz w:val="18"/>
                <w:szCs w:val="18"/>
              </w:rPr>
              <w:t>154</w:t>
            </w:r>
            <w:r w:rsidR="00644830" w:rsidRPr="00197D91">
              <w:rPr>
                <w:b/>
                <w:sz w:val="18"/>
                <w:szCs w:val="18"/>
              </w:rPr>
              <w:t xml:space="preserve"> </w:t>
            </w:r>
            <w:r w:rsidRPr="00197D91">
              <w:rPr>
                <w:b/>
                <w:sz w:val="18"/>
                <w:szCs w:val="18"/>
              </w:rPr>
              <w:t>635</w:t>
            </w:r>
            <w:r w:rsidR="00644830" w:rsidRPr="00197D91">
              <w:rPr>
                <w:b/>
                <w:sz w:val="18"/>
                <w:szCs w:val="18"/>
              </w:rPr>
              <w:t xml:space="preserve"> </w:t>
            </w:r>
            <w:r w:rsidRPr="00197D91">
              <w:rPr>
                <w:b/>
                <w:sz w:val="18"/>
                <w:szCs w:val="18"/>
              </w:rPr>
              <w:t>760,2</w:t>
            </w:r>
          </w:p>
        </w:tc>
        <w:tc>
          <w:tcPr>
            <w:tcW w:w="1418" w:type="dxa"/>
            <w:vAlign w:val="bottom"/>
          </w:tcPr>
          <w:p w14:paraId="23B50A08" w14:textId="56C3F358" w:rsidR="0018039A" w:rsidRPr="00197D91" w:rsidRDefault="0018039A" w:rsidP="00FC2511">
            <w:pPr>
              <w:jc w:val="center"/>
              <w:rPr>
                <w:b/>
                <w:sz w:val="18"/>
                <w:szCs w:val="18"/>
              </w:rPr>
            </w:pPr>
            <w:r w:rsidRPr="00197D91">
              <w:rPr>
                <w:b/>
                <w:sz w:val="18"/>
                <w:szCs w:val="18"/>
              </w:rPr>
              <w:t>+2</w:t>
            </w:r>
            <w:r w:rsidR="00644830" w:rsidRPr="00197D91">
              <w:rPr>
                <w:b/>
                <w:sz w:val="18"/>
                <w:szCs w:val="18"/>
              </w:rPr>
              <w:t xml:space="preserve"> </w:t>
            </w:r>
            <w:r w:rsidRPr="00197D91">
              <w:rPr>
                <w:b/>
                <w:sz w:val="18"/>
                <w:szCs w:val="18"/>
              </w:rPr>
              <w:t>862</w:t>
            </w:r>
            <w:r w:rsidR="00644830" w:rsidRPr="00197D91">
              <w:rPr>
                <w:b/>
                <w:sz w:val="18"/>
                <w:szCs w:val="18"/>
              </w:rPr>
              <w:t xml:space="preserve"> </w:t>
            </w:r>
            <w:r w:rsidRPr="00197D91">
              <w:rPr>
                <w:b/>
                <w:sz w:val="18"/>
                <w:szCs w:val="18"/>
              </w:rPr>
              <w:t>666,3</w:t>
            </w:r>
          </w:p>
        </w:tc>
        <w:tc>
          <w:tcPr>
            <w:tcW w:w="1276" w:type="dxa"/>
            <w:vAlign w:val="bottom"/>
          </w:tcPr>
          <w:p w14:paraId="734EAC1F" w14:textId="43515531" w:rsidR="0018039A" w:rsidRPr="00197D91" w:rsidRDefault="0018039A" w:rsidP="00FC2511">
            <w:pPr>
              <w:jc w:val="center"/>
              <w:rPr>
                <w:b/>
                <w:sz w:val="18"/>
                <w:szCs w:val="18"/>
              </w:rPr>
            </w:pPr>
            <w:r w:rsidRPr="00197D91">
              <w:rPr>
                <w:b/>
                <w:sz w:val="18"/>
                <w:szCs w:val="18"/>
              </w:rPr>
              <w:t>+10</w:t>
            </w:r>
            <w:r w:rsidR="00644830" w:rsidRPr="00197D91">
              <w:rPr>
                <w:b/>
                <w:sz w:val="18"/>
                <w:szCs w:val="18"/>
              </w:rPr>
              <w:t xml:space="preserve"> </w:t>
            </w:r>
            <w:r w:rsidRPr="00197D91">
              <w:rPr>
                <w:b/>
                <w:sz w:val="18"/>
                <w:szCs w:val="18"/>
              </w:rPr>
              <w:t>066</w:t>
            </w:r>
            <w:r w:rsidR="00644830" w:rsidRPr="00197D91">
              <w:rPr>
                <w:b/>
                <w:sz w:val="18"/>
                <w:szCs w:val="18"/>
              </w:rPr>
              <w:t xml:space="preserve"> </w:t>
            </w:r>
            <w:r w:rsidRPr="00197D91">
              <w:rPr>
                <w:b/>
                <w:sz w:val="18"/>
                <w:szCs w:val="18"/>
              </w:rPr>
              <w:t>305,8</w:t>
            </w:r>
          </w:p>
        </w:tc>
        <w:tc>
          <w:tcPr>
            <w:tcW w:w="708" w:type="dxa"/>
            <w:vAlign w:val="bottom"/>
          </w:tcPr>
          <w:p w14:paraId="2C2E0B96" w14:textId="77777777" w:rsidR="0018039A" w:rsidRPr="00197D91" w:rsidRDefault="0018039A" w:rsidP="00FC2511">
            <w:pPr>
              <w:jc w:val="center"/>
              <w:rPr>
                <w:b/>
                <w:sz w:val="18"/>
                <w:szCs w:val="18"/>
              </w:rPr>
            </w:pPr>
            <w:r w:rsidRPr="00197D91">
              <w:rPr>
                <w:b/>
                <w:sz w:val="18"/>
                <w:szCs w:val="18"/>
              </w:rPr>
              <w:t>106,5</w:t>
            </w:r>
          </w:p>
        </w:tc>
      </w:tr>
      <w:tr w:rsidR="0018039A" w:rsidRPr="00197D91" w14:paraId="5E87FEC2" w14:textId="77777777" w:rsidTr="00FC2511">
        <w:trPr>
          <w:trHeight w:val="270"/>
        </w:trPr>
        <w:tc>
          <w:tcPr>
            <w:tcW w:w="2268" w:type="dxa"/>
            <w:vAlign w:val="bottom"/>
          </w:tcPr>
          <w:p w14:paraId="173CC61B" w14:textId="77777777" w:rsidR="0018039A" w:rsidRPr="00197D91" w:rsidRDefault="0018039A" w:rsidP="00FC2511">
            <w:pPr>
              <w:rPr>
                <w:b/>
                <w:sz w:val="18"/>
                <w:szCs w:val="18"/>
              </w:rPr>
            </w:pPr>
            <w:r w:rsidRPr="00197D91">
              <w:rPr>
                <w:b/>
                <w:sz w:val="18"/>
                <w:szCs w:val="18"/>
              </w:rPr>
              <w:t>Налоговые доходы</w:t>
            </w:r>
          </w:p>
        </w:tc>
        <w:tc>
          <w:tcPr>
            <w:tcW w:w="1276" w:type="dxa"/>
            <w:vAlign w:val="bottom"/>
          </w:tcPr>
          <w:p w14:paraId="1188C99C" w14:textId="04A326EA" w:rsidR="0018039A" w:rsidRPr="00197D91" w:rsidRDefault="0018039A" w:rsidP="00FC2511">
            <w:pPr>
              <w:jc w:val="center"/>
              <w:rPr>
                <w:b/>
                <w:sz w:val="18"/>
                <w:szCs w:val="18"/>
              </w:rPr>
            </w:pPr>
            <w:r w:rsidRPr="00197D91">
              <w:rPr>
                <w:b/>
                <w:sz w:val="18"/>
                <w:szCs w:val="18"/>
              </w:rPr>
              <w:t>115</w:t>
            </w:r>
            <w:r w:rsidR="00644830" w:rsidRPr="00197D91">
              <w:rPr>
                <w:b/>
                <w:sz w:val="18"/>
                <w:szCs w:val="18"/>
              </w:rPr>
              <w:t> </w:t>
            </w:r>
            <w:r w:rsidRPr="00197D91">
              <w:rPr>
                <w:b/>
                <w:sz w:val="18"/>
                <w:szCs w:val="18"/>
              </w:rPr>
              <w:t>523</w:t>
            </w:r>
            <w:r w:rsidR="00644830" w:rsidRPr="00197D91">
              <w:rPr>
                <w:b/>
                <w:sz w:val="18"/>
                <w:szCs w:val="18"/>
              </w:rPr>
              <w:t xml:space="preserve"> </w:t>
            </w:r>
            <w:r w:rsidRPr="00197D91">
              <w:rPr>
                <w:b/>
                <w:sz w:val="18"/>
                <w:szCs w:val="18"/>
              </w:rPr>
              <w:t>472,9</w:t>
            </w:r>
          </w:p>
        </w:tc>
        <w:tc>
          <w:tcPr>
            <w:tcW w:w="1276" w:type="dxa"/>
            <w:vAlign w:val="bottom"/>
          </w:tcPr>
          <w:p w14:paraId="47AB2A4E" w14:textId="0EF1F94D" w:rsidR="0018039A" w:rsidRPr="00197D91" w:rsidRDefault="0018039A" w:rsidP="00FC2511">
            <w:pPr>
              <w:jc w:val="center"/>
              <w:rPr>
                <w:b/>
                <w:sz w:val="18"/>
                <w:szCs w:val="18"/>
              </w:rPr>
            </w:pPr>
            <w:r w:rsidRPr="00197D91">
              <w:rPr>
                <w:b/>
                <w:sz w:val="18"/>
                <w:szCs w:val="18"/>
              </w:rPr>
              <w:t>92</w:t>
            </w:r>
            <w:r w:rsidR="00644830" w:rsidRPr="00197D91">
              <w:rPr>
                <w:b/>
                <w:sz w:val="18"/>
                <w:szCs w:val="18"/>
              </w:rPr>
              <w:t xml:space="preserve"> </w:t>
            </w:r>
            <w:r w:rsidRPr="00197D91">
              <w:rPr>
                <w:b/>
                <w:sz w:val="18"/>
                <w:szCs w:val="18"/>
              </w:rPr>
              <w:t>967</w:t>
            </w:r>
            <w:r w:rsidR="00644830" w:rsidRPr="00197D91">
              <w:rPr>
                <w:b/>
                <w:sz w:val="18"/>
                <w:szCs w:val="18"/>
              </w:rPr>
              <w:t xml:space="preserve"> </w:t>
            </w:r>
            <w:r w:rsidRPr="00197D91">
              <w:rPr>
                <w:b/>
                <w:sz w:val="18"/>
                <w:szCs w:val="18"/>
              </w:rPr>
              <w:t>278,1</w:t>
            </w:r>
          </w:p>
        </w:tc>
        <w:tc>
          <w:tcPr>
            <w:tcW w:w="1417" w:type="dxa"/>
            <w:vAlign w:val="bottom"/>
          </w:tcPr>
          <w:p w14:paraId="0C82DADD" w14:textId="1A9896AE" w:rsidR="0018039A" w:rsidRPr="00197D91" w:rsidRDefault="0018039A" w:rsidP="00FC2511">
            <w:pPr>
              <w:jc w:val="center"/>
              <w:rPr>
                <w:b/>
                <w:sz w:val="18"/>
                <w:szCs w:val="18"/>
              </w:rPr>
            </w:pPr>
            <w:r w:rsidRPr="00197D91">
              <w:rPr>
                <w:b/>
                <w:sz w:val="18"/>
                <w:szCs w:val="18"/>
              </w:rPr>
              <w:t>89</w:t>
            </w:r>
            <w:r w:rsidR="00644830" w:rsidRPr="00197D91">
              <w:rPr>
                <w:b/>
                <w:sz w:val="18"/>
                <w:szCs w:val="18"/>
              </w:rPr>
              <w:t xml:space="preserve"> </w:t>
            </w:r>
            <w:r w:rsidRPr="00197D91">
              <w:rPr>
                <w:b/>
                <w:sz w:val="18"/>
                <w:szCs w:val="18"/>
              </w:rPr>
              <w:t>893</w:t>
            </w:r>
            <w:r w:rsidR="00644830" w:rsidRPr="00197D91">
              <w:rPr>
                <w:b/>
                <w:sz w:val="18"/>
                <w:szCs w:val="18"/>
              </w:rPr>
              <w:t xml:space="preserve"> </w:t>
            </w:r>
            <w:r w:rsidRPr="00197D91">
              <w:rPr>
                <w:b/>
                <w:sz w:val="18"/>
                <w:szCs w:val="18"/>
              </w:rPr>
              <w:t>506,0</w:t>
            </w:r>
          </w:p>
        </w:tc>
        <w:tc>
          <w:tcPr>
            <w:tcW w:w="1418" w:type="dxa"/>
            <w:vAlign w:val="bottom"/>
          </w:tcPr>
          <w:p w14:paraId="131312AD" w14:textId="6C961490" w:rsidR="0018039A" w:rsidRPr="00197D91" w:rsidRDefault="0018039A" w:rsidP="00FC2511">
            <w:pPr>
              <w:jc w:val="center"/>
              <w:rPr>
                <w:b/>
                <w:sz w:val="18"/>
                <w:szCs w:val="18"/>
              </w:rPr>
            </w:pPr>
            <w:r w:rsidRPr="00197D91">
              <w:rPr>
                <w:b/>
                <w:sz w:val="18"/>
                <w:szCs w:val="18"/>
              </w:rPr>
              <w:t>-22</w:t>
            </w:r>
            <w:r w:rsidR="00644830" w:rsidRPr="00197D91">
              <w:rPr>
                <w:b/>
                <w:sz w:val="18"/>
                <w:szCs w:val="18"/>
              </w:rPr>
              <w:t xml:space="preserve"> </w:t>
            </w:r>
            <w:r w:rsidRPr="00197D91">
              <w:rPr>
                <w:b/>
                <w:sz w:val="18"/>
                <w:szCs w:val="18"/>
              </w:rPr>
              <w:t>556</w:t>
            </w:r>
            <w:r w:rsidR="00644830" w:rsidRPr="00197D91">
              <w:rPr>
                <w:b/>
                <w:sz w:val="18"/>
                <w:szCs w:val="18"/>
              </w:rPr>
              <w:t xml:space="preserve"> </w:t>
            </w:r>
            <w:r w:rsidRPr="00197D91">
              <w:rPr>
                <w:b/>
                <w:sz w:val="18"/>
                <w:szCs w:val="18"/>
              </w:rPr>
              <w:t>194,8</w:t>
            </w:r>
          </w:p>
        </w:tc>
        <w:tc>
          <w:tcPr>
            <w:tcW w:w="1276" w:type="dxa"/>
            <w:vAlign w:val="bottom"/>
          </w:tcPr>
          <w:p w14:paraId="5DC027C6" w14:textId="1FE68A12" w:rsidR="0018039A" w:rsidRPr="00197D91" w:rsidRDefault="0018039A" w:rsidP="00FC2511">
            <w:pPr>
              <w:jc w:val="center"/>
              <w:rPr>
                <w:b/>
                <w:sz w:val="18"/>
                <w:szCs w:val="18"/>
              </w:rPr>
            </w:pPr>
            <w:r w:rsidRPr="00197D91">
              <w:rPr>
                <w:b/>
                <w:sz w:val="18"/>
                <w:szCs w:val="18"/>
              </w:rPr>
              <w:t>+3</w:t>
            </w:r>
            <w:r w:rsidR="00644830" w:rsidRPr="00197D91">
              <w:rPr>
                <w:b/>
                <w:sz w:val="18"/>
                <w:szCs w:val="18"/>
              </w:rPr>
              <w:t xml:space="preserve"> </w:t>
            </w:r>
            <w:r w:rsidRPr="00197D91">
              <w:rPr>
                <w:b/>
                <w:sz w:val="18"/>
                <w:szCs w:val="18"/>
              </w:rPr>
              <w:t>073</w:t>
            </w:r>
            <w:r w:rsidR="00644830" w:rsidRPr="00197D91">
              <w:rPr>
                <w:b/>
                <w:sz w:val="18"/>
                <w:szCs w:val="18"/>
              </w:rPr>
              <w:t xml:space="preserve"> </w:t>
            </w:r>
            <w:r w:rsidRPr="00197D91">
              <w:rPr>
                <w:b/>
                <w:sz w:val="18"/>
                <w:szCs w:val="18"/>
              </w:rPr>
              <w:t>772,1</w:t>
            </w:r>
          </w:p>
        </w:tc>
        <w:tc>
          <w:tcPr>
            <w:tcW w:w="708" w:type="dxa"/>
            <w:vAlign w:val="bottom"/>
          </w:tcPr>
          <w:p w14:paraId="2FC2C839" w14:textId="77777777" w:rsidR="0018039A" w:rsidRPr="00197D91" w:rsidRDefault="0018039A" w:rsidP="00FC2511">
            <w:pPr>
              <w:jc w:val="center"/>
              <w:rPr>
                <w:b/>
                <w:sz w:val="18"/>
                <w:szCs w:val="18"/>
              </w:rPr>
            </w:pPr>
            <w:r w:rsidRPr="00197D91">
              <w:rPr>
                <w:b/>
                <w:sz w:val="18"/>
                <w:szCs w:val="18"/>
              </w:rPr>
              <w:t>103,4</w:t>
            </w:r>
          </w:p>
        </w:tc>
      </w:tr>
      <w:tr w:rsidR="0018039A" w:rsidRPr="00197D91" w14:paraId="012D3508" w14:textId="77777777" w:rsidTr="0018039A">
        <w:tc>
          <w:tcPr>
            <w:tcW w:w="2268" w:type="dxa"/>
          </w:tcPr>
          <w:p w14:paraId="22454054" w14:textId="77777777" w:rsidR="0018039A" w:rsidRPr="00197D91" w:rsidRDefault="0018039A" w:rsidP="0018039A">
            <w:pPr>
              <w:rPr>
                <w:i/>
                <w:sz w:val="18"/>
                <w:szCs w:val="18"/>
              </w:rPr>
            </w:pPr>
            <w:r w:rsidRPr="00197D91">
              <w:rPr>
                <w:i/>
                <w:sz w:val="18"/>
                <w:szCs w:val="18"/>
              </w:rPr>
              <w:t>в том числе</w:t>
            </w:r>
            <w:r w:rsidRPr="00197D91">
              <w:rPr>
                <w:i/>
                <w:sz w:val="18"/>
                <w:szCs w:val="18"/>
                <w:lang w:val="en-US"/>
              </w:rPr>
              <w:t>:</w:t>
            </w:r>
          </w:p>
        </w:tc>
        <w:tc>
          <w:tcPr>
            <w:tcW w:w="7371" w:type="dxa"/>
            <w:gridSpan w:val="6"/>
          </w:tcPr>
          <w:p w14:paraId="55C1A6EA" w14:textId="77777777" w:rsidR="0018039A" w:rsidRPr="00197D91" w:rsidRDefault="0018039A" w:rsidP="0018039A">
            <w:pPr>
              <w:jc w:val="center"/>
              <w:rPr>
                <w:sz w:val="18"/>
                <w:szCs w:val="18"/>
              </w:rPr>
            </w:pPr>
          </w:p>
        </w:tc>
      </w:tr>
      <w:tr w:rsidR="0018039A" w:rsidRPr="00197D91" w14:paraId="487FD1E5" w14:textId="77777777" w:rsidTr="00644830">
        <w:tc>
          <w:tcPr>
            <w:tcW w:w="2268" w:type="dxa"/>
          </w:tcPr>
          <w:p w14:paraId="3E58151A" w14:textId="77777777" w:rsidR="0018039A" w:rsidRPr="00197D91" w:rsidRDefault="0018039A" w:rsidP="0018039A">
            <w:pPr>
              <w:rPr>
                <w:i/>
                <w:sz w:val="18"/>
                <w:szCs w:val="18"/>
              </w:rPr>
            </w:pPr>
            <w:r w:rsidRPr="00197D91">
              <w:rPr>
                <w:i/>
                <w:sz w:val="18"/>
                <w:szCs w:val="18"/>
              </w:rPr>
              <w:t>- налог на прибыль</w:t>
            </w:r>
          </w:p>
        </w:tc>
        <w:tc>
          <w:tcPr>
            <w:tcW w:w="1276" w:type="dxa"/>
          </w:tcPr>
          <w:p w14:paraId="542E4BD4" w14:textId="041D0C32" w:rsidR="0018039A" w:rsidRPr="00197D91" w:rsidRDefault="0018039A" w:rsidP="0018039A">
            <w:pPr>
              <w:jc w:val="center"/>
              <w:rPr>
                <w:i/>
                <w:sz w:val="18"/>
                <w:szCs w:val="18"/>
              </w:rPr>
            </w:pPr>
            <w:r w:rsidRPr="00197D91">
              <w:rPr>
                <w:i/>
                <w:sz w:val="18"/>
                <w:szCs w:val="18"/>
              </w:rPr>
              <w:t>83</w:t>
            </w:r>
            <w:r w:rsidR="00644830" w:rsidRPr="00197D91">
              <w:rPr>
                <w:i/>
                <w:sz w:val="18"/>
                <w:szCs w:val="18"/>
              </w:rPr>
              <w:t xml:space="preserve"> </w:t>
            </w:r>
            <w:r w:rsidRPr="00197D91">
              <w:rPr>
                <w:i/>
                <w:sz w:val="18"/>
                <w:szCs w:val="18"/>
              </w:rPr>
              <w:t>814</w:t>
            </w:r>
            <w:r w:rsidR="00644830" w:rsidRPr="00197D91">
              <w:rPr>
                <w:i/>
                <w:sz w:val="18"/>
                <w:szCs w:val="18"/>
              </w:rPr>
              <w:t xml:space="preserve"> </w:t>
            </w:r>
            <w:r w:rsidRPr="00197D91">
              <w:rPr>
                <w:i/>
                <w:sz w:val="18"/>
                <w:szCs w:val="18"/>
              </w:rPr>
              <w:t>504,1</w:t>
            </w:r>
          </w:p>
        </w:tc>
        <w:tc>
          <w:tcPr>
            <w:tcW w:w="1276" w:type="dxa"/>
          </w:tcPr>
          <w:p w14:paraId="0F1FF0F7" w14:textId="34920E87" w:rsidR="0018039A" w:rsidRPr="00197D91" w:rsidRDefault="0018039A" w:rsidP="0018039A">
            <w:pPr>
              <w:jc w:val="center"/>
              <w:rPr>
                <w:i/>
                <w:sz w:val="18"/>
                <w:szCs w:val="18"/>
              </w:rPr>
            </w:pPr>
            <w:r w:rsidRPr="00197D91">
              <w:rPr>
                <w:i/>
                <w:sz w:val="18"/>
                <w:szCs w:val="18"/>
              </w:rPr>
              <w:t>61</w:t>
            </w:r>
            <w:r w:rsidR="00644830" w:rsidRPr="00197D91">
              <w:rPr>
                <w:i/>
                <w:sz w:val="18"/>
                <w:szCs w:val="18"/>
              </w:rPr>
              <w:t xml:space="preserve"> </w:t>
            </w:r>
            <w:r w:rsidRPr="00197D91">
              <w:rPr>
                <w:i/>
                <w:sz w:val="18"/>
                <w:szCs w:val="18"/>
              </w:rPr>
              <w:t>139</w:t>
            </w:r>
            <w:r w:rsidR="00644830" w:rsidRPr="00197D91">
              <w:rPr>
                <w:i/>
                <w:sz w:val="18"/>
                <w:szCs w:val="18"/>
              </w:rPr>
              <w:t xml:space="preserve"> </w:t>
            </w:r>
            <w:r w:rsidRPr="00197D91">
              <w:rPr>
                <w:i/>
                <w:sz w:val="18"/>
                <w:szCs w:val="18"/>
              </w:rPr>
              <w:t>366,1</w:t>
            </w:r>
          </w:p>
        </w:tc>
        <w:tc>
          <w:tcPr>
            <w:tcW w:w="1417" w:type="dxa"/>
          </w:tcPr>
          <w:p w14:paraId="576BEB40" w14:textId="2EADE8C5" w:rsidR="0018039A" w:rsidRPr="00197D91" w:rsidRDefault="0018039A" w:rsidP="0018039A">
            <w:pPr>
              <w:jc w:val="center"/>
              <w:rPr>
                <w:i/>
                <w:sz w:val="18"/>
                <w:szCs w:val="18"/>
              </w:rPr>
            </w:pPr>
            <w:r w:rsidRPr="00197D91">
              <w:rPr>
                <w:i/>
                <w:sz w:val="18"/>
                <w:szCs w:val="18"/>
              </w:rPr>
              <w:t>58</w:t>
            </w:r>
            <w:r w:rsidR="00644830" w:rsidRPr="00197D91">
              <w:rPr>
                <w:i/>
                <w:sz w:val="18"/>
                <w:szCs w:val="18"/>
              </w:rPr>
              <w:t xml:space="preserve"> </w:t>
            </w:r>
            <w:r w:rsidRPr="00197D91">
              <w:rPr>
                <w:i/>
                <w:sz w:val="18"/>
                <w:szCs w:val="18"/>
              </w:rPr>
              <w:t>421</w:t>
            </w:r>
            <w:r w:rsidR="00644830" w:rsidRPr="00197D91">
              <w:rPr>
                <w:i/>
                <w:sz w:val="18"/>
                <w:szCs w:val="18"/>
              </w:rPr>
              <w:t xml:space="preserve"> </w:t>
            </w:r>
            <w:r w:rsidRPr="00197D91">
              <w:rPr>
                <w:i/>
                <w:sz w:val="18"/>
                <w:szCs w:val="18"/>
              </w:rPr>
              <w:t>115,0</w:t>
            </w:r>
          </w:p>
        </w:tc>
        <w:tc>
          <w:tcPr>
            <w:tcW w:w="1418" w:type="dxa"/>
          </w:tcPr>
          <w:p w14:paraId="622CE6F1" w14:textId="0EAA6686" w:rsidR="0018039A" w:rsidRPr="00197D91" w:rsidRDefault="0018039A" w:rsidP="0018039A">
            <w:pPr>
              <w:jc w:val="center"/>
              <w:rPr>
                <w:i/>
                <w:sz w:val="18"/>
                <w:szCs w:val="18"/>
              </w:rPr>
            </w:pPr>
            <w:r w:rsidRPr="00197D91">
              <w:rPr>
                <w:i/>
                <w:sz w:val="18"/>
                <w:szCs w:val="18"/>
              </w:rPr>
              <w:t>-22</w:t>
            </w:r>
            <w:r w:rsidR="00644830" w:rsidRPr="00197D91">
              <w:rPr>
                <w:i/>
                <w:sz w:val="18"/>
                <w:szCs w:val="18"/>
              </w:rPr>
              <w:t xml:space="preserve"> </w:t>
            </w:r>
            <w:r w:rsidRPr="00197D91">
              <w:rPr>
                <w:i/>
                <w:sz w:val="18"/>
                <w:szCs w:val="18"/>
              </w:rPr>
              <w:t>675</w:t>
            </w:r>
            <w:r w:rsidR="00644830" w:rsidRPr="00197D91">
              <w:rPr>
                <w:i/>
                <w:sz w:val="18"/>
                <w:szCs w:val="18"/>
              </w:rPr>
              <w:t xml:space="preserve"> </w:t>
            </w:r>
            <w:r w:rsidRPr="00197D91">
              <w:rPr>
                <w:i/>
                <w:sz w:val="18"/>
                <w:szCs w:val="18"/>
              </w:rPr>
              <w:t>138,0</w:t>
            </w:r>
          </w:p>
        </w:tc>
        <w:tc>
          <w:tcPr>
            <w:tcW w:w="1276" w:type="dxa"/>
          </w:tcPr>
          <w:p w14:paraId="6FA48C95" w14:textId="007140B7" w:rsidR="0018039A" w:rsidRPr="00197D91" w:rsidRDefault="0018039A" w:rsidP="0018039A">
            <w:pPr>
              <w:jc w:val="center"/>
              <w:rPr>
                <w:i/>
                <w:sz w:val="18"/>
                <w:szCs w:val="18"/>
              </w:rPr>
            </w:pPr>
            <w:r w:rsidRPr="00197D91">
              <w:rPr>
                <w:i/>
                <w:sz w:val="18"/>
                <w:szCs w:val="18"/>
              </w:rPr>
              <w:t>+2</w:t>
            </w:r>
            <w:r w:rsidR="00644830" w:rsidRPr="00197D91">
              <w:rPr>
                <w:i/>
                <w:sz w:val="18"/>
                <w:szCs w:val="18"/>
              </w:rPr>
              <w:t xml:space="preserve"> </w:t>
            </w:r>
            <w:r w:rsidRPr="00197D91">
              <w:rPr>
                <w:i/>
                <w:sz w:val="18"/>
                <w:szCs w:val="18"/>
              </w:rPr>
              <w:t>718</w:t>
            </w:r>
            <w:r w:rsidR="00644830" w:rsidRPr="00197D91">
              <w:rPr>
                <w:i/>
                <w:sz w:val="18"/>
                <w:szCs w:val="18"/>
              </w:rPr>
              <w:t xml:space="preserve"> </w:t>
            </w:r>
            <w:r w:rsidRPr="00197D91">
              <w:rPr>
                <w:i/>
                <w:sz w:val="18"/>
                <w:szCs w:val="18"/>
              </w:rPr>
              <w:t>251,1</w:t>
            </w:r>
          </w:p>
        </w:tc>
        <w:tc>
          <w:tcPr>
            <w:tcW w:w="708" w:type="dxa"/>
          </w:tcPr>
          <w:p w14:paraId="16B21296" w14:textId="77777777" w:rsidR="0018039A" w:rsidRPr="00197D91" w:rsidRDefault="0018039A" w:rsidP="0018039A">
            <w:pPr>
              <w:jc w:val="center"/>
              <w:rPr>
                <w:i/>
                <w:sz w:val="18"/>
                <w:szCs w:val="18"/>
              </w:rPr>
            </w:pPr>
            <w:r w:rsidRPr="00197D91">
              <w:rPr>
                <w:i/>
                <w:sz w:val="18"/>
                <w:szCs w:val="18"/>
              </w:rPr>
              <w:t>104,7</w:t>
            </w:r>
          </w:p>
        </w:tc>
      </w:tr>
      <w:tr w:rsidR="0018039A" w:rsidRPr="00197D91" w14:paraId="345D4D71" w14:textId="77777777" w:rsidTr="00644830">
        <w:tc>
          <w:tcPr>
            <w:tcW w:w="2268" w:type="dxa"/>
          </w:tcPr>
          <w:p w14:paraId="6AA40A04" w14:textId="77777777" w:rsidR="0018039A" w:rsidRPr="00197D91" w:rsidRDefault="0018039A" w:rsidP="0018039A">
            <w:pPr>
              <w:rPr>
                <w:i/>
                <w:sz w:val="18"/>
                <w:szCs w:val="18"/>
              </w:rPr>
            </w:pPr>
            <w:r w:rsidRPr="00197D91">
              <w:rPr>
                <w:i/>
                <w:sz w:val="18"/>
                <w:szCs w:val="18"/>
              </w:rPr>
              <w:t>- НДФЛ</w:t>
            </w:r>
          </w:p>
        </w:tc>
        <w:tc>
          <w:tcPr>
            <w:tcW w:w="1276" w:type="dxa"/>
          </w:tcPr>
          <w:p w14:paraId="322134C3" w14:textId="12BC061F" w:rsidR="0018039A" w:rsidRPr="00197D91" w:rsidRDefault="0018039A" w:rsidP="0018039A">
            <w:pPr>
              <w:jc w:val="center"/>
              <w:rPr>
                <w:i/>
                <w:sz w:val="18"/>
                <w:szCs w:val="18"/>
              </w:rPr>
            </w:pPr>
            <w:r w:rsidRPr="00197D91">
              <w:rPr>
                <w:i/>
                <w:sz w:val="18"/>
                <w:szCs w:val="18"/>
              </w:rPr>
              <w:t>21</w:t>
            </w:r>
            <w:r w:rsidR="00644830" w:rsidRPr="00197D91">
              <w:rPr>
                <w:i/>
                <w:sz w:val="18"/>
                <w:szCs w:val="18"/>
              </w:rPr>
              <w:t xml:space="preserve"> </w:t>
            </w:r>
            <w:r w:rsidRPr="00197D91">
              <w:rPr>
                <w:i/>
                <w:sz w:val="18"/>
                <w:szCs w:val="18"/>
              </w:rPr>
              <w:t>901</w:t>
            </w:r>
            <w:r w:rsidR="00644830" w:rsidRPr="00197D91">
              <w:rPr>
                <w:i/>
                <w:sz w:val="18"/>
                <w:szCs w:val="18"/>
              </w:rPr>
              <w:t xml:space="preserve"> </w:t>
            </w:r>
            <w:r w:rsidRPr="00197D91">
              <w:rPr>
                <w:i/>
                <w:sz w:val="18"/>
                <w:szCs w:val="18"/>
              </w:rPr>
              <w:t>225,4</w:t>
            </w:r>
          </w:p>
        </w:tc>
        <w:tc>
          <w:tcPr>
            <w:tcW w:w="1276" w:type="dxa"/>
          </w:tcPr>
          <w:p w14:paraId="3EF1F99A" w14:textId="69C10DB5" w:rsidR="0018039A" w:rsidRPr="00197D91" w:rsidRDefault="0018039A" w:rsidP="0018039A">
            <w:pPr>
              <w:jc w:val="center"/>
              <w:rPr>
                <w:i/>
                <w:sz w:val="18"/>
                <w:szCs w:val="18"/>
              </w:rPr>
            </w:pPr>
            <w:r w:rsidRPr="00197D91">
              <w:rPr>
                <w:i/>
                <w:sz w:val="18"/>
                <w:szCs w:val="18"/>
              </w:rPr>
              <w:t>21</w:t>
            </w:r>
            <w:r w:rsidR="00644830" w:rsidRPr="00197D91">
              <w:rPr>
                <w:i/>
                <w:sz w:val="18"/>
                <w:szCs w:val="18"/>
              </w:rPr>
              <w:t xml:space="preserve"> </w:t>
            </w:r>
            <w:r w:rsidRPr="00197D91">
              <w:rPr>
                <w:i/>
                <w:sz w:val="18"/>
                <w:szCs w:val="18"/>
              </w:rPr>
              <w:t>024</w:t>
            </w:r>
            <w:r w:rsidR="00644830" w:rsidRPr="00197D91">
              <w:rPr>
                <w:i/>
                <w:sz w:val="18"/>
                <w:szCs w:val="18"/>
              </w:rPr>
              <w:t xml:space="preserve"> </w:t>
            </w:r>
            <w:r w:rsidRPr="00197D91">
              <w:rPr>
                <w:i/>
                <w:sz w:val="18"/>
                <w:szCs w:val="18"/>
              </w:rPr>
              <w:t>280,7</w:t>
            </w:r>
          </w:p>
        </w:tc>
        <w:tc>
          <w:tcPr>
            <w:tcW w:w="1417" w:type="dxa"/>
          </w:tcPr>
          <w:p w14:paraId="64015DD6" w14:textId="66A1D020" w:rsidR="0018039A" w:rsidRPr="00197D91" w:rsidRDefault="0018039A" w:rsidP="0018039A">
            <w:pPr>
              <w:jc w:val="center"/>
              <w:rPr>
                <w:i/>
                <w:sz w:val="18"/>
                <w:szCs w:val="18"/>
              </w:rPr>
            </w:pPr>
            <w:r w:rsidRPr="00197D91">
              <w:rPr>
                <w:i/>
                <w:sz w:val="18"/>
                <w:szCs w:val="18"/>
              </w:rPr>
              <w:t>20</w:t>
            </w:r>
            <w:r w:rsidR="00644830" w:rsidRPr="00197D91">
              <w:rPr>
                <w:i/>
                <w:sz w:val="18"/>
                <w:szCs w:val="18"/>
              </w:rPr>
              <w:t xml:space="preserve"> </w:t>
            </w:r>
            <w:r w:rsidRPr="00197D91">
              <w:rPr>
                <w:i/>
                <w:sz w:val="18"/>
                <w:szCs w:val="18"/>
              </w:rPr>
              <w:t>660</w:t>
            </w:r>
            <w:r w:rsidR="00644830" w:rsidRPr="00197D91">
              <w:rPr>
                <w:i/>
                <w:sz w:val="18"/>
                <w:szCs w:val="18"/>
              </w:rPr>
              <w:t xml:space="preserve"> </w:t>
            </w:r>
            <w:r w:rsidRPr="00197D91">
              <w:rPr>
                <w:i/>
                <w:sz w:val="18"/>
                <w:szCs w:val="18"/>
              </w:rPr>
              <w:t>902,0</w:t>
            </w:r>
          </w:p>
        </w:tc>
        <w:tc>
          <w:tcPr>
            <w:tcW w:w="1418" w:type="dxa"/>
          </w:tcPr>
          <w:p w14:paraId="2379D33B" w14:textId="3A2BD33C" w:rsidR="0018039A" w:rsidRPr="00197D91" w:rsidRDefault="0018039A" w:rsidP="0018039A">
            <w:pPr>
              <w:jc w:val="center"/>
              <w:rPr>
                <w:i/>
                <w:sz w:val="18"/>
                <w:szCs w:val="18"/>
              </w:rPr>
            </w:pPr>
            <w:r w:rsidRPr="00197D91">
              <w:rPr>
                <w:i/>
                <w:sz w:val="18"/>
                <w:szCs w:val="18"/>
              </w:rPr>
              <w:t>-876</w:t>
            </w:r>
            <w:r w:rsidR="00644830" w:rsidRPr="00197D91">
              <w:rPr>
                <w:i/>
                <w:sz w:val="18"/>
                <w:szCs w:val="18"/>
              </w:rPr>
              <w:t xml:space="preserve"> </w:t>
            </w:r>
            <w:r w:rsidRPr="00197D91">
              <w:rPr>
                <w:i/>
                <w:sz w:val="18"/>
                <w:szCs w:val="18"/>
              </w:rPr>
              <w:t>944,7</w:t>
            </w:r>
          </w:p>
        </w:tc>
        <w:tc>
          <w:tcPr>
            <w:tcW w:w="1276" w:type="dxa"/>
          </w:tcPr>
          <w:p w14:paraId="13A934E9" w14:textId="75502243" w:rsidR="0018039A" w:rsidRPr="00197D91" w:rsidRDefault="0018039A" w:rsidP="0018039A">
            <w:pPr>
              <w:jc w:val="center"/>
              <w:rPr>
                <w:i/>
                <w:sz w:val="18"/>
                <w:szCs w:val="18"/>
              </w:rPr>
            </w:pPr>
            <w:r w:rsidRPr="00197D91">
              <w:rPr>
                <w:i/>
                <w:sz w:val="18"/>
                <w:szCs w:val="18"/>
              </w:rPr>
              <w:t>+363</w:t>
            </w:r>
            <w:r w:rsidR="00644830" w:rsidRPr="00197D91">
              <w:rPr>
                <w:i/>
                <w:sz w:val="18"/>
                <w:szCs w:val="18"/>
              </w:rPr>
              <w:t xml:space="preserve"> </w:t>
            </w:r>
            <w:r w:rsidRPr="00197D91">
              <w:rPr>
                <w:i/>
                <w:sz w:val="18"/>
                <w:szCs w:val="18"/>
              </w:rPr>
              <w:t>378,7</w:t>
            </w:r>
          </w:p>
        </w:tc>
        <w:tc>
          <w:tcPr>
            <w:tcW w:w="708" w:type="dxa"/>
          </w:tcPr>
          <w:p w14:paraId="5D5F8424" w14:textId="77777777" w:rsidR="0018039A" w:rsidRPr="00197D91" w:rsidRDefault="0018039A" w:rsidP="0018039A">
            <w:pPr>
              <w:jc w:val="center"/>
              <w:rPr>
                <w:i/>
                <w:sz w:val="18"/>
                <w:szCs w:val="18"/>
              </w:rPr>
            </w:pPr>
            <w:r w:rsidRPr="00197D91">
              <w:rPr>
                <w:i/>
                <w:sz w:val="18"/>
                <w:szCs w:val="18"/>
              </w:rPr>
              <w:t>101,8</w:t>
            </w:r>
          </w:p>
        </w:tc>
      </w:tr>
      <w:tr w:rsidR="0018039A" w:rsidRPr="00197D91" w14:paraId="212D19A2" w14:textId="77777777" w:rsidTr="00644830">
        <w:tc>
          <w:tcPr>
            <w:tcW w:w="2268" w:type="dxa"/>
          </w:tcPr>
          <w:p w14:paraId="7A70C542" w14:textId="77777777" w:rsidR="0018039A" w:rsidRPr="00197D91" w:rsidRDefault="0018039A" w:rsidP="0018039A">
            <w:pPr>
              <w:rPr>
                <w:i/>
                <w:sz w:val="18"/>
                <w:szCs w:val="18"/>
              </w:rPr>
            </w:pPr>
            <w:r w:rsidRPr="00197D91">
              <w:rPr>
                <w:i/>
                <w:sz w:val="18"/>
                <w:szCs w:val="18"/>
              </w:rPr>
              <w:t>- налоги на имущество</w:t>
            </w:r>
          </w:p>
        </w:tc>
        <w:tc>
          <w:tcPr>
            <w:tcW w:w="1276" w:type="dxa"/>
          </w:tcPr>
          <w:p w14:paraId="534C73AE" w14:textId="037DD35F" w:rsidR="0018039A" w:rsidRPr="00197D91" w:rsidRDefault="0018039A" w:rsidP="0018039A">
            <w:pPr>
              <w:jc w:val="center"/>
              <w:rPr>
                <w:i/>
                <w:sz w:val="18"/>
                <w:szCs w:val="18"/>
              </w:rPr>
            </w:pPr>
            <w:r w:rsidRPr="00197D91">
              <w:rPr>
                <w:i/>
                <w:sz w:val="18"/>
                <w:szCs w:val="18"/>
              </w:rPr>
              <w:t>5</w:t>
            </w:r>
            <w:r w:rsidR="00644830" w:rsidRPr="00197D91">
              <w:rPr>
                <w:i/>
                <w:sz w:val="18"/>
                <w:szCs w:val="18"/>
              </w:rPr>
              <w:t xml:space="preserve"> </w:t>
            </w:r>
            <w:r w:rsidRPr="00197D91">
              <w:rPr>
                <w:i/>
                <w:sz w:val="18"/>
                <w:szCs w:val="18"/>
              </w:rPr>
              <w:t>509</w:t>
            </w:r>
            <w:r w:rsidR="00644830" w:rsidRPr="00197D91">
              <w:rPr>
                <w:i/>
                <w:sz w:val="18"/>
                <w:szCs w:val="18"/>
              </w:rPr>
              <w:t xml:space="preserve"> </w:t>
            </w:r>
            <w:r w:rsidRPr="00197D91">
              <w:rPr>
                <w:i/>
                <w:sz w:val="18"/>
                <w:szCs w:val="18"/>
              </w:rPr>
              <w:t>022,2</w:t>
            </w:r>
          </w:p>
        </w:tc>
        <w:tc>
          <w:tcPr>
            <w:tcW w:w="1276" w:type="dxa"/>
          </w:tcPr>
          <w:p w14:paraId="36FEBA0C" w14:textId="2AE4F638" w:rsidR="0018039A" w:rsidRPr="00197D91" w:rsidRDefault="0018039A" w:rsidP="0018039A">
            <w:pPr>
              <w:jc w:val="center"/>
              <w:rPr>
                <w:i/>
                <w:sz w:val="18"/>
                <w:szCs w:val="18"/>
              </w:rPr>
            </w:pPr>
            <w:r w:rsidRPr="00197D91">
              <w:rPr>
                <w:i/>
                <w:sz w:val="18"/>
                <w:szCs w:val="18"/>
              </w:rPr>
              <w:t>5</w:t>
            </w:r>
            <w:r w:rsidR="00644830" w:rsidRPr="00197D91">
              <w:rPr>
                <w:i/>
                <w:sz w:val="18"/>
                <w:szCs w:val="18"/>
              </w:rPr>
              <w:t xml:space="preserve"> </w:t>
            </w:r>
            <w:r w:rsidRPr="00197D91">
              <w:rPr>
                <w:i/>
                <w:sz w:val="18"/>
                <w:szCs w:val="18"/>
              </w:rPr>
              <w:t>486</w:t>
            </w:r>
            <w:r w:rsidR="00644830" w:rsidRPr="00197D91">
              <w:rPr>
                <w:i/>
                <w:sz w:val="18"/>
                <w:szCs w:val="18"/>
              </w:rPr>
              <w:t xml:space="preserve"> </w:t>
            </w:r>
            <w:r w:rsidRPr="00197D91">
              <w:rPr>
                <w:i/>
                <w:sz w:val="18"/>
                <w:szCs w:val="18"/>
              </w:rPr>
              <w:t>529,7</w:t>
            </w:r>
          </w:p>
        </w:tc>
        <w:tc>
          <w:tcPr>
            <w:tcW w:w="1417" w:type="dxa"/>
          </w:tcPr>
          <w:p w14:paraId="65341E0C" w14:textId="428AF531" w:rsidR="0018039A" w:rsidRPr="00197D91" w:rsidRDefault="0018039A" w:rsidP="0018039A">
            <w:pPr>
              <w:jc w:val="center"/>
              <w:rPr>
                <w:i/>
                <w:sz w:val="18"/>
                <w:szCs w:val="18"/>
              </w:rPr>
            </w:pPr>
            <w:r w:rsidRPr="00197D91">
              <w:rPr>
                <w:i/>
                <w:sz w:val="18"/>
                <w:szCs w:val="18"/>
              </w:rPr>
              <w:t>5</w:t>
            </w:r>
            <w:r w:rsidR="00644830" w:rsidRPr="00197D91">
              <w:rPr>
                <w:i/>
                <w:sz w:val="18"/>
                <w:szCs w:val="18"/>
              </w:rPr>
              <w:t xml:space="preserve"> </w:t>
            </w:r>
            <w:r w:rsidRPr="00197D91">
              <w:rPr>
                <w:i/>
                <w:sz w:val="18"/>
                <w:szCs w:val="18"/>
              </w:rPr>
              <w:t>652</w:t>
            </w:r>
            <w:r w:rsidR="00644830" w:rsidRPr="00197D91">
              <w:rPr>
                <w:i/>
                <w:sz w:val="18"/>
                <w:szCs w:val="18"/>
              </w:rPr>
              <w:t xml:space="preserve"> </w:t>
            </w:r>
            <w:r w:rsidRPr="00197D91">
              <w:rPr>
                <w:i/>
                <w:sz w:val="18"/>
                <w:szCs w:val="18"/>
              </w:rPr>
              <w:t>182,0</w:t>
            </w:r>
          </w:p>
        </w:tc>
        <w:tc>
          <w:tcPr>
            <w:tcW w:w="1418" w:type="dxa"/>
          </w:tcPr>
          <w:p w14:paraId="1B719B56" w14:textId="3E53733F" w:rsidR="0018039A" w:rsidRPr="00197D91" w:rsidRDefault="0018039A" w:rsidP="0018039A">
            <w:pPr>
              <w:jc w:val="center"/>
              <w:rPr>
                <w:i/>
                <w:sz w:val="18"/>
                <w:szCs w:val="18"/>
              </w:rPr>
            </w:pPr>
            <w:r w:rsidRPr="00197D91">
              <w:rPr>
                <w:i/>
                <w:sz w:val="18"/>
                <w:szCs w:val="18"/>
              </w:rPr>
              <w:t>-22</w:t>
            </w:r>
            <w:r w:rsidR="00644830" w:rsidRPr="00197D91">
              <w:rPr>
                <w:i/>
                <w:sz w:val="18"/>
                <w:szCs w:val="18"/>
              </w:rPr>
              <w:t xml:space="preserve"> </w:t>
            </w:r>
            <w:r w:rsidRPr="00197D91">
              <w:rPr>
                <w:i/>
                <w:sz w:val="18"/>
                <w:szCs w:val="18"/>
              </w:rPr>
              <w:t>492,5</w:t>
            </w:r>
          </w:p>
        </w:tc>
        <w:tc>
          <w:tcPr>
            <w:tcW w:w="1276" w:type="dxa"/>
          </w:tcPr>
          <w:p w14:paraId="7060F813" w14:textId="6E37FF75" w:rsidR="0018039A" w:rsidRPr="00197D91" w:rsidRDefault="0018039A" w:rsidP="0018039A">
            <w:pPr>
              <w:jc w:val="center"/>
              <w:rPr>
                <w:i/>
                <w:sz w:val="18"/>
                <w:szCs w:val="18"/>
              </w:rPr>
            </w:pPr>
            <w:r w:rsidRPr="00197D91">
              <w:rPr>
                <w:i/>
                <w:sz w:val="18"/>
                <w:szCs w:val="18"/>
              </w:rPr>
              <w:t>-165</w:t>
            </w:r>
            <w:r w:rsidR="00644830" w:rsidRPr="00197D91">
              <w:rPr>
                <w:i/>
                <w:sz w:val="18"/>
                <w:szCs w:val="18"/>
              </w:rPr>
              <w:t xml:space="preserve"> </w:t>
            </w:r>
            <w:r w:rsidRPr="00197D91">
              <w:rPr>
                <w:i/>
                <w:sz w:val="18"/>
                <w:szCs w:val="18"/>
              </w:rPr>
              <w:t>652,3</w:t>
            </w:r>
          </w:p>
        </w:tc>
        <w:tc>
          <w:tcPr>
            <w:tcW w:w="708" w:type="dxa"/>
          </w:tcPr>
          <w:p w14:paraId="5319D5D4" w14:textId="77777777" w:rsidR="0018039A" w:rsidRPr="00197D91" w:rsidRDefault="0018039A" w:rsidP="0018039A">
            <w:pPr>
              <w:jc w:val="center"/>
              <w:rPr>
                <w:i/>
                <w:sz w:val="18"/>
                <w:szCs w:val="18"/>
              </w:rPr>
            </w:pPr>
            <w:r w:rsidRPr="00197D91">
              <w:rPr>
                <w:i/>
                <w:sz w:val="18"/>
                <w:szCs w:val="18"/>
              </w:rPr>
              <w:t>97,1</w:t>
            </w:r>
          </w:p>
        </w:tc>
      </w:tr>
      <w:tr w:rsidR="0018039A" w:rsidRPr="00197D91" w14:paraId="78331F7A" w14:textId="77777777" w:rsidTr="00644830">
        <w:tc>
          <w:tcPr>
            <w:tcW w:w="2268" w:type="dxa"/>
          </w:tcPr>
          <w:p w14:paraId="5A3D19BE" w14:textId="77777777" w:rsidR="0018039A" w:rsidRPr="00197D91" w:rsidRDefault="0018039A" w:rsidP="0018039A">
            <w:pPr>
              <w:rPr>
                <w:b/>
                <w:sz w:val="18"/>
                <w:szCs w:val="18"/>
              </w:rPr>
            </w:pPr>
            <w:r w:rsidRPr="00197D91">
              <w:rPr>
                <w:b/>
                <w:sz w:val="18"/>
                <w:szCs w:val="18"/>
              </w:rPr>
              <w:t>Неналоговые доходы</w:t>
            </w:r>
          </w:p>
        </w:tc>
        <w:tc>
          <w:tcPr>
            <w:tcW w:w="1276" w:type="dxa"/>
          </w:tcPr>
          <w:p w14:paraId="75116935" w14:textId="022703AC" w:rsidR="0018039A" w:rsidRPr="00197D91" w:rsidRDefault="0018039A" w:rsidP="0018039A">
            <w:pPr>
              <w:jc w:val="center"/>
              <w:rPr>
                <w:b/>
                <w:sz w:val="18"/>
                <w:szCs w:val="18"/>
              </w:rPr>
            </w:pPr>
            <w:r w:rsidRPr="00197D91">
              <w:rPr>
                <w:b/>
                <w:sz w:val="18"/>
                <w:szCs w:val="18"/>
              </w:rPr>
              <w:t>28</w:t>
            </w:r>
            <w:r w:rsidR="00644830" w:rsidRPr="00197D91">
              <w:rPr>
                <w:b/>
                <w:sz w:val="18"/>
                <w:szCs w:val="18"/>
              </w:rPr>
              <w:t xml:space="preserve"> </w:t>
            </w:r>
            <w:r w:rsidRPr="00197D91">
              <w:rPr>
                <w:b/>
                <w:sz w:val="18"/>
                <w:szCs w:val="18"/>
              </w:rPr>
              <w:t>714</w:t>
            </w:r>
            <w:r w:rsidR="00644830" w:rsidRPr="00197D91">
              <w:rPr>
                <w:b/>
                <w:sz w:val="18"/>
                <w:szCs w:val="18"/>
              </w:rPr>
              <w:t xml:space="preserve"> </w:t>
            </w:r>
            <w:r w:rsidRPr="00197D91">
              <w:rPr>
                <w:b/>
                <w:sz w:val="18"/>
                <w:szCs w:val="18"/>
              </w:rPr>
              <w:t>926,5</w:t>
            </w:r>
          </w:p>
        </w:tc>
        <w:tc>
          <w:tcPr>
            <w:tcW w:w="1276" w:type="dxa"/>
          </w:tcPr>
          <w:p w14:paraId="37FE18A1" w14:textId="57492C70" w:rsidR="0018039A" w:rsidRPr="00197D91" w:rsidRDefault="0018039A" w:rsidP="0018039A">
            <w:pPr>
              <w:jc w:val="center"/>
              <w:rPr>
                <w:b/>
                <w:sz w:val="18"/>
                <w:szCs w:val="18"/>
              </w:rPr>
            </w:pPr>
            <w:r w:rsidRPr="00197D91">
              <w:rPr>
                <w:b/>
                <w:sz w:val="18"/>
                <w:szCs w:val="18"/>
              </w:rPr>
              <w:t>56</w:t>
            </w:r>
            <w:r w:rsidR="00644830" w:rsidRPr="00197D91">
              <w:rPr>
                <w:b/>
                <w:sz w:val="18"/>
                <w:szCs w:val="18"/>
              </w:rPr>
              <w:t xml:space="preserve"> </w:t>
            </w:r>
            <w:r w:rsidRPr="00197D91">
              <w:rPr>
                <w:b/>
                <w:sz w:val="18"/>
                <w:szCs w:val="18"/>
              </w:rPr>
              <w:t>798</w:t>
            </w:r>
            <w:r w:rsidR="00644830" w:rsidRPr="00197D91">
              <w:rPr>
                <w:b/>
                <w:sz w:val="18"/>
                <w:szCs w:val="18"/>
              </w:rPr>
              <w:t xml:space="preserve"> </w:t>
            </w:r>
            <w:r w:rsidRPr="00197D91">
              <w:rPr>
                <w:b/>
                <w:sz w:val="18"/>
                <w:szCs w:val="18"/>
              </w:rPr>
              <w:t>708,7</w:t>
            </w:r>
          </w:p>
        </w:tc>
        <w:tc>
          <w:tcPr>
            <w:tcW w:w="1417" w:type="dxa"/>
          </w:tcPr>
          <w:p w14:paraId="2A03B46D" w14:textId="11CAEE9B" w:rsidR="0018039A" w:rsidRPr="00197D91" w:rsidRDefault="0018039A" w:rsidP="0018039A">
            <w:pPr>
              <w:jc w:val="center"/>
              <w:rPr>
                <w:b/>
                <w:sz w:val="18"/>
                <w:szCs w:val="18"/>
              </w:rPr>
            </w:pPr>
            <w:r w:rsidRPr="00197D91">
              <w:rPr>
                <w:b/>
                <w:sz w:val="18"/>
                <w:szCs w:val="18"/>
              </w:rPr>
              <w:t>51</w:t>
            </w:r>
            <w:r w:rsidR="00644830" w:rsidRPr="00197D91">
              <w:rPr>
                <w:b/>
                <w:sz w:val="18"/>
                <w:szCs w:val="18"/>
              </w:rPr>
              <w:t xml:space="preserve"> </w:t>
            </w:r>
            <w:r w:rsidRPr="00197D91">
              <w:rPr>
                <w:b/>
                <w:sz w:val="18"/>
                <w:szCs w:val="18"/>
              </w:rPr>
              <w:t>087</w:t>
            </w:r>
            <w:r w:rsidR="00644830" w:rsidRPr="00197D91">
              <w:rPr>
                <w:b/>
                <w:sz w:val="18"/>
                <w:szCs w:val="18"/>
              </w:rPr>
              <w:t xml:space="preserve"> </w:t>
            </w:r>
            <w:r w:rsidRPr="00197D91">
              <w:rPr>
                <w:b/>
                <w:sz w:val="18"/>
                <w:szCs w:val="18"/>
              </w:rPr>
              <w:t>155,0</w:t>
            </w:r>
          </w:p>
        </w:tc>
        <w:tc>
          <w:tcPr>
            <w:tcW w:w="1418" w:type="dxa"/>
          </w:tcPr>
          <w:p w14:paraId="6B2D8E90" w14:textId="1AAF727A" w:rsidR="0018039A" w:rsidRPr="00197D91" w:rsidRDefault="0018039A" w:rsidP="0018039A">
            <w:pPr>
              <w:jc w:val="center"/>
              <w:rPr>
                <w:b/>
                <w:sz w:val="18"/>
                <w:szCs w:val="18"/>
              </w:rPr>
            </w:pPr>
            <w:r w:rsidRPr="00197D91">
              <w:rPr>
                <w:b/>
                <w:sz w:val="18"/>
                <w:szCs w:val="18"/>
              </w:rPr>
              <w:t>+28</w:t>
            </w:r>
            <w:r w:rsidR="00644830" w:rsidRPr="00197D91">
              <w:rPr>
                <w:b/>
                <w:sz w:val="18"/>
                <w:szCs w:val="18"/>
              </w:rPr>
              <w:t xml:space="preserve"> </w:t>
            </w:r>
            <w:r w:rsidRPr="00197D91">
              <w:rPr>
                <w:b/>
                <w:sz w:val="18"/>
                <w:szCs w:val="18"/>
              </w:rPr>
              <w:t>083</w:t>
            </w:r>
            <w:r w:rsidR="00644830" w:rsidRPr="00197D91">
              <w:rPr>
                <w:b/>
                <w:sz w:val="18"/>
                <w:szCs w:val="18"/>
              </w:rPr>
              <w:t xml:space="preserve"> </w:t>
            </w:r>
            <w:r w:rsidRPr="00197D91">
              <w:rPr>
                <w:b/>
                <w:sz w:val="18"/>
                <w:szCs w:val="18"/>
              </w:rPr>
              <w:t>782,2</w:t>
            </w:r>
          </w:p>
        </w:tc>
        <w:tc>
          <w:tcPr>
            <w:tcW w:w="1276" w:type="dxa"/>
          </w:tcPr>
          <w:p w14:paraId="4DC329C4" w14:textId="7C91535D" w:rsidR="0018039A" w:rsidRPr="00197D91" w:rsidRDefault="0018039A" w:rsidP="0018039A">
            <w:pPr>
              <w:jc w:val="center"/>
              <w:rPr>
                <w:b/>
                <w:sz w:val="18"/>
                <w:szCs w:val="18"/>
              </w:rPr>
            </w:pPr>
            <w:r w:rsidRPr="00197D91">
              <w:rPr>
                <w:b/>
                <w:sz w:val="18"/>
                <w:szCs w:val="18"/>
              </w:rPr>
              <w:t>+5</w:t>
            </w:r>
            <w:r w:rsidR="00644830" w:rsidRPr="00197D91">
              <w:rPr>
                <w:b/>
                <w:sz w:val="18"/>
                <w:szCs w:val="18"/>
              </w:rPr>
              <w:t xml:space="preserve"> </w:t>
            </w:r>
            <w:r w:rsidRPr="00197D91">
              <w:rPr>
                <w:b/>
                <w:sz w:val="18"/>
                <w:szCs w:val="18"/>
              </w:rPr>
              <w:t>711</w:t>
            </w:r>
            <w:r w:rsidR="00644830" w:rsidRPr="00197D91">
              <w:rPr>
                <w:b/>
                <w:sz w:val="18"/>
                <w:szCs w:val="18"/>
              </w:rPr>
              <w:t xml:space="preserve"> </w:t>
            </w:r>
            <w:r w:rsidRPr="00197D91">
              <w:rPr>
                <w:b/>
                <w:sz w:val="18"/>
                <w:szCs w:val="18"/>
              </w:rPr>
              <w:t>553,7</w:t>
            </w:r>
          </w:p>
        </w:tc>
        <w:tc>
          <w:tcPr>
            <w:tcW w:w="708" w:type="dxa"/>
          </w:tcPr>
          <w:p w14:paraId="53261CFE" w14:textId="77777777" w:rsidR="0018039A" w:rsidRPr="00197D91" w:rsidRDefault="0018039A" w:rsidP="0018039A">
            <w:pPr>
              <w:jc w:val="center"/>
              <w:rPr>
                <w:b/>
                <w:sz w:val="18"/>
                <w:szCs w:val="18"/>
              </w:rPr>
            </w:pPr>
            <w:r w:rsidRPr="00197D91">
              <w:rPr>
                <w:b/>
                <w:sz w:val="18"/>
                <w:szCs w:val="18"/>
              </w:rPr>
              <w:t>111,2</w:t>
            </w:r>
          </w:p>
        </w:tc>
      </w:tr>
      <w:tr w:rsidR="0018039A" w:rsidRPr="00197D91" w14:paraId="4AA05B62" w14:textId="77777777" w:rsidTr="0018039A">
        <w:tc>
          <w:tcPr>
            <w:tcW w:w="2268" w:type="dxa"/>
          </w:tcPr>
          <w:p w14:paraId="5C4B780A" w14:textId="77777777" w:rsidR="0018039A" w:rsidRPr="00197D91" w:rsidRDefault="0018039A" w:rsidP="0018039A">
            <w:pPr>
              <w:rPr>
                <w:i/>
                <w:sz w:val="18"/>
                <w:szCs w:val="18"/>
              </w:rPr>
            </w:pPr>
            <w:r w:rsidRPr="00197D91">
              <w:rPr>
                <w:i/>
                <w:sz w:val="18"/>
                <w:szCs w:val="18"/>
              </w:rPr>
              <w:t>в том числе</w:t>
            </w:r>
            <w:r w:rsidRPr="00197D91">
              <w:rPr>
                <w:i/>
                <w:sz w:val="18"/>
                <w:szCs w:val="18"/>
                <w:lang w:val="en-US"/>
              </w:rPr>
              <w:t>:</w:t>
            </w:r>
          </w:p>
        </w:tc>
        <w:tc>
          <w:tcPr>
            <w:tcW w:w="7371" w:type="dxa"/>
            <w:gridSpan w:val="6"/>
          </w:tcPr>
          <w:p w14:paraId="5649070D" w14:textId="77777777" w:rsidR="0018039A" w:rsidRPr="00197D91" w:rsidRDefault="0018039A" w:rsidP="0018039A">
            <w:pPr>
              <w:jc w:val="center"/>
              <w:rPr>
                <w:sz w:val="18"/>
                <w:szCs w:val="18"/>
              </w:rPr>
            </w:pPr>
          </w:p>
        </w:tc>
      </w:tr>
      <w:tr w:rsidR="0018039A" w:rsidRPr="00197D91" w14:paraId="5863D938" w14:textId="77777777" w:rsidTr="00644830">
        <w:tc>
          <w:tcPr>
            <w:tcW w:w="2268" w:type="dxa"/>
          </w:tcPr>
          <w:p w14:paraId="6AD5B55C" w14:textId="48CBC2EE" w:rsidR="0018039A" w:rsidRPr="00197D91" w:rsidRDefault="0018039A" w:rsidP="00FC2511">
            <w:pPr>
              <w:rPr>
                <w:i/>
                <w:sz w:val="18"/>
                <w:szCs w:val="18"/>
              </w:rPr>
            </w:pPr>
            <w:r w:rsidRPr="00197D91">
              <w:rPr>
                <w:i/>
                <w:sz w:val="18"/>
                <w:szCs w:val="18"/>
              </w:rPr>
              <w:t>- доходы от использования имущества, находящегося в госсобственности</w:t>
            </w:r>
          </w:p>
        </w:tc>
        <w:tc>
          <w:tcPr>
            <w:tcW w:w="1276" w:type="dxa"/>
          </w:tcPr>
          <w:p w14:paraId="239B6BC1" w14:textId="77777777" w:rsidR="0018039A" w:rsidRPr="00197D91" w:rsidRDefault="0018039A" w:rsidP="0018039A">
            <w:pPr>
              <w:jc w:val="center"/>
              <w:rPr>
                <w:i/>
                <w:sz w:val="18"/>
                <w:szCs w:val="18"/>
              </w:rPr>
            </w:pPr>
          </w:p>
          <w:p w14:paraId="1C81A328" w14:textId="77777777" w:rsidR="0018039A" w:rsidRPr="00197D91" w:rsidRDefault="0018039A" w:rsidP="0018039A">
            <w:pPr>
              <w:jc w:val="center"/>
              <w:rPr>
                <w:i/>
                <w:sz w:val="18"/>
                <w:szCs w:val="18"/>
              </w:rPr>
            </w:pPr>
          </w:p>
          <w:p w14:paraId="345CF96B" w14:textId="6B1666BA" w:rsidR="0018039A" w:rsidRPr="00197D91" w:rsidRDefault="0018039A" w:rsidP="0018039A">
            <w:pPr>
              <w:jc w:val="center"/>
              <w:rPr>
                <w:i/>
                <w:sz w:val="18"/>
                <w:szCs w:val="18"/>
              </w:rPr>
            </w:pPr>
            <w:r w:rsidRPr="00197D91">
              <w:rPr>
                <w:i/>
                <w:sz w:val="18"/>
                <w:szCs w:val="18"/>
              </w:rPr>
              <w:t>1</w:t>
            </w:r>
            <w:r w:rsidR="00644830" w:rsidRPr="00197D91">
              <w:rPr>
                <w:i/>
                <w:sz w:val="18"/>
                <w:szCs w:val="18"/>
              </w:rPr>
              <w:t xml:space="preserve"> </w:t>
            </w:r>
            <w:r w:rsidRPr="00197D91">
              <w:rPr>
                <w:i/>
                <w:sz w:val="18"/>
                <w:szCs w:val="18"/>
              </w:rPr>
              <w:t>402</w:t>
            </w:r>
            <w:r w:rsidR="00644830" w:rsidRPr="00197D91">
              <w:rPr>
                <w:i/>
                <w:sz w:val="18"/>
                <w:szCs w:val="18"/>
              </w:rPr>
              <w:t xml:space="preserve"> </w:t>
            </w:r>
            <w:r w:rsidRPr="00197D91">
              <w:rPr>
                <w:i/>
                <w:sz w:val="18"/>
                <w:szCs w:val="18"/>
              </w:rPr>
              <w:t>146,8</w:t>
            </w:r>
          </w:p>
        </w:tc>
        <w:tc>
          <w:tcPr>
            <w:tcW w:w="1276" w:type="dxa"/>
          </w:tcPr>
          <w:p w14:paraId="6DD94713" w14:textId="77777777" w:rsidR="0018039A" w:rsidRPr="00197D91" w:rsidRDefault="0018039A" w:rsidP="0018039A">
            <w:pPr>
              <w:jc w:val="center"/>
              <w:rPr>
                <w:i/>
                <w:sz w:val="18"/>
                <w:szCs w:val="18"/>
              </w:rPr>
            </w:pPr>
          </w:p>
          <w:p w14:paraId="43888F80" w14:textId="77777777" w:rsidR="0018039A" w:rsidRPr="00197D91" w:rsidRDefault="0018039A" w:rsidP="0018039A">
            <w:pPr>
              <w:jc w:val="center"/>
              <w:rPr>
                <w:i/>
                <w:sz w:val="18"/>
                <w:szCs w:val="18"/>
              </w:rPr>
            </w:pPr>
          </w:p>
          <w:p w14:paraId="68F5F50B" w14:textId="4089888E" w:rsidR="0018039A" w:rsidRPr="00197D91" w:rsidRDefault="0018039A" w:rsidP="0018039A">
            <w:pPr>
              <w:jc w:val="center"/>
              <w:rPr>
                <w:i/>
                <w:sz w:val="18"/>
                <w:szCs w:val="18"/>
              </w:rPr>
            </w:pPr>
            <w:r w:rsidRPr="00197D91">
              <w:rPr>
                <w:i/>
                <w:sz w:val="18"/>
                <w:szCs w:val="18"/>
              </w:rPr>
              <w:t>1</w:t>
            </w:r>
            <w:r w:rsidR="00644830" w:rsidRPr="00197D91">
              <w:rPr>
                <w:i/>
                <w:sz w:val="18"/>
                <w:szCs w:val="18"/>
              </w:rPr>
              <w:t xml:space="preserve"> </w:t>
            </w:r>
            <w:r w:rsidRPr="00197D91">
              <w:rPr>
                <w:i/>
                <w:sz w:val="18"/>
                <w:szCs w:val="18"/>
              </w:rPr>
              <w:t>026</w:t>
            </w:r>
            <w:r w:rsidR="00644830" w:rsidRPr="00197D91">
              <w:rPr>
                <w:i/>
                <w:sz w:val="18"/>
                <w:szCs w:val="18"/>
              </w:rPr>
              <w:t xml:space="preserve"> </w:t>
            </w:r>
            <w:r w:rsidRPr="00197D91">
              <w:rPr>
                <w:i/>
                <w:sz w:val="18"/>
                <w:szCs w:val="18"/>
              </w:rPr>
              <w:t>290,3</w:t>
            </w:r>
          </w:p>
        </w:tc>
        <w:tc>
          <w:tcPr>
            <w:tcW w:w="1417" w:type="dxa"/>
          </w:tcPr>
          <w:p w14:paraId="3EC69524" w14:textId="77777777" w:rsidR="0018039A" w:rsidRPr="00197D91" w:rsidRDefault="0018039A" w:rsidP="0018039A">
            <w:pPr>
              <w:jc w:val="center"/>
              <w:rPr>
                <w:i/>
                <w:sz w:val="18"/>
                <w:szCs w:val="18"/>
              </w:rPr>
            </w:pPr>
          </w:p>
          <w:p w14:paraId="6354605D" w14:textId="77777777" w:rsidR="0018039A" w:rsidRPr="00197D91" w:rsidRDefault="0018039A" w:rsidP="0018039A">
            <w:pPr>
              <w:jc w:val="center"/>
              <w:rPr>
                <w:i/>
                <w:sz w:val="18"/>
                <w:szCs w:val="18"/>
              </w:rPr>
            </w:pPr>
          </w:p>
          <w:p w14:paraId="3701CB45" w14:textId="31307518" w:rsidR="0018039A" w:rsidRPr="00197D91" w:rsidRDefault="0018039A" w:rsidP="0018039A">
            <w:pPr>
              <w:jc w:val="center"/>
              <w:rPr>
                <w:i/>
                <w:sz w:val="18"/>
                <w:szCs w:val="18"/>
              </w:rPr>
            </w:pPr>
            <w:r w:rsidRPr="00197D91">
              <w:rPr>
                <w:i/>
                <w:sz w:val="18"/>
                <w:szCs w:val="18"/>
              </w:rPr>
              <w:t>854</w:t>
            </w:r>
            <w:r w:rsidR="00644830" w:rsidRPr="00197D91">
              <w:rPr>
                <w:i/>
                <w:sz w:val="18"/>
                <w:szCs w:val="18"/>
              </w:rPr>
              <w:t xml:space="preserve"> </w:t>
            </w:r>
            <w:r w:rsidRPr="00197D91">
              <w:rPr>
                <w:i/>
                <w:sz w:val="18"/>
                <w:szCs w:val="18"/>
              </w:rPr>
              <w:t>676,0</w:t>
            </w:r>
          </w:p>
        </w:tc>
        <w:tc>
          <w:tcPr>
            <w:tcW w:w="1418" w:type="dxa"/>
          </w:tcPr>
          <w:p w14:paraId="5ADFD6BA" w14:textId="77777777" w:rsidR="0018039A" w:rsidRPr="00197D91" w:rsidRDefault="0018039A" w:rsidP="0018039A">
            <w:pPr>
              <w:jc w:val="center"/>
              <w:rPr>
                <w:i/>
                <w:sz w:val="18"/>
                <w:szCs w:val="18"/>
              </w:rPr>
            </w:pPr>
          </w:p>
          <w:p w14:paraId="583D9468" w14:textId="77777777" w:rsidR="0018039A" w:rsidRPr="00197D91" w:rsidRDefault="0018039A" w:rsidP="0018039A">
            <w:pPr>
              <w:jc w:val="center"/>
              <w:rPr>
                <w:i/>
                <w:sz w:val="18"/>
                <w:szCs w:val="18"/>
              </w:rPr>
            </w:pPr>
          </w:p>
          <w:p w14:paraId="4D7336C4" w14:textId="57C76DF6" w:rsidR="0018039A" w:rsidRPr="00197D91" w:rsidRDefault="0018039A" w:rsidP="0018039A">
            <w:pPr>
              <w:jc w:val="center"/>
              <w:rPr>
                <w:i/>
                <w:sz w:val="18"/>
                <w:szCs w:val="18"/>
              </w:rPr>
            </w:pPr>
            <w:r w:rsidRPr="00197D91">
              <w:rPr>
                <w:i/>
                <w:sz w:val="18"/>
                <w:szCs w:val="18"/>
              </w:rPr>
              <w:t>-375</w:t>
            </w:r>
            <w:r w:rsidR="00644830" w:rsidRPr="00197D91">
              <w:rPr>
                <w:i/>
                <w:sz w:val="18"/>
                <w:szCs w:val="18"/>
              </w:rPr>
              <w:t xml:space="preserve"> </w:t>
            </w:r>
            <w:r w:rsidRPr="00197D91">
              <w:rPr>
                <w:i/>
                <w:sz w:val="18"/>
                <w:szCs w:val="18"/>
              </w:rPr>
              <w:t>856,5</w:t>
            </w:r>
          </w:p>
        </w:tc>
        <w:tc>
          <w:tcPr>
            <w:tcW w:w="1276" w:type="dxa"/>
          </w:tcPr>
          <w:p w14:paraId="5808E700" w14:textId="77777777" w:rsidR="0018039A" w:rsidRPr="00197D91" w:rsidRDefault="0018039A" w:rsidP="0018039A">
            <w:pPr>
              <w:jc w:val="center"/>
              <w:rPr>
                <w:i/>
                <w:sz w:val="18"/>
                <w:szCs w:val="18"/>
              </w:rPr>
            </w:pPr>
          </w:p>
          <w:p w14:paraId="6892D71F" w14:textId="77777777" w:rsidR="0018039A" w:rsidRPr="00197D91" w:rsidRDefault="0018039A" w:rsidP="0018039A">
            <w:pPr>
              <w:jc w:val="center"/>
              <w:rPr>
                <w:i/>
                <w:sz w:val="18"/>
                <w:szCs w:val="18"/>
              </w:rPr>
            </w:pPr>
          </w:p>
          <w:p w14:paraId="64539E38" w14:textId="32C98FA8" w:rsidR="0018039A" w:rsidRPr="00197D91" w:rsidRDefault="0018039A" w:rsidP="0018039A">
            <w:pPr>
              <w:jc w:val="center"/>
              <w:rPr>
                <w:i/>
                <w:sz w:val="18"/>
                <w:szCs w:val="18"/>
              </w:rPr>
            </w:pPr>
            <w:r w:rsidRPr="00197D91">
              <w:rPr>
                <w:i/>
                <w:sz w:val="18"/>
                <w:szCs w:val="18"/>
              </w:rPr>
              <w:t>+171</w:t>
            </w:r>
            <w:r w:rsidR="00644830" w:rsidRPr="00197D91">
              <w:rPr>
                <w:i/>
                <w:sz w:val="18"/>
                <w:szCs w:val="18"/>
              </w:rPr>
              <w:t xml:space="preserve"> </w:t>
            </w:r>
            <w:r w:rsidRPr="00197D91">
              <w:rPr>
                <w:i/>
                <w:sz w:val="18"/>
                <w:szCs w:val="18"/>
              </w:rPr>
              <w:t>614,3</w:t>
            </w:r>
          </w:p>
        </w:tc>
        <w:tc>
          <w:tcPr>
            <w:tcW w:w="708" w:type="dxa"/>
          </w:tcPr>
          <w:p w14:paraId="76E9C200" w14:textId="77777777" w:rsidR="0018039A" w:rsidRPr="00197D91" w:rsidRDefault="0018039A" w:rsidP="0018039A">
            <w:pPr>
              <w:jc w:val="center"/>
              <w:rPr>
                <w:i/>
                <w:sz w:val="18"/>
                <w:szCs w:val="18"/>
              </w:rPr>
            </w:pPr>
          </w:p>
          <w:p w14:paraId="00C47D47" w14:textId="77777777" w:rsidR="0018039A" w:rsidRPr="00197D91" w:rsidRDefault="0018039A" w:rsidP="0018039A">
            <w:pPr>
              <w:jc w:val="center"/>
              <w:rPr>
                <w:i/>
                <w:sz w:val="18"/>
                <w:szCs w:val="18"/>
              </w:rPr>
            </w:pPr>
          </w:p>
          <w:p w14:paraId="0D06C943" w14:textId="77777777" w:rsidR="0018039A" w:rsidRPr="00197D91" w:rsidRDefault="0018039A" w:rsidP="0018039A">
            <w:pPr>
              <w:jc w:val="center"/>
              <w:rPr>
                <w:i/>
                <w:sz w:val="18"/>
                <w:szCs w:val="18"/>
              </w:rPr>
            </w:pPr>
            <w:r w:rsidRPr="00197D91">
              <w:rPr>
                <w:i/>
                <w:sz w:val="18"/>
                <w:szCs w:val="18"/>
              </w:rPr>
              <w:t>120,1</w:t>
            </w:r>
          </w:p>
        </w:tc>
      </w:tr>
      <w:tr w:rsidR="0018039A" w:rsidRPr="00197D91" w14:paraId="76803360" w14:textId="77777777" w:rsidTr="00644830">
        <w:tc>
          <w:tcPr>
            <w:tcW w:w="2268" w:type="dxa"/>
          </w:tcPr>
          <w:p w14:paraId="0991226F" w14:textId="77777777" w:rsidR="0018039A" w:rsidRPr="00197D91" w:rsidRDefault="0018039A" w:rsidP="0018039A">
            <w:pPr>
              <w:rPr>
                <w:i/>
                <w:sz w:val="18"/>
                <w:szCs w:val="18"/>
              </w:rPr>
            </w:pPr>
            <w:r w:rsidRPr="00197D91">
              <w:rPr>
                <w:i/>
                <w:sz w:val="18"/>
                <w:szCs w:val="18"/>
              </w:rPr>
              <w:lastRenderedPageBreak/>
              <w:t>- доходы в виде доли прибыльной продукции при выполнении СРП</w:t>
            </w:r>
          </w:p>
        </w:tc>
        <w:tc>
          <w:tcPr>
            <w:tcW w:w="1276" w:type="dxa"/>
          </w:tcPr>
          <w:p w14:paraId="1FE2B978" w14:textId="77777777" w:rsidR="0018039A" w:rsidRPr="00197D91" w:rsidRDefault="0018039A" w:rsidP="0018039A">
            <w:pPr>
              <w:jc w:val="center"/>
              <w:rPr>
                <w:i/>
                <w:sz w:val="18"/>
                <w:szCs w:val="18"/>
              </w:rPr>
            </w:pPr>
          </w:p>
          <w:p w14:paraId="57F1EC76" w14:textId="3E839ED3" w:rsidR="0018039A" w:rsidRPr="00197D91" w:rsidRDefault="0018039A" w:rsidP="0018039A">
            <w:pPr>
              <w:jc w:val="center"/>
              <w:rPr>
                <w:i/>
                <w:sz w:val="18"/>
                <w:szCs w:val="18"/>
              </w:rPr>
            </w:pPr>
            <w:r w:rsidRPr="00197D91">
              <w:rPr>
                <w:i/>
                <w:sz w:val="18"/>
                <w:szCs w:val="18"/>
              </w:rPr>
              <w:t>22</w:t>
            </w:r>
            <w:r w:rsidR="00644830" w:rsidRPr="00197D91">
              <w:rPr>
                <w:i/>
                <w:sz w:val="18"/>
                <w:szCs w:val="18"/>
              </w:rPr>
              <w:t xml:space="preserve"> </w:t>
            </w:r>
            <w:r w:rsidRPr="00197D91">
              <w:rPr>
                <w:i/>
                <w:sz w:val="18"/>
                <w:szCs w:val="18"/>
              </w:rPr>
              <w:t>841</w:t>
            </w:r>
            <w:r w:rsidR="00644830" w:rsidRPr="00197D91">
              <w:rPr>
                <w:i/>
                <w:sz w:val="18"/>
                <w:szCs w:val="18"/>
              </w:rPr>
              <w:t xml:space="preserve"> </w:t>
            </w:r>
            <w:r w:rsidRPr="00197D91">
              <w:rPr>
                <w:i/>
                <w:sz w:val="18"/>
                <w:szCs w:val="18"/>
              </w:rPr>
              <w:t>715,7</w:t>
            </w:r>
          </w:p>
        </w:tc>
        <w:tc>
          <w:tcPr>
            <w:tcW w:w="1276" w:type="dxa"/>
          </w:tcPr>
          <w:p w14:paraId="770949B9" w14:textId="77777777" w:rsidR="0018039A" w:rsidRPr="00197D91" w:rsidRDefault="0018039A" w:rsidP="0018039A">
            <w:pPr>
              <w:jc w:val="center"/>
              <w:rPr>
                <w:i/>
                <w:sz w:val="18"/>
                <w:szCs w:val="18"/>
              </w:rPr>
            </w:pPr>
          </w:p>
          <w:p w14:paraId="3A5E3CC3" w14:textId="349EEE57" w:rsidR="0018039A" w:rsidRPr="00197D91" w:rsidRDefault="0018039A" w:rsidP="0018039A">
            <w:pPr>
              <w:jc w:val="center"/>
              <w:rPr>
                <w:i/>
                <w:sz w:val="18"/>
                <w:szCs w:val="18"/>
              </w:rPr>
            </w:pPr>
            <w:r w:rsidRPr="00197D91">
              <w:rPr>
                <w:i/>
                <w:sz w:val="18"/>
                <w:szCs w:val="18"/>
              </w:rPr>
              <w:t>40</w:t>
            </w:r>
            <w:r w:rsidR="00644830" w:rsidRPr="00197D91">
              <w:rPr>
                <w:i/>
                <w:sz w:val="18"/>
                <w:szCs w:val="18"/>
              </w:rPr>
              <w:t xml:space="preserve"> </w:t>
            </w:r>
            <w:r w:rsidRPr="00197D91">
              <w:rPr>
                <w:i/>
                <w:sz w:val="18"/>
                <w:szCs w:val="18"/>
              </w:rPr>
              <w:t>040</w:t>
            </w:r>
            <w:r w:rsidR="00644830" w:rsidRPr="00197D91">
              <w:rPr>
                <w:i/>
                <w:sz w:val="18"/>
                <w:szCs w:val="18"/>
              </w:rPr>
              <w:t xml:space="preserve"> </w:t>
            </w:r>
            <w:r w:rsidRPr="00197D91">
              <w:rPr>
                <w:i/>
                <w:sz w:val="18"/>
                <w:szCs w:val="18"/>
              </w:rPr>
              <w:t>396,5</w:t>
            </w:r>
          </w:p>
        </w:tc>
        <w:tc>
          <w:tcPr>
            <w:tcW w:w="1417" w:type="dxa"/>
          </w:tcPr>
          <w:p w14:paraId="4C4DD6BC" w14:textId="77777777" w:rsidR="0018039A" w:rsidRPr="00197D91" w:rsidRDefault="0018039A" w:rsidP="0018039A">
            <w:pPr>
              <w:jc w:val="center"/>
              <w:rPr>
                <w:i/>
                <w:sz w:val="18"/>
                <w:szCs w:val="18"/>
              </w:rPr>
            </w:pPr>
          </w:p>
          <w:p w14:paraId="6133D897" w14:textId="0FFED770" w:rsidR="0018039A" w:rsidRPr="00197D91" w:rsidRDefault="0018039A" w:rsidP="0018039A">
            <w:pPr>
              <w:jc w:val="center"/>
              <w:rPr>
                <w:i/>
                <w:sz w:val="18"/>
                <w:szCs w:val="18"/>
              </w:rPr>
            </w:pPr>
            <w:r w:rsidRPr="00197D91">
              <w:rPr>
                <w:i/>
                <w:sz w:val="18"/>
                <w:szCs w:val="18"/>
              </w:rPr>
              <w:t>34</w:t>
            </w:r>
            <w:r w:rsidR="00644830" w:rsidRPr="00197D91">
              <w:rPr>
                <w:i/>
                <w:sz w:val="18"/>
                <w:szCs w:val="18"/>
              </w:rPr>
              <w:t xml:space="preserve"> </w:t>
            </w:r>
            <w:r w:rsidRPr="00197D91">
              <w:rPr>
                <w:i/>
                <w:sz w:val="18"/>
                <w:szCs w:val="18"/>
              </w:rPr>
              <w:t>549</w:t>
            </w:r>
            <w:r w:rsidR="00644830" w:rsidRPr="00197D91">
              <w:rPr>
                <w:i/>
                <w:sz w:val="18"/>
                <w:szCs w:val="18"/>
              </w:rPr>
              <w:t xml:space="preserve"> </w:t>
            </w:r>
            <w:r w:rsidRPr="00197D91">
              <w:rPr>
                <w:i/>
                <w:sz w:val="18"/>
                <w:szCs w:val="18"/>
              </w:rPr>
              <w:t>800,0</w:t>
            </w:r>
          </w:p>
        </w:tc>
        <w:tc>
          <w:tcPr>
            <w:tcW w:w="1418" w:type="dxa"/>
          </w:tcPr>
          <w:p w14:paraId="1D090115" w14:textId="77777777" w:rsidR="0018039A" w:rsidRPr="00197D91" w:rsidRDefault="0018039A" w:rsidP="0018039A">
            <w:pPr>
              <w:jc w:val="center"/>
              <w:rPr>
                <w:i/>
                <w:sz w:val="18"/>
                <w:szCs w:val="18"/>
              </w:rPr>
            </w:pPr>
          </w:p>
          <w:p w14:paraId="7D7B4F80" w14:textId="5ABA2C20" w:rsidR="0018039A" w:rsidRPr="00197D91" w:rsidRDefault="0018039A" w:rsidP="0018039A">
            <w:pPr>
              <w:jc w:val="center"/>
              <w:rPr>
                <w:i/>
                <w:sz w:val="18"/>
                <w:szCs w:val="18"/>
              </w:rPr>
            </w:pPr>
            <w:r w:rsidRPr="00197D91">
              <w:rPr>
                <w:i/>
                <w:sz w:val="18"/>
                <w:szCs w:val="18"/>
              </w:rPr>
              <w:t>+17</w:t>
            </w:r>
            <w:r w:rsidR="00644830" w:rsidRPr="00197D91">
              <w:rPr>
                <w:i/>
                <w:sz w:val="18"/>
                <w:szCs w:val="18"/>
              </w:rPr>
              <w:t xml:space="preserve"> </w:t>
            </w:r>
            <w:r w:rsidRPr="00197D91">
              <w:rPr>
                <w:i/>
                <w:sz w:val="18"/>
                <w:szCs w:val="18"/>
              </w:rPr>
              <w:t>198</w:t>
            </w:r>
            <w:r w:rsidR="00644830" w:rsidRPr="00197D91">
              <w:rPr>
                <w:i/>
                <w:sz w:val="18"/>
                <w:szCs w:val="18"/>
              </w:rPr>
              <w:t xml:space="preserve"> </w:t>
            </w:r>
            <w:r w:rsidRPr="00197D91">
              <w:rPr>
                <w:i/>
                <w:sz w:val="18"/>
                <w:szCs w:val="18"/>
              </w:rPr>
              <w:t>680,8</w:t>
            </w:r>
          </w:p>
        </w:tc>
        <w:tc>
          <w:tcPr>
            <w:tcW w:w="1276" w:type="dxa"/>
          </w:tcPr>
          <w:p w14:paraId="7EA5EFA3" w14:textId="77777777" w:rsidR="0018039A" w:rsidRPr="00197D91" w:rsidRDefault="0018039A" w:rsidP="0018039A">
            <w:pPr>
              <w:jc w:val="center"/>
              <w:rPr>
                <w:i/>
                <w:sz w:val="18"/>
                <w:szCs w:val="18"/>
              </w:rPr>
            </w:pPr>
          </w:p>
          <w:p w14:paraId="3EE73015" w14:textId="4246F049" w:rsidR="0018039A" w:rsidRPr="00197D91" w:rsidRDefault="0018039A" w:rsidP="0018039A">
            <w:pPr>
              <w:jc w:val="center"/>
              <w:rPr>
                <w:i/>
                <w:sz w:val="18"/>
                <w:szCs w:val="18"/>
              </w:rPr>
            </w:pPr>
            <w:r w:rsidRPr="00197D91">
              <w:rPr>
                <w:i/>
                <w:sz w:val="18"/>
                <w:szCs w:val="18"/>
              </w:rPr>
              <w:t>+5</w:t>
            </w:r>
            <w:r w:rsidR="00644830" w:rsidRPr="00197D91">
              <w:rPr>
                <w:i/>
                <w:sz w:val="18"/>
                <w:szCs w:val="18"/>
              </w:rPr>
              <w:t xml:space="preserve"> </w:t>
            </w:r>
            <w:r w:rsidRPr="00197D91">
              <w:rPr>
                <w:i/>
                <w:sz w:val="18"/>
                <w:szCs w:val="18"/>
              </w:rPr>
              <w:t>490</w:t>
            </w:r>
            <w:r w:rsidR="00644830" w:rsidRPr="00197D91">
              <w:rPr>
                <w:i/>
                <w:sz w:val="18"/>
                <w:szCs w:val="18"/>
              </w:rPr>
              <w:t xml:space="preserve"> </w:t>
            </w:r>
            <w:r w:rsidRPr="00197D91">
              <w:rPr>
                <w:i/>
                <w:sz w:val="18"/>
                <w:szCs w:val="18"/>
              </w:rPr>
              <w:t>596,5</w:t>
            </w:r>
          </w:p>
        </w:tc>
        <w:tc>
          <w:tcPr>
            <w:tcW w:w="708" w:type="dxa"/>
          </w:tcPr>
          <w:p w14:paraId="462C76D0" w14:textId="77777777" w:rsidR="0018039A" w:rsidRPr="00197D91" w:rsidRDefault="0018039A" w:rsidP="0018039A">
            <w:pPr>
              <w:jc w:val="center"/>
              <w:rPr>
                <w:i/>
                <w:sz w:val="18"/>
                <w:szCs w:val="18"/>
              </w:rPr>
            </w:pPr>
          </w:p>
          <w:p w14:paraId="32D6D398" w14:textId="77777777" w:rsidR="0018039A" w:rsidRPr="00197D91" w:rsidRDefault="0018039A" w:rsidP="0018039A">
            <w:pPr>
              <w:jc w:val="center"/>
              <w:rPr>
                <w:i/>
                <w:sz w:val="18"/>
                <w:szCs w:val="18"/>
              </w:rPr>
            </w:pPr>
            <w:r w:rsidRPr="00197D91">
              <w:rPr>
                <w:i/>
                <w:sz w:val="18"/>
                <w:szCs w:val="18"/>
              </w:rPr>
              <w:t>115,9</w:t>
            </w:r>
          </w:p>
        </w:tc>
      </w:tr>
      <w:tr w:rsidR="0018039A" w:rsidRPr="00197D91" w14:paraId="4B9414A9" w14:textId="77777777" w:rsidTr="00644830">
        <w:tc>
          <w:tcPr>
            <w:tcW w:w="2268" w:type="dxa"/>
          </w:tcPr>
          <w:p w14:paraId="2F3FDCD1" w14:textId="77777777" w:rsidR="0018039A" w:rsidRPr="00197D91" w:rsidRDefault="0018039A" w:rsidP="0018039A">
            <w:pPr>
              <w:rPr>
                <w:i/>
                <w:sz w:val="18"/>
                <w:szCs w:val="18"/>
              </w:rPr>
            </w:pPr>
            <w:r w:rsidRPr="00197D91">
              <w:rPr>
                <w:i/>
                <w:sz w:val="18"/>
                <w:szCs w:val="18"/>
              </w:rPr>
              <w:t>- прочие неналоговые доходы</w:t>
            </w:r>
          </w:p>
        </w:tc>
        <w:tc>
          <w:tcPr>
            <w:tcW w:w="1276" w:type="dxa"/>
          </w:tcPr>
          <w:p w14:paraId="400709D4" w14:textId="339C2168" w:rsidR="0018039A" w:rsidRPr="00197D91" w:rsidRDefault="0018039A" w:rsidP="0018039A">
            <w:pPr>
              <w:jc w:val="center"/>
              <w:rPr>
                <w:i/>
                <w:sz w:val="18"/>
                <w:szCs w:val="18"/>
              </w:rPr>
            </w:pPr>
            <w:r w:rsidRPr="00197D91">
              <w:rPr>
                <w:i/>
                <w:sz w:val="18"/>
                <w:szCs w:val="18"/>
              </w:rPr>
              <w:t>3</w:t>
            </w:r>
            <w:r w:rsidR="00644830" w:rsidRPr="00197D91">
              <w:rPr>
                <w:i/>
                <w:sz w:val="18"/>
                <w:szCs w:val="18"/>
              </w:rPr>
              <w:t xml:space="preserve"> </w:t>
            </w:r>
            <w:r w:rsidRPr="00197D91">
              <w:rPr>
                <w:i/>
                <w:sz w:val="18"/>
                <w:szCs w:val="18"/>
              </w:rPr>
              <w:t>721</w:t>
            </w:r>
            <w:r w:rsidR="00644830" w:rsidRPr="00197D91">
              <w:rPr>
                <w:i/>
                <w:sz w:val="18"/>
                <w:szCs w:val="18"/>
              </w:rPr>
              <w:t xml:space="preserve"> </w:t>
            </w:r>
            <w:r w:rsidRPr="00197D91">
              <w:rPr>
                <w:i/>
                <w:sz w:val="18"/>
                <w:szCs w:val="18"/>
              </w:rPr>
              <w:t>746,9</w:t>
            </w:r>
          </w:p>
        </w:tc>
        <w:tc>
          <w:tcPr>
            <w:tcW w:w="1276" w:type="dxa"/>
          </w:tcPr>
          <w:p w14:paraId="6910E3ED" w14:textId="02070F7D" w:rsidR="0018039A" w:rsidRPr="00197D91" w:rsidRDefault="0018039A" w:rsidP="0018039A">
            <w:pPr>
              <w:jc w:val="center"/>
              <w:rPr>
                <w:i/>
                <w:sz w:val="18"/>
                <w:szCs w:val="18"/>
              </w:rPr>
            </w:pPr>
            <w:r w:rsidRPr="00197D91">
              <w:rPr>
                <w:i/>
                <w:sz w:val="18"/>
                <w:szCs w:val="18"/>
              </w:rPr>
              <w:t>15</w:t>
            </w:r>
            <w:r w:rsidR="00644830" w:rsidRPr="00197D91">
              <w:rPr>
                <w:i/>
                <w:sz w:val="18"/>
                <w:szCs w:val="18"/>
              </w:rPr>
              <w:t xml:space="preserve"> </w:t>
            </w:r>
            <w:r w:rsidRPr="00197D91">
              <w:rPr>
                <w:i/>
                <w:sz w:val="18"/>
                <w:szCs w:val="18"/>
              </w:rPr>
              <w:t>009</w:t>
            </w:r>
            <w:r w:rsidR="00644830" w:rsidRPr="00197D91">
              <w:rPr>
                <w:i/>
                <w:sz w:val="18"/>
                <w:szCs w:val="18"/>
              </w:rPr>
              <w:t xml:space="preserve"> </w:t>
            </w:r>
            <w:r w:rsidRPr="00197D91">
              <w:rPr>
                <w:i/>
                <w:sz w:val="18"/>
                <w:szCs w:val="18"/>
              </w:rPr>
              <w:t>523,4</w:t>
            </w:r>
          </w:p>
        </w:tc>
        <w:tc>
          <w:tcPr>
            <w:tcW w:w="1417" w:type="dxa"/>
          </w:tcPr>
          <w:p w14:paraId="4804FA1A" w14:textId="71BDFB08" w:rsidR="0018039A" w:rsidRPr="00197D91" w:rsidRDefault="0018039A" w:rsidP="0018039A">
            <w:pPr>
              <w:jc w:val="center"/>
              <w:rPr>
                <w:i/>
                <w:sz w:val="18"/>
                <w:szCs w:val="18"/>
              </w:rPr>
            </w:pPr>
            <w:r w:rsidRPr="00197D91">
              <w:rPr>
                <w:i/>
                <w:sz w:val="18"/>
                <w:szCs w:val="18"/>
              </w:rPr>
              <w:t>15</w:t>
            </w:r>
            <w:r w:rsidR="00644830" w:rsidRPr="00197D91">
              <w:rPr>
                <w:i/>
                <w:sz w:val="18"/>
                <w:szCs w:val="18"/>
              </w:rPr>
              <w:t xml:space="preserve"> </w:t>
            </w:r>
            <w:r w:rsidRPr="00197D91">
              <w:rPr>
                <w:i/>
                <w:sz w:val="18"/>
                <w:szCs w:val="18"/>
              </w:rPr>
              <w:t>010</w:t>
            </w:r>
            <w:r w:rsidR="00644830" w:rsidRPr="00197D91">
              <w:rPr>
                <w:i/>
                <w:sz w:val="18"/>
                <w:szCs w:val="18"/>
              </w:rPr>
              <w:t xml:space="preserve"> </w:t>
            </w:r>
            <w:r w:rsidRPr="00197D91">
              <w:rPr>
                <w:i/>
                <w:sz w:val="18"/>
                <w:szCs w:val="18"/>
              </w:rPr>
              <w:t>085,0</w:t>
            </w:r>
          </w:p>
        </w:tc>
        <w:tc>
          <w:tcPr>
            <w:tcW w:w="1418" w:type="dxa"/>
          </w:tcPr>
          <w:p w14:paraId="01FB8CB8" w14:textId="160F3178" w:rsidR="0018039A" w:rsidRPr="00197D91" w:rsidRDefault="0018039A" w:rsidP="0018039A">
            <w:pPr>
              <w:jc w:val="center"/>
              <w:rPr>
                <w:i/>
                <w:sz w:val="18"/>
                <w:szCs w:val="18"/>
              </w:rPr>
            </w:pPr>
            <w:r w:rsidRPr="00197D91">
              <w:rPr>
                <w:i/>
                <w:sz w:val="18"/>
                <w:szCs w:val="18"/>
              </w:rPr>
              <w:t>+11</w:t>
            </w:r>
            <w:r w:rsidR="00644830" w:rsidRPr="00197D91">
              <w:rPr>
                <w:i/>
                <w:sz w:val="18"/>
                <w:szCs w:val="18"/>
              </w:rPr>
              <w:t xml:space="preserve"> </w:t>
            </w:r>
            <w:r w:rsidRPr="00197D91">
              <w:rPr>
                <w:i/>
                <w:sz w:val="18"/>
                <w:szCs w:val="18"/>
              </w:rPr>
              <w:t>287</w:t>
            </w:r>
            <w:r w:rsidR="00644830" w:rsidRPr="00197D91">
              <w:rPr>
                <w:i/>
                <w:sz w:val="18"/>
                <w:szCs w:val="18"/>
              </w:rPr>
              <w:t xml:space="preserve"> </w:t>
            </w:r>
            <w:r w:rsidRPr="00197D91">
              <w:rPr>
                <w:i/>
                <w:sz w:val="18"/>
                <w:szCs w:val="18"/>
              </w:rPr>
              <w:t>776,5</w:t>
            </w:r>
          </w:p>
        </w:tc>
        <w:tc>
          <w:tcPr>
            <w:tcW w:w="1276" w:type="dxa"/>
          </w:tcPr>
          <w:p w14:paraId="2A521715" w14:textId="77777777" w:rsidR="0018039A" w:rsidRPr="00197D91" w:rsidRDefault="0018039A" w:rsidP="0018039A">
            <w:pPr>
              <w:jc w:val="center"/>
              <w:rPr>
                <w:i/>
                <w:sz w:val="18"/>
                <w:szCs w:val="18"/>
              </w:rPr>
            </w:pPr>
            <w:r w:rsidRPr="00197D91">
              <w:rPr>
                <w:i/>
                <w:sz w:val="18"/>
                <w:szCs w:val="18"/>
              </w:rPr>
              <w:t>-561,6</w:t>
            </w:r>
          </w:p>
        </w:tc>
        <w:tc>
          <w:tcPr>
            <w:tcW w:w="708" w:type="dxa"/>
          </w:tcPr>
          <w:p w14:paraId="2A4C48DD" w14:textId="77777777" w:rsidR="0018039A" w:rsidRPr="00197D91" w:rsidRDefault="0018039A" w:rsidP="0018039A">
            <w:pPr>
              <w:jc w:val="center"/>
              <w:rPr>
                <w:i/>
                <w:sz w:val="18"/>
                <w:szCs w:val="18"/>
              </w:rPr>
            </w:pPr>
            <w:r w:rsidRPr="00197D91">
              <w:rPr>
                <w:i/>
                <w:sz w:val="18"/>
                <w:szCs w:val="18"/>
              </w:rPr>
              <w:t>100,0</w:t>
            </w:r>
          </w:p>
        </w:tc>
      </w:tr>
      <w:tr w:rsidR="0018039A" w:rsidRPr="00197D91" w14:paraId="6CE8A17B" w14:textId="77777777" w:rsidTr="00644830">
        <w:tc>
          <w:tcPr>
            <w:tcW w:w="2268" w:type="dxa"/>
          </w:tcPr>
          <w:p w14:paraId="0AE97116" w14:textId="77777777" w:rsidR="0018039A" w:rsidRPr="00197D91" w:rsidRDefault="0018039A" w:rsidP="0018039A">
            <w:pPr>
              <w:rPr>
                <w:b/>
                <w:sz w:val="18"/>
                <w:szCs w:val="18"/>
              </w:rPr>
            </w:pPr>
            <w:r w:rsidRPr="00197D91">
              <w:rPr>
                <w:b/>
                <w:sz w:val="18"/>
                <w:szCs w:val="18"/>
              </w:rPr>
              <w:t>Безвозмездные поступления</w:t>
            </w:r>
          </w:p>
        </w:tc>
        <w:tc>
          <w:tcPr>
            <w:tcW w:w="1276" w:type="dxa"/>
          </w:tcPr>
          <w:p w14:paraId="38A41CBA" w14:textId="16F13569" w:rsidR="0018039A" w:rsidRPr="00197D91" w:rsidRDefault="0018039A" w:rsidP="0018039A">
            <w:pPr>
              <w:jc w:val="center"/>
              <w:rPr>
                <w:b/>
                <w:sz w:val="18"/>
                <w:szCs w:val="18"/>
              </w:rPr>
            </w:pPr>
            <w:r w:rsidRPr="00197D91">
              <w:rPr>
                <w:b/>
                <w:sz w:val="18"/>
                <w:szCs w:val="18"/>
              </w:rPr>
              <w:t>17</w:t>
            </w:r>
            <w:r w:rsidR="00644830" w:rsidRPr="00197D91">
              <w:rPr>
                <w:b/>
                <w:sz w:val="18"/>
                <w:szCs w:val="18"/>
              </w:rPr>
              <w:t xml:space="preserve"> </w:t>
            </w:r>
            <w:r w:rsidRPr="00197D91">
              <w:rPr>
                <w:b/>
                <w:sz w:val="18"/>
                <w:szCs w:val="18"/>
              </w:rPr>
              <w:t>601</w:t>
            </w:r>
            <w:r w:rsidR="00644830" w:rsidRPr="00197D91">
              <w:rPr>
                <w:b/>
                <w:sz w:val="18"/>
                <w:szCs w:val="18"/>
              </w:rPr>
              <w:t xml:space="preserve"> </w:t>
            </w:r>
            <w:r w:rsidRPr="00197D91">
              <w:rPr>
                <w:b/>
                <w:sz w:val="18"/>
                <w:szCs w:val="18"/>
              </w:rPr>
              <w:t>000,3</w:t>
            </w:r>
          </w:p>
        </w:tc>
        <w:tc>
          <w:tcPr>
            <w:tcW w:w="1276" w:type="dxa"/>
          </w:tcPr>
          <w:p w14:paraId="0AEEED35" w14:textId="1F210C6B" w:rsidR="0018039A" w:rsidRPr="00197D91" w:rsidRDefault="0018039A" w:rsidP="0018039A">
            <w:pPr>
              <w:jc w:val="center"/>
              <w:rPr>
                <w:b/>
                <w:sz w:val="18"/>
                <w:szCs w:val="18"/>
              </w:rPr>
            </w:pPr>
            <w:r w:rsidRPr="00197D91">
              <w:rPr>
                <w:b/>
                <w:sz w:val="18"/>
                <w:szCs w:val="18"/>
              </w:rPr>
              <w:t>14</w:t>
            </w:r>
            <w:r w:rsidR="00644830" w:rsidRPr="00197D91">
              <w:rPr>
                <w:b/>
                <w:sz w:val="18"/>
                <w:szCs w:val="18"/>
              </w:rPr>
              <w:t xml:space="preserve"> </w:t>
            </w:r>
            <w:r w:rsidRPr="00197D91">
              <w:rPr>
                <w:b/>
                <w:sz w:val="18"/>
                <w:szCs w:val="18"/>
              </w:rPr>
              <w:t>936</w:t>
            </w:r>
            <w:r w:rsidR="00644830" w:rsidRPr="00197D91">
              <w:rPr>
                <w:b/>
                <w:sz w:val="18"/>
                <w:szCs w:val="18"/>
              </w:rPr>
              <w:t xml:space="preserve"> </w:t>
            </w:r>
            <w:r w:rsidRPr="00197D91">
              <w:rPr>
                <w:b/>
                <w:sz w:val="18"/>
                <w:szCs w:val="18"/>
              </w:rPr>
              <w:t>079,2</w:t>
            </w:r>
          </w:p>
        </w:tc>
        <w:tc>
          <w:tcPr>
            <w:tcW w:w="1417" w:type="dxa"/>
          </w:tcPr>
          <w:p w14:paraId="0B0EB15F" w14:textId="5DC67AA1" w:rsidR="0018039A" w:rsidRPr="00197D91" w:rsidRDefault="0018039A" w:rsidP="0018039A">
            <w:pPr>
              <w:jc w:val="center"/>
              <w:rPr>
                <w:b/>
                <w:sz w:val="18"/>
                <w:szCs w:val="18"/>
              </w:rPr>
            </w:pPr>
            <w:r w:rsidRPr="00197D91">
              <w:rPr>
                <w:b/>
                <w:sz w:val="18"/>
                <w:szCs w:val="18"/>
              </w:rPr>
              <w:t>13</w:t>
            </w:r>
            <w:r w:rsidR="00644830" w:rsidRPr="00197D91">
              <w:rPr>
                <w:b/>
                <w:sz w:val="18"/>
                <w:szCs w:val="18"/>
              </w:rPr>
              <w:t xml:space="preserve"> </w:t>
            </w:r>
            <w:r w:rsidRPr="00197D91">
              <w:rPr>
                <w:b/>
                <w:sz w:val="18"/>
                <w:szCs w:val="18"/>
              </w:rPr>
              <w:t>655</w:t>
            </w:r>
            <w:r w:rsidR="00644830" w:rsidRPr="00197D91">
              <w:rPr>
                <w:b/>
                <w:sz w:val="18"/>
                <w:szCs w:val="18"/>
              </w:rPr>
              <w:t xml:space="preserve"> </w:t>
            </w:r>
            <w:r w:rsidRPr="00197D91">
              <w:rPr>
                <w:b/>
                <w:sz w:val="18"/>
                <w:szCs w:val="18"/>
              </w:rPr>
              <w:t>099,2</w:t>
            </w:r>
          </w:p>
        </w:tc>
        <w:tc>
          <w:tcPr>
            <w:tcW w:w="1418" w:type="dxa"/>
          </w:tcPr>
          <w:p w14:paraId="4DB735F2" w14:textId="1BD38A01" w:rsidR="0018039A" w:rsidRPr="00197D91" w:rsidRDefault="0018039A" w:rsidP="0018039A">
            <w:pPr>
              <w:jc w:val="center"/>
              <w:rPr>
                <w:b/>
                <w:sz w:val="18"/>
                <w:szCs w:val="18"/>
              </w:rPr>
            </w:pPr>
            <w:r w:rsidRPr="00197D91">
              <w:rPr>
                <w:b/>
                <w:sz w:val="18"/>
                <w:szCs w:val="18"/>
              </w:rPr>
              <w:t>-2</w:t>
            </w:r>
            <w:r w:rsidR="00644830" w:rsidRPr="00197D91">
              <w:rPr>
                <w:b/>
                <w:sz w:val="18"/>
                <w:szCs w:val="18"/>
              </w:rPr>
              <w:t xml:space="preserve"> </w:t>
            </w:r>
            <w:r w:rsidRPr="00197D91">
              <w:rPr>
                <w:b/>
                <w:sz w:val="18"/>
                <w:szCs w:val="18"/>
              </w:rPr>
              <w:t>664</w:t>
            </w:r>
            <w:r w:rsidR="00644830" w:rsidRPr="00197D91">
              <w:rPr>
                <w:b/>
                <w:sz w:val="18"/>
                <w:szCs w:val="18"/>
              </w:rPr>
              <w:t xml:space="preserve"> </w:t>
            </w:r>
            <w:r w:rsidRPr="00197D91">
              <w:rPr>
                <w:b/>
                <w:sz w:val="18"/>
                <w:szCs w:val="18"/>
              </w:rPr>
              <w:t>921,1</w:t>
            </w:r>
          </w:p>
        </w:tc>
        <w:tc>
          <w:tcPr>
            <w:tcW w:w="1276" w:type="dxa"/>
          </w:tcPr>
          <w:p w14:paraId="089D53BE" w14:textId="72BD372E" w:rsidR="0018039A" w:rsidRPr="00197D91" w:rsidRDefault="0018039A" w:rsidP="0018039A">
            <w:pPr>
              <w:jc w:val="center"/>
              <w:rPr>
                <w:b/>
                <w:sz w:val="18"/>
                <w:szCs w:val="18"/>
              </w:rPr>
            </w:pPr>
            <w:r w:rsidRPr="00197D91">
              <w:rPr>
                <w:b/>
                <w:sz w:val="18"/>
                <w:szCs w:val="18"/>
              </w:rPr>
              <w:t>+1</w:t>
            </w:r>
            <w:r w:rsidR="00644830" w:rsidRPr="00197D91">
              <w:rPr>
                <w:b/>
                <w:sz w:val="18"/>
                <w:szCs w:val="18"/>
              </w:rPr>
              <w:t xml:space="preserve"> </w:t>
            </w:r>
            <w:r w:rsidRPr="00197D91">
              <w:rPr>
                <w:b/>
                <w:sz w:val="18"/>
                <w:szCs w:val="18"/>
              </w:rPr>
              <w:t>280</w:t>
            </w:r>
            <w:r w:rsidR="00644830" w:rsidRPr="00197D91">
              <w:rPr>
                <w:b/>
                <w:sz w:val="18"/>
                <w:szCs w:val="18"/>
              </w:rPr>
              <w:t xml:space="preserve"> </w:t>
            </w:r>
            <w:r w:rsidRPr="00197D91">
              <w:rPr>
                <w:b/>
                <w:sz w:val="18"/>
                <w:szCs w:val="18"/>
              </w:rPr>
              <w:t>980,0</w:t>
            </w:r>
          </w:p>
        </w:tc>
        <w:tc>
          <w:tcPr>
            <w:tcW w:w="708" w:type="dxa"/>
          </w:tcPr>
          <w:p w14:paraId="16A256CD" w14:textId="77777777" w:rsidR="0018039A" w:rsidRPr="00197D91" w:rsidRDefault="0018039A" w:rsidP="0018039A">
            <w:pPr>
              <w:jc w:val="center"/>
              <w:rPr>
                <w:b/>
                <w:sz w:val="18"/>
                <w:szCs w:val="18"/>
              </w:rPr>
            </w:pPr>
            <w:r w:rsidRPr="00197D91">
              <w:rPr>
                <w:b/>
                <w:sz w:val="18"/>
                <w:szCs w:val="18"/>
              </w:rPr>
              <w:t>109,4</w:t>
            </w:r>
          </w:p>
        </w:tc>
      </w:tr>
      <w:tr w:rsidR="0018039A" w:rsidRPr="00197D91" w14:paraId="3E1ADE4E" w14:textId="77777777" w:rsidTr="0018039A">
        <w:tc>
          <w:tcPr>
            <w:tcW w:w="2268" w:type="dxa"/>
          </w:tcPr>
          <w:p w14:paraId="3387CF90" w14:textId="77777777" w:rsidR="0018039A" w:rsidRPr="00197D91" w:rsidRDefault="0018039A" w:rsidP="0018039A">
            <w:pPr>
              <w:rPr>
                <w:sz w:val="18"/>
                <w:szCs w:val="18"/>
              </w:rPr>
            </w:pPr>
            <w:r w:rsidRPr="00197D91">
              <w:rPr>
                <w:i/>
                <w:sz w:val="18"/>
                <w:szCs w:val="18"/>
              </w:rPr>
              <w:t>в том числе</w:t>
            </w:r>
            <w:r w:rsidRPr="00197D91">
              <w:rPr>
                <w:i/>
                <w:sz w:val="18"/>
                <w:szCs w:val="18"/>
                <w:lang w:val="en-US"/>
              </w:rPr>
              <w:t>:</w:t>
            </w:r>
          </w:p>
        </w:tc>
        <w:tc>
          <w:tcPr>
            <w:tcW w:w="7371" w:type="dxa"/>
            <w:gridSpan w:val="6"/>
          </w:tcPr>
          <w:p w14:paraId="7C32A618" w14:textId="77777777" w:rsidR="0018039A" w:rsidRPr="00197D91" w:rsidRDefault="0018039A" w:rsidP="0018039A">
            <w:pPr>
              <w:jc w:val="center"/>
              <w:rPr>
                <w:sz w:val="18"/>
                <w:szCs w:val="18"/>
              </w:rPr>
            </w:pPr>
          </w:p>
        </w:tc>
      </w:tr>
      <w:tr w:rsidR="0018039A" w:rsidRPr="00197D91" w14:paraId="13FB5EAA" w14:textId="77777777" w:rsidTr="00644830">
        <w:trPr>
          <w:trHeight w:val="435"/>
        </w:trPr>
        <w:tc>
          <w:tcPr>
            <w:tcW w:w="2268" w:type="dxa"/>
          </w:tcPr>
          <w:p w14:paraId="27CF2C48" w14:textId="77777777" w:rsidR="0018039A" w:rsidRPr="00197D91" w:rsidRDefault="0018039A" w:rsidP="0018039A">
            <w:pPr>
              <w:rPr>
                <w:i/>
                <w:sz w:val="18"/>
                <w:szCs w:val="18"/>
              </w:rPr>
            </w:pPr>
            <w:r w:rsidRPr="00197D91">
              <w:rPr>
                <w:i/>
                <w:sz w:val="18"/>
                <w:szCs w:val="18"/>
              </w:rPr>
              <w:t>- межбюджетные трансферты, получаемые из других бюджетов бюджетной системы РФ</w:t>
            </w:r>
          </w:p>
        </w:tc>
        <w:tc>
          <w:tcPr>
            <w:tcW w:w="1276" w:type="dxa"/>
          </w:tcPr>
          <w:p w14:paraId="51E286BE" w14:textId="77777777" w:rsidR="0018039A" w:rsidRPr="00197D91" w:rsidRDefault="0018039A" w:rsidP="0018039A">
            <w:pPr>
              <w:jc w:val="center"/>
              <w:rPr>
                <w:i/>
                <w:sz w:val="18"/>
                <w:szCs w:val="18"/>
              </w:rPr>
            </w:pPr>
          </w:p>
          <w:p w14:paraId="7A5816E3" w14:textId="77777777" w:rsidR="0018039A" w:rsidRPr="00197D91" w:rsidRDefault="0018039A" w:rsidP="0018039A">
            <w:pPr>
              <w:jc w:val="center"/>
              <w:rPr>
                <w:i/>
                <w:sz w:val="18"/>
                <w:szCs w:val="18"/>
              </w:rPr>
            </w:pPr>
          </w:p>
          <w:p w14:paraId="207309F0" w14:textId="4F73B590" w:rsidR="0018039A" w:rsidRPr="00197D91" w:rsidRDefault="0018039A" w:rsidP="0018039A">
            <w:pPr>
              <w:jc w:val="center"/>
              <w:rPr>
                <w:i/>
                <w:sz w:val="18"/>
                <w:szCs w:val="18"/>
              </w:rPr>
            </w:pPr>
            <w:r w:rsidRPr="00197D91">
              <w:rPr>
                <w:i/>
                <w:sz w:val="18"/>
                <w:szCs w:val="18"/>
              </w:rPr>
              <w:t>11</w:t>
            </w:r>
            <w:r w:rsidR="00644830" w:rsidRPr="00197D91">
              <w:rPr>
                <w:i/>
                <w:sz w:val="18"/>
                <w:szCs w:val="18"/>
              </w:rPr>
              <w:t xml:space="preserve"> </w:t>
            </w:r>
            <w:r w:rsidRPr="00197D91">
              <w:rPr>
                <w:i/>
                <w:sz w:val="18"/>
                <w:szCs w:val="18"/>
              </w:rPr>
              <w:t>486</w:t>
            </w:r>
            <w:r w:rsidR="00644830" w:rsidRPr="00197D91">
              <w:rPr>
                <w:i/>
                <w:sz w:val="18"/>
                <w:szCs w:val="18"/>
              </w:rPr>
              <w:t xml:space="preserve"> </w:t>
            </w:r>
            <w:r w:rsidRPr="00197D91">
              <w:rPr>
                <w:i/>
                <w:sz w:val="18"/>
                <w:szCs w:val="18"/>
              </w:rPr>
              <w:t>230,3</w:t>
            </w:r>
          </w:p>
        </w:tc>
        <w:tc>
          <w:tcPr>
            <w:tcW w:w="1276" w:type="dxa"/>
          </w:tcPr>
          <w:p w14:paraId="7850FF3F" w14:textId="77777777" w:rsidR="0018039A" w:rsidRPr="00197D91" w:rsidRDefault="0018039A" w:rsidP="0018039A">
            <w:pPr>
              <w:jc w:val="center"/>
              <w:rPr>
                <w:i/>
                <w:sz w:val="18"/>
                <w:szCs w:val="18"/>
              </w:rPr>
            </w:pPr>
          </w:p>
          <w:p w14:paraId="565D0387" w14:textId="77777777" w:rsidR="0018039A" w:rsidRPr="00197D91" w:rsidRDefault="0018039A" w:rsidP="0018039A">
            <w:pPr>
              <w:jc w:val="center"/>
              <w:rPr>
                <w:i/>
                <w:sz w:val="18"/>
                <w:szCs w:val="18"/>
              </w:rPr>
            </w:pPr>
          </w:p>
          <w:p w14:paraId="495D449C" w14:textId="0343BFE1" w:rsidR="0018039A" w:rsidRPr="00197D91" w:rsidRDefault="0018039A" w:rsidP="0018039A">
            <w:pPr>
              <w:jc w:val="center"/>
              <w:rPr>
                <w:i/>
                <w:sz w:val="18"/>
                <w:szCs w:val="18"/>
              </w:rPr>
            </w:pPr>
            <w:r w:rsidRPr="00197D91">
              <w:rPr>
                <w:i/>
                <w:sz w:val="18"/>
                <w:szCs w:val="18"/>
              </w:rPr>
              <w:t>8</w:t>
            </w:r>
            <w:r w:rsidR="00644830" w:rsidRPr="00197D91">
              <w:rPr>
                <w:i/>
                <w:sz w:val="18"/>
                <w:szCs w:val="18"/>
              </w:rPr>
              <w:t xml:space="preserve"> </w:t>
            </w:r>
            <w:r w:rsidRPr="00197D91">
              <w:rPr>
                <w:i/>
                <w:sz w:val="18"/>
                <w:szCs w:val="18"/>
              </w:rPr>
              <w:t>441</w:t>
            </w:r>
            <w:r w:rsidR="00644830" w:rsidRPr="00197D91">
              <w:rPr>
                <w:i/>
                <w:sz w:val="18"/>
                <w:szCs w:val="18"/>
              </w:rPr>
              <w:t xml:space="preserve"> </w:t>
            </w:r>
            <w:r w:rsidRPr="00197D91">
              <w:rPr>
                <w:i/>
                <w:sz w:val="18"/>
                <w:szCs w:val="18"/>
              </w:rPr>
              <w:t>007,9</w:t>
            </w:r>
          </w:p>
        </w:tc>
        <w:tc>
          <w:tcPr>
            <w:tcW w:w="1417" w:type="dxa"/>
          </w:tcPr>
          <w:p w14:paraId="1A1DE419" w14:textId="77777777" w:rsidR="0018039A" w:rsidRPr="00197D91" w:rsidRDefault="0018039A" w:rsidP="0018039A">
            <w:pPr>
              <w:jc w:val="center"/>
              <w:rPr>
                <w:i/>
                <w:sz w:val="18"/>
                <w:szCs w:val="18"/>
              </w:rPr>
            </w:pPr>
          </w:p>
          <w:p w14:paraId="07C45B3E" w14:textId="77777777" w:rsidR="0018039A" w:rsidRPr="00197D91" w:rsidRDefault="0018039A" w:rsidP="0018039A">
            <w:pPr>
              <w:jc w:val="center"/>
              <w:rPr>
                <w:i/>
                <w:sz w:val="18"/>
                <w:szCs w:val="18"/>
              </w:rPr>
            </w:pPr>
          </w:p>
          <w:p w14:paraId="12ED09EE" w14:textId="23A5E307" w:rsidR="0018039A" w:rsidRPr="00197D91" w:rsidRDefault="0018039A" w:rsidP="0018039A">
            <w:pPr>
              <w:jc w:val="center"/>
              <w:rPr>
                <w:i/>
                <w:sz w:val="18"/>
                <w:szCs w:val="18"/>
              </w:rPr>
            </w:pPr>
            <w:r w:rsidRPr="00197D91">
              <w:rPr>
                <w:i/>
                <w:sz w:val="18"/>
                <w:szCs w:val="18"/>
              </w:rPr>
              <w:t>7</w:t>
            </w:r>
            <w:r w:rsidR="00644830" w:rsidRPr="00197D91">
              <w:rPr>
                <w:i/>
                <w:sz w:val="18"/>
                <w:szCs w:val="18"/>
              </w:rPr>
              <w:t xml:space="preserve"> </w:t>
            </w:r>
            <w:r w:rsidRPr="00197D91">
              <w:rPr>
                <w:i/>
                <w:sz w:val="18"/>
                <w:szCs w:val="18"/>
              </w:rPr>
              <w:t>537</w:t>
            </w:r>
            <w:r w:rsidR="00644830" w:rsidRPr="00197D91">
              <w:rPr>
                <w:i/>
                <w:sz w:val="18"/>
                <w:szCs w:val="18"/>
              </w:rPr>
              <w:t xml:space="preserve"> </w:t>
            </w:r>
            <w:r w:rsidRPr="00197D91">
              <w:rPr>
                <w:i/>
                <w:sz w:val="18"/>
                <w:szCs w:val="18"/>
              </w:rPr>
              <w:t>200,5</w:t>
            </w:r>
          </w:p>
        </w:tc>
        <w:tc>
          <w:tcPr>
            <w:tcW w:w="1418" w:type="dxa"/>
          </w:tcPr>
          <w:p w14:paraId="2AA2AFFA" w14:textId="77777777" w:rsidR="0018039A" w:rsidRPr="00197D91" w:rsidRDefault="0018039A" w:rsidP="0018039A">
            <w:pPr>
              <w:jc w:val="center"/>
              <w:rPr>
                <w:i/>
                <w:sz w:val="18"/>
                <w:szCs w:val="18"/>
              </w:rPr>
            </w:pPr>
          </w:p>
          <w:p w14:paraId="3E45CC5B" w14:textId="77777777" w:rsidR="0018039A" w:rsidRPr="00197D91" w:rsidRDefault="0018039A" w:rsidP="0018039A">
            <w:pPr>
              <w:jc w:val="center"/>
              <w:rPr>
                <w:i/>
                <w:sz w:val="18"/>
                <w:szCs w:val="18"/>
              </w:rPr>
            </w:pPr>
          </w:p>
          <w:p w14:paraId="16BDA44A" w14:textId="57CFC1AF" w:rsidR="0018039A" w:rsidRPr="00197D91" w:rsidRDefault="0018039A" w:rsidP="0018039A">
            <w:pPr>
              <w:jc w:val="center"/>
              <w:rPr>
                <w:i/>
                <w:sz w:val="18"/>
                <w:szCs w:val="18"/>
              </w:rPr>
            </w:pPr>
            <w:r w:rsidRPr="00197D91">
              <w:rPr>
                <w:i/>
                <w:sz w:val="18"/>
                <w:szCs w:val="18"/>
              </w:rPr>
              <w:t>-3</w:t>
            </w:r>
            <w:r w:rsidR="00644830" w:rsidRPr="00197D91">
              <w:rPr>
                <w:i/>
                <w:sz w:val="18"/>
                <w:szCs w:val="18"/>
              </w:rPr>
              <w:t xml:space="preserve"> </w:t>
            </w:r>
            <w:r w:rsidRPr="00197D91">
              <w:rPr>
                <w:i/>
                <w:sz w:val="18"/>
                <w:szCs w:val="18"/>
              </w:rPr>
              <w:t>045</w:t>
            </w:r>
            <w:r w:rsidR="00644830" w:rsidRPr="00197D91">
              <w:rPr>
                <w:i/>
                <w:sz w:val="18"/>
                <w:szCs w:val="18"/>
              </w:rPr>
              <w:t xml:space="preserve"> </w:t>
            </w:r>
            <w:r w:rsidRPr="00197D91">
              <w:rPr>
                <w:i/>
                <w:sz w:val="18"/>
                <w:szCs w:val="18"/>
              </w:rPr>
              <w:t>222,4</w:t>
            </w:r>
          </w:p>
        </w:tc>
        <w:tc>
          <w:tcPr>
            <w:tcW w:w="1276" w:type="dxa"/>
          </w:tcPr>
          <w:p w14:paraId="04546D93" w14:textId="77777777" w:rsidR="0018039A" w:rsidRPr="00197D91" w:rsidRDefault="0018039A" w:rsidP="0018039A">
            <w:pPr>
              <w:jc w:val="center"/>
              <w:rPr>
                <w:i/>
                <w:sz w:val="18"/>
                <w:szCs w:val="18"/>
              </w:rPr>
            </w:pPr>
          </w:p>
          <w:p w14:paraId="35FC46D7" w14:textId="77777777" w:rsidR="0018039A" w:rsidRPr="00197D91" w:rsidRDefault="0018039A" w:rsidP="0018039A">
            <w:pPr>
              <w:jc w:val="center"/>
              <w:rPr>
                <w:i/>
                <w:sz w:val="18"/>
                <w:szCs w:val="18"/>
              </w:rPr>
            </w:pPr>
          </w:p>
          <w:p w14:paraId="2A3686EA" w14:textId="5FFAC7A3" w:rsidR="0018039A" w:rsidRPr="00197D91" w:rsidRDefault="0018039A" w:rsidP="0018039A">
            <w:pPr>
              <w:jc w:val="center"/>
              <w:rPr>
                <w:i/>
                <w:sz w:val="18"/>
                <w:szCs w:val="18"/>
              </w:rPr>
            </w:pPr>
            <w:r w:rsidRPr="00197D91">
              <w:rPr>
                <w:i/>
                <w:sz w:val="18"/>
                <w:szCs w:val="18"/>
              </w:rPr>
              <w:t>+903</w:t>
            </w:r>
            <w:r w:rsidR="00644830" w:rsidRPr="00197D91">
              <w:rPr>
                <w:i/>
                <w:sz w:val="18"/>
                <w:szCs w:val="18"/>
              </w:rPr>
              <w:t xml:space="preserve"> </w:t>
            </w:r>
            <w:r w:rsidRPr="00197D91">
              <w:rPr>
                <w:i/>
                <w:sz w:val="18"/>
                <w:szCs w:val="18"/>
              </w:rPr>
              <w:t>807,4</w:t>
            </w:r>
          </w:p>
        </w:tc>
        <w:tc>
          <w:tcPr>
            <w:tcW w:w="708" w:type="dxa"/>
          </w:tcPr>
          <w:p w14:paraId="08E28C90" w14:textId="77777777" w:rsidR="0018039A" w:rsidRPr="00197D91" w:rsidRDefault="0018039A" w:rsidP="0018039A">
            <w:pPr>
              <w:jc w:val="center"/>
              <w:rPr>
                <w:i/>
                <w:sz w:val="18"/>
                <w:szCs w:val="18"/>
              </w:rPr>
            </w:pPr>
          </w:p>
          <w:p w14:paraId="763723B6" w14:textId="77777777" w:rsidR="0018039A" w:rsidRPr="00197D91" w:rsidRDefault="0018039A" w:rsidP="0018039A">
            <w:pPr>
              <w:jc w:val="center"/>
              <w:rPr>
                <w:i/>
                <w:sz w:val="18"/>
                <w:szCs w:val="18"/>
              </w:rPr>
            </w:pPr>
          </w:p>
          <w:p w14:paraId="3C61EE2F" w14:textId="77777777" w:rsidR="0018039A" w:rsidRPr="00197D91" w:rsidRDefault="0018039A" w:rsidP="0018039A">
            <w:pPr>
              <w:jc w:val="center"/>
              <w:rPr>
                <w:i/>
                <w:sz w:val="18"/>
                <w:szCs w:val="18"/>
              </w:rPr>
            </w:pPr>
            <w:r w:rsidRPr="00197D91">
              <w:rPr>
                <w:i/>
                <w:sz w:val="18"/>
                <w:szCs w:val="18"/>
              </w:rPr>
              <w:t>112,0</w:t>
            </w:r>
          </w:p>
        </w:tc>
      </w:tr>
    </w:tbl>
    <w:p w14:paraId="2D6B4E37" w14:textId="77777777" w:rsidR="0018039A" w:rsidRPr="003C2981" w:rsidRDefault="0018039A" w:rsidP="0018039A">
      <w:pPr>
        <w:ind w:firstLine="709"/>
        <w:jc w:val="both"/>
      </w:pPr>
    </w:p>
    <w:p w14:paraId="08A45F23" w14:textId="52C30AA8" w:rsidR="0018039A" w:rsidRPr="00197D91" w:rsidRDefault="0018039A" w:rsidP="0018039A">
      <w:pPr>
        <w:ind w:firstLine="709"/>
        <w:jc w:val="both"/>
        <w:rPr>
          <w:sz w:val="24"/>
          <w:szCs w:val="24"/>
        </w:rPr>
      </w:pPr>
      <w:proofErr w:type="gramStart"/>
      <w:r w:rsidRPr="00197D91">
        <w:rPr>
          <w:sz w:val="24"/>
          <w:szCs w:val="24"/>
        </w:rPr>
        <w:t>В 2021 году доходы областного бюджета относительно поступлений 2020 года в целом увеличились на 2862666,3 тыс. рублей или на 1,8 %, в том числе по неналоговым до</w:t>
      </w:r>
      <w:r w:rsidR="00B43C0F" w:rsidRPr="00197D91">
        <w:rPr>
          <w:sz w:val="24"/>
          <w:szCs w:val="24"/>
        </w:rPr>
        <w:t>ходам на 28083782,2 тыс. рублей</w:t>
      </w:r>
      <w:r w:rsidRPr="00197D91">
        <w:rPr>
          <w:sz w:val="24"/>
          <w:szCs w:val="24"/>
        </w:rPr>
        <w:t xml:space="preserve"> или </w:t>
      </w:r>
      <w:r w:rsidR="00794F31" w:rsidRPr="00197D91">
        <w:rPr>
          <w:sz w:val="24"/>
          <w:szCs w:val="24"/>
        </w:rPr>
        <w:t xml:space="preserve">почти </w:t>
      </w:r>
      <w:r w:rsidRPr="00197D91">
        <w:rPr>
          <w:sz w:val="24"/>
          <w:szCs w:val="24"/>
        </w:rPr>
        <w:t xml:space="preserve">в </w:t>
      </w:r>
      <w:r w:rsidR="00794F31" w:rsidRPr="00197D91">
        <w:rPr>
          <w:sz w:val="24"/>
          <w:szCs w:val="24"/>
        </w:rPr>
        <w:t>2</w:t>
      </w:r>
      <w:r w:rsidRPr="00197D91">
        <w:rPr>
          <w:sz w:val="24"/>
          <w:szCs w:val="24"/>
        </w:rPr>
        <w:t xml:space="preserve"> раза, при этом по налоговым доходам и безвозмездным поступления</w:t>
      </w:r>
      <w:r w:rsidR="00794F31" w:rsidRPr="00197D91">
        <w:rPr>
          <w:sz w:val="24"/>
          <w:szCs w:val="24"/>
        </w:rPr>
        <w:t>м отмечено</w:t>
      </w:r>
      <w:r w:rsidRPr="00197D91">
        <w:rPr>
          <w:sz w:val="24"/>
          <w:szCs w:val="24"/>
        </w:rPr>
        <w:t xml:space="preserve"> снижение поступлений на 22556194,8 тыс. рублей и 2664921,1 тыс. рублей соответственно.</w:t>
      </w:r>
      <w:proofErr w:type="gramEnd"/>
    </w:p>
    <w:p w14:paraId="24E27C50" w14:textId="56034535" w:rsidR="0018039A" w:rsidRPr="00197D91" w:rsidRDefault="00B43C0F" w:rsidP="0018039A">
      <w:pPr>
        <w:ind w:firstLine="709"/>
        <w:jc w:val="both"/>
        <w:rPr>
          <w:sz w:val="24"/>
          <w:szCs w:val="24"/>
        </w:rPr>
      </w:pPr>
      <w:r w:rsidRPr="00197D91">
        <w:rPr>
          <w:sz w:val="24"/>
          <w:szCs w:val="24"/>
        </w:rPr>
        <w:t xml:space="preserve">В составе налоговых доходов </w:t>
      </w:r>
      <w:r w:rsidR="0018039A" w:rsidRPr="00197D91">
        <w:rPr>
          <w:sz w:val="24"/>
          <w:szCs w:val="24"/>
        </w:rPr>
        <w:t xml:space="preserve">наибольший удельный вес по-прежнему занимает налог на прибыль организаций – 65,8 %, его доля по сравнению с предыдущим годом снизилась на 6,8 процентных пункта. В составе неналоговых доходов преимущество </w:t>
      </w:r>
      <w:r w:rsidRPr="00197D91">
        <w:rPr>
          <w:sz w:val="24"/>
          <w:szCs w:val="24"/>
        </w:rPr>
        <w:t xml:space="preserve">имеют </w:t>
      </w:r>
      <w:r w:rsidR="0018039A" w:rsidRPr="00197D91">
        <w:rPr>
          <w:sz w:val="24"/>
          <w:szCs w:val="24"/>
        </w:rPr>
        <w:t>доходы в виде доли прибыльной продукции при выполнении СРП – 70,5 %, снижение к предыдущему году составило 9,0 процентных пунктов в связи с увеличением доли прочих неналоговых доходов (с 13,0 % до 26,4 %).</w:t>
      </w:r>
    </w:p>
    <w:p w14:paraId="1FC7BE30" w14:textId="01326405" w:rsidR="0018039A" w:rsidRPr="00197D91" w:rsidRDefault="0018039A" w:rsidP="0018039A">
      <w:pPr>
        <w:ind w:firstLine="709"/>
        <w:jc w:val="both"/>
        <w:rPr>
          <w:sz w:val="24"/>
          <w:szCs w:val="24"/>
        </w:rPr>
      </w:pPr>
      <w:r w:rsidRPr="00197D91">
        <w:rPr>
          <w:sz w:val="24"/>
          <w:szCs w:val="24"/>
        </w:rPr>
        <w:t>В составе безвозмездных поступлений превалируют межбюджетные трансферты, получаемые из других бюджетов бюджетной системы Российской Федерации</w:t>
      </w:r>
      <w:r w:rsidR="00B43C0F" w:rsidRPr="00197D91">
        <w:rPr>
          <w:sz w:val="24"/>
          <w:szCs w:val="24"/>
        </w:rPr>
        <w:t xml:space="preserve">, </w:t>
      </w:r>
      <w:r w:rsidRPr="00197D91">
        <w:rPr>
          <w:sz w:val="24"/>
          <w:szCs w:val="24"/>
        </w:rPr>
        <w:t>– 56,5 %, снижение удельного веса на 8,8 процентных пункта.</w:t>
      </w:r>
    </w:p>
    <w:p w14:paraId="4392C828" w14:textId="50C68B6F" w:rsidR="000B4154" w:rsidRPr="00197D91" w:rsidRDefault="000B4154" w:rsidP="000B4154">
      <w:pPr>
        <w:ind w:firstLine="708"/>
        <w:jc w:val="both"/>
        <w:rPr>
          <w:sz w:val="24"/>
          <w:szCs w:val="24"/>
        </w:rPr>
      </w:pPr>
      <w:r w:rsidRPr="00197D91">
        <w:rPr>
          <w:sz w:val="24"/>
          <w:szCs w:val="24"/>
        </w:rPr>
        <w:t xml:space="preserve"> Исполнение доходов областного бюджета в 2021 году обеспечивалось 50 главными администраторами доходов, из которых наибольшее поступление (79,3 %) обеспечили осуществляющие полномочия главного администратора доходов</w:t>
      </w:r>
      <w:r w:rsidR="00B43C0F" w:rsidRPr="00197D91">
        <w:rPr>
          <w:sz w:val="24"/>
          <w:szCs w:val="24"/>
        </w:rPr>
        <w:t xml:space="preserve"> </w:t>
      </w:r>
      <w:r w:rsidRPr="00197D91">
        <w:rPr>
          <w:sz w:val="24"/>
          <w:szCs w:val="24"/>
        </w:rPr>
        <w:t>территориальные органы федеральных органов исполнительной власти:</w:t>
      </w:r>
    </w:p>
    <w:p w14:paraId="71158C5B" w14:textId="50AC5AE5" w:rsidR="000B4154" w:rsidRPr="00197D91" w:rsidRDefault="000B4154" w:rsidP="000B4154">
      <w:pPr>
        <w:ind w:firstLine="708"/>
        <w:jc w:val="both"/>
        <w:rPr>
          <w:sz w:val="24"/>
          <w:szCs w:val="24"/>
        </w:rPr>
      </w:pPr>
      <w:r w:rsidRPr="00197D91">
        <w:rPr>
          <w:sz w:val="24"/>
          <w:szCs w:val="24"/>
        </w:rPr>
        <w:t>- Федеральная налоговая служба –</w:t>
      </w:r>
      <w:r w:rsidR="00367A0F" w:rsidRPr="00197D91">
        <w:rPr>
          <w:sz w:val="24"/>
          <w:szCs w:val="24"/>
        </w:rPr>
        <w:t xml:space="preserve"> 55,0 % или</w:t>
      </w:r>
      <w:r w:rsidRPr="00197D91">
        <w:rPr>
          <w:sz w:val="24"/>
          <w:szCs w:val="24"/>
        </w:rPr>
        <w:t xml:space="preserve"> 90650790,1 тыс. рублей</w:t>
      </w:r>
      <w:r w:rsidR="00367A0F" w:rsidRPr="00197D91">
        <w:rPr>
          <w:sz w:val="24"/>
          <w:szCs w:val="24"/>
        </w:rPr>
        <w:t xml:space="preserve">, что на 3057743,1 тыс. рублей (3,5 %) больше, чем планировалось </w:t>
      </w:r>
      <w:r w:rsidRPr="00197D91">
        <w:rPr>
          <w:sz w:val="24"/>
          <w:szCs w:val="24"/>
        </w:rPr>
        <w:t>(2020 год – 113557834,6 тыс. рублей</w:t>
      </w:r>
      <w:r w:rsidR="00367A0F" w:rsidRPr="00197D91">
        <w:rPr>
          <w:sz w:val="24"/>
          <w:szCs w:val="24"/>
        </w:rPr>
        <w:t xml:space="preserve">, </w:t>
      </w:r>
      <w:r w:rsidRPr="00197D91">
        <w:rPr>
          <w:sz w:val="24"/>
          <w:szCs w:val="24"/>
        </w:rPr>
        <w:t>(70,2 %);</w:t>
      </w:r>
    </w:p>
    <w:p w14:paraId="62B6797D" w14:textId="2CC333FA" w:rsidR="000B4154" w:rsidRPr="00197D91" w:rsidRDefault="000B4154" w:rsidP="000B4154">
      <w:pPr>
        <w:ind w:firstLine="708"/>
        <w:jc w:val="both"/>
        <w:rPr>
          <w:sz w:val="24"/>
          <w:szCs w:val="24"/>
        </w:rPr>
      </w:pPr>
      <w:proofErr w:type="gramStart"/>
      <w:r w:rsidRPr="00197D91">
        <w:rPr>
          <w:sz w:val="24"/>
          <w:szCs w:val="24"/>
        </w:rPr>
        <w:t>- Министерство энергетики РФ –</w:t>
      </w:r>
      <w:r w:rsidR="00367A0F" w:rsidRPr="00197D91">
        <w:rPr>
          <w:sz w:val="24"/>
          <w:szCs w:val="24"/>
        </w:rPr>
        <w:t xml:space="preserve"> 24,3 % или </w:t>
      </w:r>
      <w:r w:rsidRPr="00197D91">
        <w:rPr>
          <w:sz w:val="24"/>
          <w:szCs w:val="24"/>
        </w:rPr>
        <w:t xml:space="preserve">40060684,0 тыс. рублей, </w:t>
      </w:r>
      <w:r w:rsidR="00367A0F" w:rsidRPr="00197D91">
        <w:rPr>
          <w:sz w:val="24"/>
          <w:szCs w:val="24"/>
        </w:rPr>
        <w:t xml:space="preserve">что на 5490597,0 тыс. рублей (15,9 %) больше, чем планировалось </w:t>
      </w:r>
      <w:r w:rsidRPr="00197D91">
        <w:rPr>
          <w:sz w:val="24"/>
          <w:szCs w:val="24"/>
        </w:rPr>
        <w:t xml:space="preserve"> (2020 год – 22858813,6 тыс. рублей (14,1 %).</w:t>
      </w:r>
      <w:proofErr w:type="gramEnd"/>
    </w:p>
    <w:p w14:paraId="7E7C954B" w14:textId="7FDB7F83" w:rsidR="005D6341" w:rsidRPr="00197D91" w:rsidRDefault="005D6341" w:rsidP="005D6341">
      <w:pPr>
        <w:ind w:firstLine="709"/>
        <w:jc w:val="both"/>
        <w:rPr>
          <w:sz w:val="24"/>
          <w:szCs w:val="24"/>
        </w:rPr>
      </w:pPr>
      <w:proofErr w:type="gramStart"/>
      <w:r w:rsidRPr="00197D91">
        <w:rPr>
          <w:sz w:val="24"/>
          <w:szCs w:val="24"/>
        </w:rPr>
        <w:t>На достижение итоговых плановых показателей по отдельным администраторам доходов оказали влияние доходы бюджетов субъектов РФ</w:t>
      </w:r>
      <w:r w:rsidR="00B43C0F" w:rsidRPr="00197D91">
        <w:rPr>
          <w:sz w:val="24"/>
          <w:szCs w:val="24"/>
        </w:rPr>
        <w:t xml:space="preserve"> </w:t>
      </w:r>
      <w:r w:rsidRPr="00197D91">
        <w:rPr>
          <w:sz w:val="24"/>
          <w:szCs w:val="24"/>
        </w:rPr>
        <w:t>от возврата остатков субсидий, субвенций и иных межбюджетных трансфертов, имеющих целевое назначение, прошлых лет, которые поступили в областной бюджет в общей сумме 670814,9 тыс. рублей, из них: 192948,5 тыс. рублей – министерство строительства Сахалинской области; 85569,9 тыс. рублей – министерство образования Сахалинской области;</w:t>
      </w:r>
      <w:proofErr w:type="gramEnd"/>
      <w:r w:rsidRPr="00197D91">
        <w:rPr>
          <w:sz w:val="24"/>
          <w:szCs w:val="24"/>
        </w:rPr>
        <w:t xml:space="preserve"> </w:t>
      </w:r>
      <w:proofErr w:type="gramStart"/>
      <w:r w:rsidRPr="00197D91">
        <w:rPr>
          <w:sz w:val="24"/>
          <w:szCs w:val="24"/>
        </w:rPr>
        <w:t>67735,1 тыс. рублей – министерство жилищно-коммунального хозяйства Сахалинской области; 58419,1 тыс. рублей – министерство спорта Сахалинской области; 31683,7 тыс. рублей – министерство сельского хозяйства и торговли Сахалинской области; 31236,7 тыс. рублей – министерство транспорта и дорожного хозяйства Сахалинской области; 8260,9 тыс. рублей – министерство здравоохранения Сахалинской области; 2585,8 тыс. рублей – министерство архитектуры и градостроительства Сахалинской области и др.</w:t>
      </w:r>
      <w:proofErr w:type="gramEnd"/>
    </w:p>
    <w:p w14:paraId="0C784DAB" w14:textId="04832006" w:rsidR="005D6341" w:rsidRPr="00197D91" w:rsidRDefault="005D6341" w:rsidP="005D6341">
      <w:pPr>
        <w:ind w:firstLine="709"/>
        <w:jc w:val="both"/>
        <w:rPr>
          <w:sz w:val="24"/>
          <w:szCs w:val="24"/>
        </w:rPr>
      </w:pPr>
      <w:r w:rsidRPr="00197D91">
        <w:rPr>
          <w:sz w:val="24"/>
          <w:szCs w:val="24"/>
        </w:rPr>
        <w:t>Кроме того, поступили отдельные межбюджетные трансферты</w:t>
      </w:r>
      <w:r w:rsidR="00B43C0F" w:rsidRPr="00197D91">
        <w:rPr>
          <w:sz w:val="24"/>
          <w:szCs w:val="24"/>
        </w:rPr>
        <w:t>, передаваемые бюджетам субъектов РФ,</w:t>
      </w:r>
      <w:r w:rsidRPr="00197D91">
        <w:rPr>
          <w:sz w:val="24"/>
          <w:szCs w:val="24"/>
        </w:rPr>
        <w:t xml:space="preserve"> в размере, превышающем плановые показатели:</w:t>
      </w:r>
    </w:p>
    <w:p w14:paraId="7E48507D" w14:textId="7DB05144" w:rsidR="005D6341" w:rsidRPr="00197D91" w:rsidRDefault="005D6341" w:rsidP="005D6341">
      <w:pPr>
        <w:ind w:firstLine="709"/>
        <w:jc w:val="both"/>
        <w:rPr>
          <w:sz w:val="24"/>
          <w:szCs w:val="24"/>
        </w:rPr>
      </w:pPr>
      <w:r w:rsidRPr="00197D91">
        <w:rPr>
          <w:sz w:val="24"/>
          <w:szCs w:val="24"/>
        </w:rPr>
        <w:t>- межбюджетные трансферты</w:t>
      </w:r>
      <w:r w:rsidR="00B43C0F" w:rsidRPr="00197D91">
        <w:rPr>
          <w:sz w:val="24"/>
          <w:szCs w:val="24"/>
        </w:rPr>
        <w:t xml:space="preserve"> </w:t>
      </w:r>
      <w:r w:rsidRPr="00197D91">
        <w:rPr>
          <w:sz w:val="24"/>
          <w:szCs w:val="24"/>
        </w:rPr>
        <w:t>на возмещение части прямых понесенных затрат на создание и (или) модернизацию объектов агропромышленного комплекса</w:t>
      </w:r>
      <w:r w:rsidR="00B43C0F" w:rsidRPr="00197D91">
        <w:rPr>
          <w:sz w:val="24"/>
          <w:szCs w:val="24"/>
        </w:rPr>
        <w:t xml:space="preserve"> – </w:t>
      </w:r>
      <w:r w:rsidRPr="00197D91">
        <w:rPr>
          <w:sz w:val="24"/>
          <w:szCs w:val="24"/>
        </w:rPr>
        <w:t>106875,0 тыс. рублей, межбюджетные трансферты</w:t>
      </w:r>
      <w:r w:rsidR="00B43C0F" w:rsidRPr="00197D91">
        <w:rPr>
          <w:sz w:val="24"/>
          <w:szCs w:val="24"/>
        </w:rPr>
        <w:t xml:space="preserve"> </w:t>
      </w:r>
      <w:r w:rsidRPr="00197D91">
        <w:rPr>
          <w:sz w:val="24"/>
          <w:szCs w:val="24"/>
        </w:rPr>
        <w:t xml:space="preserve">за счет средств резервного фонда Правительства РФ </w:t>
      </w:r>
      <w:r w:rsidR="00B43C0F" w:rsidRPr="00197D91">
        <w:rPr>
          <w:sz w:val="24"/>
          <w:szCs w:val="24"/>
        </w:rPr>
        <w:t>–</w:t>
      </w:r>
      <w:r w:rsidRPr="00197D91">
        <w:rPr>
          <w:sz w:val="24"/>
          <w:szCs w:val="24"/>
        </w:rPr>
        <w:t>28270,8 тыс. рублей (министерство сельского хозяйства и торговли Сахалинской области);</w:t>
      </w:r>
    </w:p>
    <w:p w14:paraId="3744D488" w14:textId="1E591828" w:rsidR="005D6341" w:rsidRPr="00197D91" w:rsidRDefault="005D6341" w:rsidP="005D6341">
      <w:pPr>
        <w:ind w:firstLine="709"/>
        <w:jc w:val="both"/>
        <w:rPr>
          <w:i/>
          <w:sz w:val="24"/>
          <w:szCs w:val="24"/>
        </w:rPr>
      </w:pPr>
      <w:r w:rsidRPr="00197D91">
        <w:rPr>
          <w:sz w:val="24"/>
          <w:szCs w:val="24"/>
        </w:rPr>
        <w:lastRenderedPageBreak/>
        <w:t>- межбюджетные трансферты</w:t>
      </w:r>
      <w:r w:rsidR="00B43C0F" w:rsidRPr="00197D91">
        <w:rPr>
          <w:sz w:val="24"/>
          <w:szCs w:val="24"/>
        </w:rPr>
        <w:t xml:space="preserve"> </w:t>
      </w:r>
      <w:r w:rsidRPr="00197D91">
        <w:rPr>
          <w:sz w:val="24"/>
          <w:szCs w:val="24"/>
        </w:rPr>
        <w:t xml:space="preserve">на финансовое обеспечение дорожной деятельности </w:t>
      </w:r>
      <w:r w:rsidR="00B43C0F" w:rsidRPr="00197D91">
        <w:rPr>
          <w:sz w:val="24"/>
          <w:szCs w:val="24"/>
        </w:rPr>
        <w:t xml:space="preserve">– </w:t>
      </w:r>
      <w:r w:rsidRPr="00197D91">
        <w:rPr>
          <w:sz w:val="24"/>
          <w:szCs w:val="24"/>
        </w:rPr>
        <w:t>225593,5 тыс. рублей (министерство транспорта и дорожного хозяйства Сахалинской области);</w:t>
      </w:r>
      <w:r w:rsidRPr="00197D91">
        <w:rPr>
          <w:i/>
          <w:sz w:val="24"/>
          <w:szCs w:val="24"/>
        </w:rPr>
        <w:t xml:space="preserve"> </w:t>
      </w:r>
    </w:p>
    <w:p w14:paraId="3C24A458" w14:textId="18960F68" w:rsidR="00F303DF" w:rsidRPr="00197D91" w:rsidRDefault="005D6341" w:rsidP="005D6341">
      <w:pPr>
        <w:ind w:firstLine="709"/>
        <w:jc w:val="both"/>
        <w:rPr>
          <w:sz w:val="24"/>
          <w:szCs w:val="24"/>
        </w:rPr>
      </w:pPr>
      <w:r w:rsidRPr="00197D91">
        <w:rPr>
          <w:sz w:val="24"/>
          <w:szCs w:val="24"/>
        </w:rPr>
        <w:t>- межбюджетные трансферты</w:t>
      </w:r>
      <w:r w:rsidR="00B43C0F" w:rsidRPr="00197D91">
        <w:rPr>
          <w:sz w:val="24"/>
          <w:szCs w:val="24"/>
        </w:rPr>
        <w:t xml:space="preserve"> </w:t>
      </w:r>
      <w:r w:rsidRPr="00197D91">
        <w:rPr>
          <w:sz w:val="24"/>
          <w:szCs w:val="24"/>
        </w:rPr>
        <w:t>за счет средств резервного фонда Правительства Р</w:t>
      </w:r>
      <w:r w:rsidR="0050165B" w:rsidRPr="00197D91">
        <w:rPr>
          <w:sz w:val="24"/>
          <w:szCs w:val="24"/>
        </w:rPr>
        <w:t>Ф</w:t>
      </w:r>
      <w:r w:rsidRPr="00197D91">
        <w:rPr>
          <w:sz w:val="24"/>
          <w:szCs w:val="24"/>
        </w:rPr>
        <w:t xml:space="preserve"> </w:t>
      </w:r>
      <w:r w:rsidR="00B43C0F" w:rsidRPr="00197D91">
        <w:rPr>
          <w:sz w:val="24"/>
          <w:szCs w:val="24"/>
        </w:rPr>
        <w:t>–</w:t>
      </w:r>
      <w:r w:rsidRPr="00197D91">
        <w:rPr>
          <w:sz w:val="24"/>
          <w:szCs w:val="24"/>
        </w:rPr>
        <w:t>853742,9 тыс. рублей (министерство здравоохранения Сахалинской области).</w:t>
      </w:r>
    </w:p>
    <w:p w14:paraId="3CFE660E" w14:textId="07560DA9" w:rsidR="005D6341" w:rsidRPr="00197D91" w:rsidRDefault="005D6341" w:rsidP="005D6341">
      <w:pPr>
        <w:ind w:firstLine="709"/>
        <w:jc w:val="both"/>
        <w:rPr>
          <w:sz w:val="24"/>
          <w:szCs w:val="24"/>
        </w:rPr>
      </w:pPr>
      <w:r w:rsidRPr="00197D91">
        <w:rPr>
          <w:sz w:val="24"/>
          <w:szCs w:val="24"/>
        </w:rPr>
        <w:t>Не исполнены бюджетные назначения по следующим видам доходов:</w:t>
      </w:r>
    </w:p>
    <w:p w14:paraId="1A92ADF2" w14:textId="3BAADF12" w:rsidR="005D6341" w:rsidRPr="00197D91" w:rsidRDefault="005D6341" w:rsidP="005D6341">
      <w:pPr>
        <w:ind w:firstLine="709"/>
        <w:jc w:val="both"/>
        <w:rPr>
          <w:sz w:val="24"/>
          <w:szCs w:val="24"/>
        </w:rPr>
      </w:pPr>
      <w:r w:rsidRPr="00197D91">
        <w:rPr>
          <w:sz w:val="24"/>
          <w:szCs w:val="24"/>
        </w:rPr>
        <w:t>- акцизы по подакцизным товарам (продукции), производимым на территории РФ</w:t>
      </w:r>
      <w:r w:rsidR="0050165B" w:rsidRPr="00197D91">
        <w:rPr>
          <w:sz w:val="24"/>
          <w:szCs w:val="24"/>
        </w:rPr>
        <w:t xml:space="preserve"> </w:t>
      </w:r>
      <w:r w:rsidRPr="00197D91">
        <w:rPr>
          <w:sz w:val="24"/>
          <w:szCs w:val="24"/>
        </w:rPr>
        <w:t>на 39564,9 тыс. рублей или на 1,7 %, в том числе в части</w:t>
      </w:r>
      <w:r w:rsidR="00F02481" w:rsidRPr="00197D91">
        <w:rPr>
          <w:sz w:val="24"/>
          <w:szCs w:val="24"/>
        </w:rPr>
        <w:t>:</w:t>
      </w:r>
      <w:r w:rsidRPr="00197D91">
        <w:rPr>
          <w:sz w:val="24"/>
          <w:szCs w:val="24"/>
        </w:rPr>
        <w:t xml:space="preserve"> акцизов на пиво, производимое на территории РФ, исполнение 86,8 %</w:t>
      </w:r>
      <w:r w:rsidR="00F02481" w:rsidRPr="00197D91">
        <w:rPr>
          <w:sz w:val="24"/>
          <w:szCs w:val="24"/>
        </w:rPr>
        <w:t xml:space="preserve"> </w:t>
      </w:r>
      <w:r w:rsidR="0050165B" w:rsidRPr="00197D91">
        <w:rPr>
          <w:sz w:val="24"/>
          <w:szCs w:val="24"/>
        </w:rPr>
        <w:t>(</w:t>
      </w:r>
      <w:r w:rsidR="00F02481" w:rsidRPr="00197D91">
        <w:rPr>
          <w:sz w:val="24"/>
          <w:szCs w:val="24"/>
        </w:rPr>
        <w:t>п</w:t>
      </w:r>
      <w:r w:rsidRPr="00197D91">
        <w:rPr>
          <w:sz w:val="24"/>
          <w:szCs w:val="24"/>
        </w:rPr>
        <w:t xml:space="preserve">о информации </w:t>
      </w:r>
      <w:r w:rsidR="00F02481" w:rsidRPr="00197D91">
        <w:rPr>
          <w:sz w:val="24"/>
          <w:szCs w:val="24"/>
        </w:rPr>
        <w:t xml:space="preserve">Управления ФНС России по Сахалинской области </w:t>
      </w:r>
      <w:r w:rsidRPr="00197D91">
        <w:rPr>
          <w:sz w:val="24"/>
          <w:szCs w:val="24"/>
        </w:rPr>
        <w:t>по состоянию на 01.01.2022 не</w:t>
      </w:r>
      <w:r w:rsidR="00F02481" w:rsidRPr="00197D91">
        <w:rPr>
          <w:sz w:val="24"/>
          <w:szCs w:val="24"/>
        </w:rPr>
        <w:t xml:space="preserve"> </w:t>
      </w:r>
      <w:r w:rsidRPr="00197D91">
        <w:rPr>
          <w:sz w:val="24"/>
          <w:szCs w:val="24"/>
        </w:rPr>
        <w:t>погашена задолженность по акцизам на пиво производителями ОАО «Колос» и АО «Корсаковский завод пива и напитков «Северная звезда»</w:t>
      </w:r>
      <w:r w:rsidR="0050165B" w:rsidRPr="00197D91">
        <w:rPr>
          <w:sz w:val="24"/>
          <w:szCs w:val="24"/>
        </w:rPr>
        <w:t>)</w:t>
      </w:r>
      <w:r w:rsidRPr="00197D91">
        <w:rPr>
          <w:sz w:val="24"/>
          <w:szCs w:val="24"/>
        </w:rPr>
        <w:t>;</w:t>
      </w:r>
      <w:r w:rsidR="00F02481" w:rsidRPr="00197D91">
        <w:rPr>
          <w:sz w:val="24"/>
          <w:szCs w:val="24"/>
        </w:rPr>
        <w:t xml:space="preserve"> </w:t>
      </w:r>
      <w:r w:rsidRPr="00197D91">
        <w:rPr>
          <w:sz w:val="24"/>
          <w:szCs w:val="24"/>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подлежащих распределению в бюджеты субъектов РФ</w:t>
      </w:r>
      <w:r w:rsidR="0050165B" w:rsidRPr="00197D91">
        <w:rPr>
          <w:sz w:val="24"/>
          <w:szCs w:val="24"/>
        </w:rPr>
        <w:t xml:space="preserve"> </w:t>
      </w:r>
      <w:r w:rsidRPr="00197D91">
        <w:rPr>
          <w:sz w:val="24"/>
          <w:szCs w:val="24"/>
        </w:rPr>
        <w:t>– 96,5 %</w:t>
      </w:r>
      <w:r w:rsidR="00F02481" w:rsidRPr="00197D91">
        <w:rPr>
          <w:sz w:val="24"/>
          <w:szCs w:val="24"/>
        </w:rPr>
        <w:t xml:space="preserve">; </w:t>
      </w:r>
      <w:r w:rsidRPr="00197D91">
        <w:rPr>
          <w:sz w:val="24"/>
          <w:szCs w:val="24"/>
        </w:rPr>
        <w:t xml:space="preserve">доходов от уплаты акцизов на этиловый спирт из пищевого сырья (за исключением дистиллятов винного, виноградного, плодового, коньячного, </w:t>
      </w:r>
      <w:proofErr w:type="spellStart"/>
      <w:r w:rsidRPr="00197D91">
        <w:rPr>
          <w:sz w:val="24"/>
          <w:szCs w:val="24"/>
        </w:rPr>
        <w:t>кальвадосного</w:t>
      </w:r>
      <w:proofErr w:type="spellEnd"/>
      <w:r w:rsidRPr="00197D91">
        <w:rPr>
          <w:sz w:val="24"/>
          <w:szCs w:val="24"/>
        </w:rPr>
        <w:t xml:space="preserve">, </w:t>
      </w:r>
      <w:proofErr w:type="spellStart"/>
      <w:r w:rsidRPr="00197D91">
        <w:rPr>
          <w:sz w:val="24"/>
          <w:szCs w:val="24"/>
        </w:rPr>
        <w:t>вискового</w:t>
      </w:r>
      <w:proofErr w:type="spellEnd"/>
      <w:r w:rsidRPr="00197D91">
        <w:rPr>
          <w:sz w:val="24"/>
          <w:szCs w:val="24"/>
        </w:rPr>
        <w:t>), производимый на территории РФ, направляемых в уполномоченный территориальный орган Федерального казначейства</w:t>
      </w:r>
      <w:r w:rsidR="0050165B" w:rsidRPr="00197D91">
        <w:rPr>
          <w:sz w:val="24"/>
          <w:szCs w:val="24"/>
        </w:rPr>
        <w:t>,</w:t>
      </w:r>
      <w:r w:rsidRPr="00197D91">
        <w:rPr>
          <w:sz w:val="24"/>
          <w:szCs w:val="24"/>
        </w:rPr>
        <w:t xml:space="preserve"> для распределения между бюджетами субъектов РФ по нормативам, установленным федеральным законом о федеральном бюджете – 73,2 %</w:t>
      </w:r>
      <w:r w:rsidR="00F02481" w:rsidRPr="00197D91">
        <w:rPr>
          <w:sz w:val="24"/>
          <w:szCs w:val="24"/>
        </w:rPr>
        <w:t>;</w:t>
      </w:r>
    </w:p>
    <w:p w14:paraId="60D87F31" w14:textId="1DB5ED6B" w:rsidR="00F02481" w:rsidRPr="00197D91" w:rsidRDefault="00F02481" w:rsidP="00F02481">
      <w:pPr>
        <w:ind w:firstLine="709"/>
        <w:jc w:val="both"/>
        <w:rPr>
          <w:sz w:val="24"/>
          <w:szCs w:val="24"/>
        </w:rPr>
      </w:pPr>
      <w:r w:rsidRPr="00197D91">
        <w:rPr>
          <w:sz w:val="24"/>
          <w:szCs w:val="24"/>
        </w:rPr>
        <w:t>- налоги на имущество в части налога на имущество организаций – 97,1 %</w:t>
      </w:r>
      <w:r w:rsidR="003569EA" w:rsidRPr="00197D91">
        <w:rPr>
          <w:sz w:val="24"/>
          <w:szCs w:val="24"/>
        </w:rPr>
        <w:t>,</w:t>
      </w:r>
      <w:r w:rsidRPr="00197D91">
        <w:rPr>
          <w:sz w:val="24"/>
          <w:szCs w:val="24"/>
        </w:rPr>
        <w:t xml:space="preserve"> фактическое поступление ниже планового показателя на 165616,4 тыс. рублей. По информации Управления ФНС России по Сахалинской области это связано с изменением остаточной стоимости имущества и произведенным зачетом образовавшейся переплаты по налогу в счет других платежей по ПАО «НК «Роснефть»;</w:t>
      </w:r>
    </w:p>
    <w:p w14:paraId="795673A0" w14:textId="78680521" w:rsidR="00F02481" w:rsidRPr="00197D91" w:rsidRDefault="00F02481" w:rsidP="005D6341">
      <w:pPr>
        <w:ind w:firstLine="709"/>
        <w:jc w:val="both"/>
        <w:rPr>
          <w:sz w:val="24"/>
          <w:szCs w:val="24"/>
        </w:rPr>
      </w:pPr>
      <w:r w:rsidRPr="00197D91">
        <w:rPr>
          <w:sz w:val="24"/>
          <w:szCs w:val="24"/>
        </w:rPr>
        <w:t>- платы за использование лесов – 87,5 %, в целом бюджетные назначения не исполнены на общую сумму 842,0 тыс. рублей</w:t>
      </w:r>
      <w:r w:rsidR="00A54ED4" w:rsidRPr="00197D91">
        <w:rPr>
          <w:sz w:val="24"/>
          <w:szCs w:val="24"/>
        </w:rPr>
        <w:t xml:space="preserve"> в связи со снижением спроса на заготовку древесины (агентство</w:t>
      </w:r>
      <w:r w:rsidRPr="00197D91">
        <w:rPr>
          <w:sz w:val="24"/>
          <w:szCs w:val="24"/>
        </w:rPr>
        <w:t xml:space="preserve"> лесного и охотничьего хозяйства Сахалинской области</w:t>
      </w:r>
      <w:r w:rsidR="00A54ED4" w:rsidRPr="00197D91">
        <w:rPr>
          <w:sz w:val="24"/>
          <w:szCs w:val="24"/>
        </w:rPr>
        <w:t>);</w:t>
      </w:r>
    </w:p>
    <w:p w14:paraId="48E217BC" w14:textId="457352F2" w:rsidR="00A54ED4" w:rsidRPr="00197D91" w:rsidRDefault="00A54ED4" w:rsidP="00A54ED4">
      <w:pPr>
        <w:ind w:firstLine="709"/>
        <w:jc w:val="both"/>
        <w:rPr>
          <w:sz w:val="24"/>
          <w:szCs w:val="24"/>
        </w:rPr>
      </w:pPr>
      <w:r w:rsidRPr="00197D91">
        <w:rPr>
          <w:sz w:val="24"/>
          <w:szCs w:val="24"/>
        </w:rPr>
        <w:t>- доходы от оказания платных услуг (работ) – 91,7 %, невыполнение бюджетных назначений в целом составило</w:t>
      </w:r>
      <w:r w:rsidR="0050165B" w:rsidRPr="00197D91">
        <w:rPr>
          <w:sz w:val="24"/>
          <w:szCs w:val="24"/>
        </w:rPr>
        <w:t xml:space="preserve"> </w:t>
      </w:r>
      <w:r w:rsidRPr="00197D91">
        <w:rPr>
          <w:sz w:val="24"/>
          <w:szCs w:val="24"/>
        </w:rPr>
        <w:t>1426,9 тыс. рублей. Невыполнение в основном по министерству здравоохранения Сахалинской области, что объясняется увеличением плановых назначений на 50 % по итогам кассовых поступлений за 9 месяцев 2021 года и снижением количества обращений на получение платных медицинских услуг</w:t>
      </w:r>
      <w:r w:rsidRPr="00197D91">
        <w:t xml:space="preserve"> </w:t>
      </w:r>
      <w:r w:rsidRPr="00197D91">
        <w:rPr>
          <w:sz w:val="24"/>
          <w:szCs w:val="24"/>
        </w:rPr>
        <w:t xml:space="preserve">в 4 квартале 2021 года;  </w:t>
      </w:r>
    </w:p>
    <w:p w14:paraId="74E42250" w14:textId="0D0126DA" w:rsidR="00A54ED4" w:rsidRPr="00197D91" w:rsidRDefault="00A54ED4" w:rsidP="00A54ED4">
      <w:pPr>
        <w:ind w:firstLine="709"/>
        <w:jc w:val="both"/>
        <w:rPr>
          <w:sz w:val="24"/>
          <w:szCs w:val="24"/>
        </w:rPr>
      </w:pPr>
      <w:r w:rsidRPr="00197D91">
        <w:rPr>
          <w:sz w:val="24"/>
          <w:szCs w:val="24"/>
        </w:rPr>
        <w:t>- административные платежи и сборы в части платежей, взимаемых государственными органами (организациями) субъектов РФ за выполнение определенных функций</w:t>
      </w:r>
      <w:r w:rsidR="0050165B" w:rsidRPr="00197D91">
        <w:rPr>
          <w:sz w:val="24"/>
          <w:szCs w:val="24"/>
        </w:rPr>
        <w:t>,</w:t>
      </w:r>
      <w:r w:rsidR="002627B8" w:rsidRPr="00197D91">
        <w:rPr>
          <w:sz w:val="24"/>
          <w:szCs w:val="24"/>
        </w:rPr>
        <w:t xml:space="preserve"> – </w:t>
      </w:r>
      <w:r w:rsidRPr="00197D91">
        <w:rPr>
          <w:sz w:val="24"/>
          <w:szCs w:val="24"/>
        </w:rPr>
        <w:t>85,0 %, недопоступление 4,5 тыс. рублей</w:t>
      </w:r>
      <w:r w:rsidR="002627B8" w:rsidRPr="00197D91">
        <w:rPr>
          <w:sz w:val="24"/>
          <w:szCs w:val="24"/>
        </w:rPr>
        <w:t xml:space="preserve"> по причине уменьшения обращений граждан и представителей юридических лиц за предоставлением сведений о совершенных регистрационных действиях в отношении самоходных машин (</w:t>
      </w:r>
      <w:r w:rsidRPr="00197D91">
        <w:rPr>
          <w:sz w:val="24"/>
          <w:szCs w:val="24"/>
        </w:rPr>
        <w:t>государственная инспекция по надзору за техническим состоянием самоходных машин и других видов техники Сахалинской области</w:t>
      </w:r>
      <w:r w:rsidR="002627B8" w:rsidRPr="00197D91">
        <w:rPr>
          <w:sz w:val="24"/>
          <w:szCs w:val="24"/>
        </w:rPr>
        <w:t>);</w:t>
      </w:r>
    </w:p>
    <w:p w14:paraId="00364DD6" w14:textId="4E1657C2" w:rsidR="006919E1" w:rsidRPr="00197D91" w:rsidRDefault="002627B8" w:rsidP="006919E1">
      <w:pPr>
        <w:ind w:firstLine="709"/>
        <w:jc w:val="both"/>
        <w:rPr>
          <w:sz w:val="24"/>
          <w:szCs w:val="24"/>
        </w:rPr>
      </w:pPr>
      <w:r w:rsidRPr="00197D91">
        <w:rPr>
          <w:sz w:val="24"/>
          <w:szCs w:val="24"/>
        </w:rPr>
        <w:t>- ш</w:t>
      </w:r>
      <w:r w:rsidR="00A54ED4" w:rsidRPr="00197D91">
        <w:rPr>
          <w:sz w:val="24"/>
          <w:szCs w:val="24"/>
        </w:rPr>
        <w:t>трафы, санкции, возмещение ущерба – 98,5 %, отклонение от плановых назначений 6872,4 тыс. рублей</w:t>
      </w:r>
      <w:r w:rsidRPr="00197D91">
        <w:rPr>
          <w:sz w:val="24"/>
          <w:szCs w:val="24"/>
        </w:rPr>
        <w:t xml:space="preserve"> </w:t>
      </w:r>
      <w:r w:rsidR="0050165B" w:rsidRPr="00197D91">
        <w:rPr>
          <w:sz w:val="24"/>
          <w:szCs w:val="24"/>
        </w:rPr>
        <w:t xml:space="preserve">– </w:t>
      </w:r>
      <w:r w:rsidRPr="00197D91">
        <w:rPr>
          <w:sz w:val="24"/>
          <w:szCs w:val="24"/>
        </w:rPr>
        <w:t xml:space="preserve">в основном по </w:t>
      </w:r>
      <w:r w:rsidR="00A54ED4" w:rsidRPr="00197D91">
        <w:rPr>
          <w:sz w:val="24"/>
          <w:szCs w:val="24"/>
        </w:rPr>
        <w:t>штраф</w:t>
      </w:r>
      <w:r w:rsidRPr="00197D91">
        <w:rPr>
          <w:sz w:val="24"/>
          <w:szCs w:val="24"/>
        </w:rPr>
        <w:t>ам</w:t>
      </w:r>
      <w:r w:rsidR="00A54ED4" w:rsidRPr="00197D91">
        <w:rPr>
          <w:sz w:val="24"/>
          <w:szCs w:val="24"/>
        </w:rPr>
        <w:t xml:space="preserve"> за административные правонарушения в области дорожного движения</w:t>
      </w:r>
      <w:r w:rsidRPr="00197D91">
        <w:rPr>
          <w:sz w:val="24"/>
          <w:szCs w:val="24"/>
        </w:rPr>
        <w:t xml:space="preserve"> (Управление Министерства внутренних дел</w:t>
      </w:r>
      <w:r w:rsidR="0050165B" w:rsidRPr="00197D91">
        <w:rPr>
          <w:sz w:val="24"/>
          <w:szCs w:val="24"/>
        </w:rPr>
        <w:t xml:space="preserve"> </w:t>
      </w:r>
      <w:r w:rsidRPr="00197D91">
        <w:rPr>
          <w:sz w:val="24"/>
          <w:szCs w:val="24"/>
        </w:rPr>
        <w:t>по Сахалинской области), в области охраны окружающей среды и природопользования</w:t>
      </w:r>
      <w:r w:rsidR="006919E1" w:rsidRPr="00197D91">
        <w:rPr>
          <w:sz w:val="24"/>
          <w:szCs w:val="24"/>
        </w:rPr>
        <w:t xml:space="preserve"> (</w:t>
      </w:r>
      <w:r w:rsidR="000B4154" w:rsidRPr="00197D91">
        <w:rPr>
          <w:sz w:val="24"/>
          <w:szCs w:val="24"/>
        </w:rPr>
        <w:t>министерство экологии Сахалинской области</w:t>
      </w:r>
      <w:r w:rsidR="006919E1" w:rsidRPr="00197D91">
        <w:rPr>
          <w:sz w:val="24"/>
          <w:szCs w:val="24"/>
        </w:rPr>
        <w:t>)</w:t>
      </w:r>
      <w:r w:rsidR="000B4154" w:rsidRPr="00197D91">
        <w:rPr>
          <w:sz w:val="24"/>
          <w:szCs w:val="24"/>
        </w:rPr>
        <w:t>,</w:t>
      </w:r>
      <w:r w:rsidR="006919E1" w:rsidRPr="00197D91">
        <w:rPr>
          <w:sz w:val="24"/>
          <w:szCs w:val="24"/>
        </w:rPr>
        <w:t xml:space="preserve"> за административные правонарушения в промышленности, строительстве и энергетике (</w:t>
      </w:r>
      <w:r w:rsidR="000B4154" w:rsidRPr="00197D91">
        <w:rPr>
          <w:sz w:val="24"/>
          <w:szCs w:val="24"/>
        </w:rPr>
        <w:t>государственная инспекция строительного надзора Сахалинской области</w:t>
      </w:r>
      <w:r w:rsidR="006919E1" w:rsidRPr="00197D91">
        <w:rPr>
          <w:sz w:val="24"/>
          <w:szCs w:val="24"/>
        </w:rPr>
        <w:t>). Поступления по данному источнику рассчитывается методом усреднения.</w:t>
      </w:r>
    </w:p>
    <w:p w14:paraId="658F4109" w14:textId="77777777" w:rsidR="00F303DF" w:rsidRPr="00197D91" w:rsidRDefault="00F303DF" w:rsidP="00F303DF">
      <w:pPr>
        <w:ind w:firstLine="709"/>
        <w:jc w:val="both"/>
        <w:rPr>
          <w:sz w:val="24"/>
          <w:szCs w:val="24"/>
        </w:rPr>
      </w:pPr>
      <w:r w:rsidRPr="00197D91">
        <w:rPr>
          <w:sz w:val="24"/>
          <w:szCs w:val="24"/>
        </w:rPr>
        <w:t>Доля налоговых и неналоговых доходов в общей сумме поступивших доходов областного бюджета составила 90,9 %.</w:t>
      </w:r>
    </w:p>
    <w:p w14:paraId="43BED368" w14:textId="5DECBEC8" w:rsidR="00F303DF" w:rsidRPr="00197D91" w:rsidRDefault="00F303DF" w:rsidP="00F303DF">
      <w:pPr>
        <w:ind w:firstLine="709"/>
        <w:jc w:val="both"/>
        <w:rPr>
          <w:sz w:val="24"/>
          <w:szCs w:val="24"/>
        </w:rPr>
      </w:pPr>
      <w:r w:rsidRPr="00197D91">
        <w:rPr>
          <w:sz w:val="24"/>
          <w:szCs w:val="24"/>
        </w:rPr>
        <w:lastRenderedPageBreak/>
        <w:t>Удельный вес налоговых доходов в структуре налоговых и неналоговых доходов составляет</w:t>
      </w:r>
      <w:r w:rsidR="0050165B" w:rsidRPr="00197D91">
        <w:rPr>
          <w:sz w:val="24"/>
          <w:szCs w:val="24"/>
        </w:rPr>
        <w:t xml:space="preserve"> </w:t>
      </w:r>
      <w:r w:rsidRPr="00197D91">
        <w:rPr>
          <w:sz w:val="24"/>
          <w:szCs w:val="24"/>
        </w:rPr>
        <w:t xml:space="preserve">62,1 %, их физический объем </w:t>
      </w:r>
      <w:r w:rsidR="0050165B" w:rsidRPr="00197D91">
        <w:rPr>
          <w:sz w:val="24"/>
          <w:szCs w:val="24"/>
        </w:rPr>
        <w:t xml:space="preserve">– </w:t>
      </w:r>
      <w:r w:rsidRPr="00197D91">
        <w:rPr>
          <w:sz w:val="24"/>
          <w:szCs w:val="24"/>
        </w:rPr>
        <w:t>92967278,1 тыс. рублей, и снизился относительно 2020 года на 22556194,8 тыс. рублей (на 18,0 процентных пунктов).</w:t>
      </w:r>
    </w:p>
    <w:p w14:paraId="0AC10E28" w14:textId="43DF6EA3" w:rsidR="00F303DF" w:rsidRPr="00197D91" w:rsidRDefault="00F303DF" w:rsidP="00F303DF">
      <w:pPr>
        <w:ind w:firstLine="709"/>
        <w:jc w:val="both"/>
        <w:rPr>
          <w:sz w:val="24"/>
          <w:szCs w:val="24"/>
        </w:rPr>
      </w:pPr>
      <w:r w:rsidRPr="00197D91">
        <w:rPr>
          <w:sz w:val="24"/>
          <w:szCs w:val="24"/>
        </w:rPr>
        <w:t>Неналоговые доходы областного бюджета поступили в сумме 56798708,7 тыс. рублей и по сравнению с 2020 годом</w:t>
      </w:r>
      <w:r w:rsidR="0050165B" w:rsidRPr="00197D91">
        <w:rPr>
          <w:sz w:val="24"/>
          <w:szCs w:val="24"/>
        </w:rPr>
        <w:t xml:space="preserve"> </w:t>
      </w:r>
      <w:r w:rsidR="00045591">
        <w:rPr>
          <w:sz w:val="24"/>
          <w:szCs w:val="24"/>
        </w:rPr>
        <w:t xml:space="preserve">их </w:t>
      </w:r>
      <w:r w:rsidRPr="00197D91">
        <w:rPr>
          <w:sz w:val="24"/>
          <w:szCs w:val="24"/>
        </w:rPr>
        <w:t>рост составил 28083782,2 тыс. рублей (в 1,98 раза).</w:t>
      </w:r>
    </w:p>
    <w:p w14:paraId="2B48D20D" w14:textId="45A2E174" w:rsidR="00F303DF" w:rsidRPr="00197D91" w:rsidRDefault="00F303DF" w:rsidP="00F303DF">
      <w:pPr>
        <w:ind w:firstLine="709"/>
        <w:jc w:val="both"/>
        <w:rPr>
          <w:sz w:val="24"/>
          <w:szCs w:val="24"/>
        </w:rPr>
      </w:pPr>
      <w:r w:rsidRPr="00197D91">
        <w:rPr>
          <w:sz w:val="24"/>
          <w:szCs w:val="24"/>
        </w:rPr>
        <w:t>Объем безвозмездных поступлений в целом составил 14936079,2 тыс. рублей (снижение против 2020 года на 2664921,1 тыс. рублей или 15,1 %), из них: межбюджетные трансферты из федерального бюджета – 8441007,9 тыс. рублей</w:t>
      </w:r>
      <w:r w:rsidR="0050165B" w:rsidRPr="00197D91">
        <w:rPr>
          <w:sz w:val="24"/>
          <w:szCs w:val="24"/>
        </w:rPr>
        <w:t xml:space="preserve"> (</w:t>
      </w:r>
      <w:r w:rsidRPr="00197D91">
        <w:rPr>
          <w:sz w:val="24"/>
          <w:szCs w:val="24"/>
        </w:rPr>
        <w:t>снижение против 2020 года на 3045222,4 тыс. рублей</w:t>
      </w:r>
      <w:r w:rsidR="0050165B" w:rsidRPr="00197D91">
        <w:rPr>
          <w:sz w:val="24"/>
          <w:szCs w:val="24"/>
        </w:rPr>
        <w:t>);</w:t>
      </w:r>
      <w:r w:rsidRPr="00197D91">
        <w:rPr>
          <w:sz w:val="24"/>
          <w:szCs w:val="24"/>
        </w:rPr>
        <w:t xml:space="preserve"> безвозмездные поступления от государственных организаций – 734068,7 тыс. рублей</w:t>
      </w:r>
      <w:r w:rsidR="0050165B" w:rsidRPr="00197D91">
        <w:rPr>
          <w:sz w:val="24"/>
          <w:szCs w:val="24"/>
        </w:rPr>
        <w:t xml:space="preserve"> (</w:t>
      </w:r>
      <w:r w:rsidRPr="00197D91">
        <w:rPr>
          <w:sz w:val="24"/>
          <w:szCs w:val="24"/>
        </w:rPr>
        <w:t>рост относительно 2020 года на 149479,1 тыс. рублей</w:t>
      </w:r>
      <w:r w:rsidR="0050165B" w:rsidRPr="00197D91">
        <w:rPr>
          <w:sz w:val="24"/>
          <w:szCs w:val="24"/>
        </w:rPr>
        <w:t xml:space="preserve">); </w:t>
      </w:r>
      <w:r w:rsidRPr="00197D91">
        <w:rPr>
          <w:sz w:val="24"/>
          <w:szCs w:val="24"/>
        </w:rPr>
        <w:t>безвозмездные поступления от негосударственных организаций – 18778,6 тыс. рублей</w:t>
      </w:r>
      <w:r w:rsidR="0050165B" w:rsidRPr="00197D91">
        <w:rPr>
          <w:sz w:val="24"/>
          <w:szCs w:val="24"/>
        </w:rPr>
        <w:t xml:space="preserve"> (</w:t>
      </w:r>
      <w:r w:rsidRPr="00197D91">
        <w:rPr>
          <w:sz w:val="24"/>
          <w:szCs w:val="24"/>
        </w:rPr>
        <w:t>в 2020 году поступления отсутствуют</w:t>
      </w:r>
      <w:r w:rsidR="0050165B" w:rsidRPr="00197D91">
        <w:rPr>
          <w:sz w:val="24"/>
          <w:szCs w:val="24"/>
        </w:rPr>
        <w:t>);</w:t>
      </w:r>
      <w:r w:rsidRPr="00197D91">
        <w:rPr>
          <w:sz w:val="24"/>
          <w:szCs w:val="24"/>
        </w:rPr>
        <w:t xml:space="preserve"> прочие безвозмездные поступления – 5134756,5 тыс. рублей</w:t>
      </w:r>
      <w:r w:rsidR="0050165B" w:rsidRPr="00197D91">
        <w:rPr>
          <w:sz w:val="24"/>
          <w:szCs w:val="24"/>
        </w:rPr>
        <w:t xml:space="preserve"> (</w:t>
      </w:r>
      <w:r w:rsidRPr="00197D91">
        <w:rPr>
          <w:sz w:val="24"/>
          <w:szCs w:val="24"/>
        </w:rPr>
        <w:t>рост против 2020 года на 321749,8 тыс. рублей</w:t>
      </w:r>
      <w:r w:rsidR="0050165B" w:rsidRPr="00197D91">
        <w:rPr>
          <w:sz w:val="24"/>
          <w:szCs w:val="24"/>
        </w:rPr>
        <w:t>)</w:t>
      </w:r>
      <w:r w:rsidRPr="00197D91">
        <w:rPr>
          <w:sz w:val="24"/>
          <w:szCs w:val="24"/>
        </w:rPr>
        <w:t xml:space="preserve">. </w:t>
      </w:r>
    </w:p>
    <w:p w14:paraId="02FC3C0C" w14:textId="628E3C0F" w:rsidR="00F303DF" w:rsidRPr="00197D91" w:rsidRDefault="00F303DF" w:rsidP="00F303DF">
      <w:pPr>
        <w:ind w:firstLine="709"/>
        <w:jc w:val="both"/>
        <w:rPr>
          <w:sz w:val="24"/>
          <w:szCs w:val="24"/>
        </w:rPr>
      </w:pPr>
      <w:r w:rsidRPr="00197D91">
        <w:rPr>
          <w:sz w:val="24"/>
          <w:szCs w:val="24"/>
        </w:rPr>
        <w:t xml:space="preserve">В общей сумме налоговых и неналоговых доходов областного бюджета в 2021 году доля доходов от нефтегазового сектора (налог на прибыль при выполнении </w:t>
      </w:r>
      <w:r w:rsidR="0050165B" w:rsidRPr="00197D91">
        <w:rPr>
          <w:sz w:val="24"/>
          <w:szCs w:val="24"/>
        </w:rPr>
        <w:t>СРП</w:t>
      </w:r>
      <w:r w:rsidRPr="00197D91">
        <w:rPr>
          <w:sz w:val="24"/>
          <w:szCs w:val="24"/>
        </w:rPr>
        <w:t xml:space="preserve">, регулярные платежи за добычу полезных ископаемых (роялти) при выполнении </w:t>
      </w:r>
      <w:r w:rsidR="002D0B1C" w:rsidRPr="00197D91">
        <w:rPr>
          <w:sz w:val="24"/>
          <w:szCs w:val="24"/>
        </w:rPr>
        <w:t>СРП</w:t>
      </w:r>
      <w:r w:rsidRPr="00197D91">
        <w:rPr>
          <w:sz w:val="24"/>
          <w:szCs w:val="24"/>
        </w:rPr>
        <w:t xml:space="preserve">, доходы в виде доли прибыльной продукции государства при выполнении </w:t>
      </w:r>
      <w:r w:rsidR="002D0B1C" w:rsidRPr="00197D91">
        <w:rPr>
          <w:sz w:val="24"/>
          <w:szCs w:val="24"/>
        </w:rPr>
        <w:t>СРП</w:t>
      </w:r>
      <w:r w:rsidRPr="00197D91">
        <w:rPr>
          <w:sz w:val="24"/>
          <w:szCs w:val="24"/>
        </w:rPr>
        <w:t>, плата за договорную акваторию и участки морского дна, полученная при пользовании недрами на территории РФ) составила 59,9 % и снизилась относительно 2020 года (68,3 %) на 8,4 процентных пункта, что обусловлено, прежде всего, снижением налогооблагаемой базы по налогу на прибыль вследствие сокращения добычи нефти и конденсата</w:t>
      </w:r>
      <w:r w:rsidR="003569EA" w:rsidRPr="00197D91">
        <w:rPr>
          <w:sz w:val="24"/>
          <w:szCs w:val="24"/>
        </w:rPr>
        <w:t xml:space="preserve"> и увеличением поступлений не нефтегазовых доходов.</w:t>
      </w:r>
    </w:p>
    <w:p w14:paraId="2198598D" w14:textId="2D1821CB" w:rsidR="00F303DF" w:rsidRPr="00197D91" w:rsidRDefault="00F303DF" w:rsidP="00F303DF">
      <w:pPr>
        <w:ind w:firstLine="709"/>
        <w:jc w:val="both"/>
        <w:rPr>
          <w:sz w:val="24"/>
          <w:szCs w:val="24"/>
        </w:rPr>
      </w:pPr>
      <w:r w:rsidRPr="00197D91">
        <w:rPr>
          <w:sz w:val="24"/>
          <w:szCs w:val="24"/>
        </w:rPr>
        <w:t>В структуре налоговых доходов основными доходными источниками областного бюджета остаются налоги на доходы: налог на прибыль организаций – 61139366,1 тыс. рублей или 65,8 % (в 2020 году – 72,6 %)</w:t>
      </w:r>
      <w:r w:rsidR="002D0B1C" w:rsidRPr="00197D91">
        <w:rPr>
          <w:sz w:val="24"/>
          <w:szCs w:val="24"/>
        </w:rPr>
        <w:t>;</w:t>
      </w:r>
      <w:r w:rsidRPr="00197D91">
        <w:rPr>
          <w:sz w:val="24"/>
          <w:szCs w:val="24"/>
        </w:rPr>
        <w:t xml:space="preserve"> налог на доходы физических лиц – 21024280,7 тыс. рублей или 22,6 % (в 2020 году – 18,96 %).</w:t>
      </w:r>
    </w:p>
    <w:p w14:paraId="6CB02ABF" w14:textId="190D9942" w:rsidR="00F303DF" w:rsidRPr="00197D91" w:rsidRDefault="00F303DF" w:rsidP="00F303DF">
      <w:pPr>
        <w:autoSpaceDE w:val="0"/>
        <w:autoSpaceDN w:val="0"/>
        <w:adjustRightInd w:val="0"/>
        <w:ind w:firstLine="709"/>
        <w:jc w:val="both"/>
        <w:rPr>
          <w:sz w:val="24"/>
          <w:szCs w:val="24"/>
        </w:rPr>
      </w:pPr>
      <w:r w:rsidRPr="00197D91">
        <w:rPr>
          <w:sz w:val="24"/>
          <w:szCs w:val="24"/>
        </w:rPr>
        <w:t xml:space="preserve">Поступление налога на прибыль организаций в областной бюджет на 77,9 % (47643028,5 тыс. рублей) обеспечено уплатой налога на прибыль при выполнении </w:t>
      </w:r>
      <w:r w:rsidR="002D0B1C" w:rsidRPr="00197D91">
        <w:rPr>
          <w:sz w:val="24"/>
          <w:szCs w:val="24"/>
        </w:rPr>
        <w:t>СРП</w:t>
      </w:r>
      <w:r w:rsidRPr="00197D91">
        <w:rPr>
          <w:sz w:val="24"/>
          <w:szCs w:val="24"/>
        </w:rPr>
        <w:t xml:space="preserve"> и на 22,1 % (13496337,6 тыс. рублей) платежами по налогу на прибыль организаций, зачисляемому в областной бюджет по соответствующим ставкам, установленным Н</w:t>
      </w:r>
      <w:r w:rsidR="000518C1" w:rsidRPr="00197D91">
        <w:rPr>
          <w:sz w:val="24"/>
          <w:szCs w:val="24"/>
        </w:rPr>
        <w:t>К</w:t>
      </w:r>
      <w:r w:rsidRPr="00197D91">
        <w:rPr>
          <w:sz w:val="24"/>
          <w:szCs w:val="24"/>
        </w:rPr>
        <w:t xml:space="preserve"> РФ</w:t>
      </w:r>
      <w:r w:rsidR="000518C1" w:rsidRPr="00197D91">
        <w:rPr>
          <w:sz w:val="24"/>
          <w:szCs w:val="24"/>
        </w:rPr>
        <w:t xml:space="preserve"> </w:t>
      </w:r>
      <w:r w:rsidRPr="00197D91">
        <w:rPr>
          <w:sz w:val="24"/>
          <w:szCs w:val="24"/>
        </w:rPr>
        <w:t>(с учетом налога на прибыль в рамках консолидированной группы налогоплательщиков).</w:t>
      </w:r>
    </w:p>
    <w:p w14:paraId="3D64DEE4" w14:textId="33E83370" w:rsidR="00F303DF" w:rsidRPr="00197D91" w:rsidRDefault="00F303DF" w:rsidP="00F303DF">
      <w:pPr>
        <w:autoSpaceDE w:val="0"/>
        <w:autoSpaceDN w:val="0"/>
        <w:adjustRightInd w:val="0"/>
        <w:ind w:firstLine="709"/>
        <w:jc w:val="both"/>
        <w:rPr>
          <w:sz w:val="24"/>
          <w:szCs w:val="24"/>
        </w:rPr>
      </w:pPr>
      <w:r w:rsidRPr="00197D91">
        <w:rPr>
          <w:sz w:val="24"/>
          <w:szCs w:val="24"/>
        </w:rPr>
        <w:t xml:space="preserve">Сокращение налоговых доходов относительно 2020 </w:t>
      </w:r>
      <w:r w:rsidR="002D0B1C" w:rsidRPr="00197D91">
        <w:rPr>
          <w:sz w:val="24"/>
          <w:szCs w:val="24"/>
        </w:rPr>
        <w:t xml:space="preserve">года, </w:t>
      </w:r>
      <w:r w:rsidRPr="00197D91">
        <w:rPr>
          <w:sz w:val="24"/>
          <w:szCs w:val="24"/>
        </w:rPr>
        <w:t xml:space="preserve">прежде </w:t>
      </w:r>
      <w:r w:rsidR="002D0B1C" w:rsidRPr="00197D91">
        <w:rPr>
          <w:sz w:val="24"/>
          <w:szCs w:val="24"/>
        </w:rPr>
        <w:t>всего,</w:t>
      </w:r>
      <w:r w:rsidRPr="00197D91">
        <w:rPr>
          <w:sz w:val="24"/>
          <w:szCs w:val="24"/>
        </w:rPr>
        <w:t xml:space="preserve"> связано со снижением поступлений по налогу на прибыль организаций при выполнении соглашений о разделе продукции, в том числе по итогам финансово-хозяйственной деятельности за 2020 год от иностранных инвесторов проектов, в целом на 26557358,3 тыс. рублей или на 35,8 %, в том числе:</w:t>
      </w:r>
    </w:p>
    <w:p w14:paraId="61C7B442" w14:textId="6E0A25A1" w:rsidR="00F303DF" w:rsidRPr="00197D91" w:rsidRDefault="00F303DF" w:rsidP="00F303DF">
      <w:pPr>
        <w:autoSpaceDE w:val="0"/>
        <w:autoSpaceDN w:val="0"/>
        <w:adjustRightInd w:val="0"/>
        <w:ind w:firstLine="709"/>
        <w:jc w:val="both"/>
        <w:rPr>
          <w:sz w:val="24"/>
          <w:szCs w:val="24"/>
        </w:rPr>
      </w:pPr>
      <w:r w:rsidRPr="00197D91">
        <w:rPr>
          <w:sz w:val="24"/>
          <w:szCs w:val="24"/>
        </w:rPr>
        <w:t xml:space="preserve">по проекту «Сахалин-1» на 14498156,7 тыс. рублей или на 33,4 % (сокращение объемов реализации нефти в 2020 году по отношению к 2019 году на 176 тыс. тонн (2,0 %); снижение среднегодовой стоимости нефти за единицу продукции в 2020 году по отношению к 2019 году с 496,64 до 322,09 </w:t>
      </w:r>
      <w:r w:rsidR="000518C1" w:rsidRPr="00197D91">
        <w:rPr>
          <w:sz w:val="24"/>
          <w:szCs w:val="24"/>
        </w:rPr>
        <w:t xml:space="preserve">доллар США </w:t>
      </w:r>
      <w:r w:rsidRPr="00197D91">
        <w:rPr>
          <w:sz w:val="24"/>
          <w:szCs w:val="24"/>
        </w:rPr>
        <w:t>/метрическая тонна);</w:t>
      </w:r>
    </w:p>
    <w:p w14:paraId="455B233D" w14:textId="4F9638B1" w:rsidR="00F303DF" w:rsidRPr="00197D91" w:rsidRDefault="00F303DF" w:rsidP="00F303DF">
      <w:pPr>
        <w:shd w:val="clear" w:color="auto" w:fill="FFFFFF"/>
        <w:tabs>
          <w:tab w:val="left" w:pos="709"/>
        </w:tabs>
        <w:ind w:firstLine="709"/>
        <w:jc w:val="both"/>
        <w:rPr>
          <w:sz w:val="24"/>
          <w:szCs w:val="24"/>
        </w:rPr>
      </w:pPr>
      <w:r w:rsidRPr="00197D91">
        <w:rPr>
          <w:sz w:val="24"/>
          <w:szCs w:val="24"/>
        </w:rPr>
        <w:t>по проекту «Сахалин-2» на 12059201,5 тыс. рублей</w:t>
      </w:r>
      <w:r w:rsidR="002D0B1C" w:rsidRPr="00197D91">
        <w:rPr>
          <w:sz w:val="24"/>
          <w:szCs w:val="24"/>
        </w:rPr>
        <w:t xml:space="preserve"> </w:t>
      </w:r>
      <w:r w:rsidRPr="00197D91">
        <w:rPr>
          <w:sz w:val="24"/>
          <w:szCs w:val="24"/>
        </w:rPr>
        <w:t xml:space="preserve">или на 39,2 % (снижение стоимости газа с 7,7 до 5,5 </w:t>
      </w:r>
      <w:r w:rsidR="000518C1" w:rsidRPr="00197D91">
        <w:rPr>
          <w:sz w:val="24"/>
          <w:szCs w:val="24"/>
        </w:rPr>
        <w:t>доллар США</w:t>
      </w:r>
      <w:r w:rsidRPr="00197D91">
        <w:rPr>
          <w:sz w:val="24"/>
          <w:szCs w:val="24"/>
        </w:rPr>
        <w:t>/млн</w:t>
      </w:r>
      <w:r w:rsidR="000518C1" w:rsidRPr="00197D91">
        <w:rPr>
          <w:sz w:val="24"/>
          <w:szCs w:val="24"/>
        </w:rPr>
        <w:t>.</w:t>
      </w:r>
      <w:r w:rsidRPr="00197D91">
        <w:rPr>
          <w:sz w:val="24"/>
          <w:szCs w:val="24"/>
        </w:rPr>
        <w:t xml:space="preserve"> БТЕ, нефти с 66,1 до 47 </w:t>
      </w:r>
      <w:r w:rsidR="000518C1" w:rsidRPr="00197D91">
        <w:rPr>
          <w:sz w:val="24"/>
          <w:szCs w:val="24"/>
        </w:rPr>
        <w:t xml:space="preserve">доллар США </w:t>
      </w:r>
      <w:r w:rsidRPr="00197D91">
        <w:rPr>
          <w:sz w:val="24"/>
          <w:szCs w:val="24"/>
        </w:rPr>
        <w:t>/баррель; сокращение объемов реализации нефти на 4,2 %); снижение обменного курса доллара США с 78,4702 рублей за доллар</w:t>
      </w:r>
      <w:r w:rsidR="000518C1" w:rsidRPr="00197D91">
        <w:rPr>
          <w:sz w:val="24"/>
          <w:szCs w:val="24"/>
        </w:rPr>
        <w:t xml:space="preserve"> США</w:t>
      </w:r>
      <w:r w:rsidRPr="00197D91">
        <w:rPr>
          <w:sz w:val="24"/>
          <w:szCs w:val="24"/>
        </w:rPr>
        <w:t xml:space="preserve"> до 75,4689 рублей за доллар</w:t>
      </w:r>
      <w:r w:rsidR="000518C1" w:rsidRPr="00197D91">
        <w:rPr>
          <w:sz w:val="24"/>
          <w:szCs w:val="24"/>
        </w:rPr>
        <w:t xml:space="preserve"> США</w:t>
      </w:r>
      <w:r w:rsidRPr="00197D91">
        <w:rPr>
          <w:sz w:val="24"/>
          <w:szCs w:val="24"/>
        </w:rPr>
        <w:t>).</w:t>
      </w:r>
    </w:p>
    <w:p w14:paraId="5463BE24" w14:textId="5C63A030" w:rsidR="00F303DF" w:rsidRPr="00197D91" w:rsidRDefault="00F303DF" w:rsidP="00F303DF">
      <w:pPr>
        <w:shd w:val="clear" w:color="auto" w:fill="FFFFFF"/>
        <w:tabs>
          <w:tab w:val="left" w:pos="709"/>
        </w:tabs>
        <w:ind w:firstLine="709"/>
        <w:jc w:val="both"/>
        <w:rPr>
          <w:sz w:val="24"/>
          <w:szCs w:val="24"/>
        </w:rPr>
      </w:pPr>
      <w:r w:rsidRPr="00197D91">
        <w:rPr>
          <w:sz w:val="24"/>
          <w:szCs w:val="24"/>
        </w:rPr>
        <w:t>Без учета поступлений налога на прибыль в рамках реализации соглашений о разделе продукции сложилась положительная динамика поступлений налога на прибыль организаций по традиционным налогоплательщикам, уровень поступлений в</w:t>
      </w:r>
      <w:r w:rsidR="002D0B1C" w:rsidRPr="00197D91">
        <w:rPr>
          <w:sz w:val="24"/>
          <w:szCs w:val="24"/>
        </w:rPr>
        <w:t xml:space="preserve"> областной бюджет </w:t>
      </w:r>
      <w:r w:rsidRPr="00197D91">
        <w:rPr>
          <w:sz w:val="24"/>
          <w:szCs w:val="24"/>
        </w:rPr>
        <w:t>составил 140,4 % (увеличение поступлений на 3882220,3 тыс. рублей).</w:t>
      </w:r>
    </w:p>
    <w:p w14:paraId="1D834817" w14:textId="7505291A" w:rsidR="00F303DF" w:rsidRPr="00197D91" w:rsidRDefault="00F303DF" w:rsidP="00F303DF">
      <w:pPr>
        <w:autoSpaceDE w:val="0"/>
        <w:autoSpaceDN w:val="0"/>
        <w:adjustRightInd w:val="0"/>
        <w:ind w:firstLine="709"/>
        <w:jc w:val="both"/>
        <w:rPr>
          <w:sz w:val="24"/>
          <w:szCs w:val="24"/>
        </w:rPr>
      </w:pPr>
      <w:r w:rsidRPr="00197D91">
        <w:rPr>
          <w:sz w:val="24"/>
          <w:szCs w:val="24"/>
        </w:rPr>
        <w:t>Согласно данным пояснительной записки УФНС России по Сахалинской области</w:t>
      </w:r>
      <w:r w:rsidR="002D0B1C" w:rsidRPr="00197D91">
        <w:rPr>
          <w:sz w:val="24"/>
          <w:szCs w:val="24"/>
        </w:rPr>
        <w:t>,</w:t>
      </w:r>
      <w:r w:rsidRPr="00197D91">
        <w:rPr>
          <w:sz w:val="24"/>
          <w:szCs w:val="24"/>
        </w:rPr>
        <w:t xml:space="preserve"> рост поступлений налога относительно прошлого года обеспечили: ООО «Солнцевский угольный разрез» на 2808,0 млн</w:t>
      </w:r>
      <w:r w:rsidR="000518C1" w:rsidRPr="00197D91">
        <w:rPr>
          <w:sz w:val="24"/>
          <w:szCs w:val="24"/>
        </w:rPr>
        <w:t>.</w:t>
      </w:r>
      <w:r w:rsidRPr="00197D91">
        <w:rPr>
          <w:sz w:val="24"/>
          <w:szCs w:val="24"/>
        </w:rPr>
        <w:t xml:space="preserve"> рублей (рост средней цены реализации угля на 15,0 %, снижение внереализационных расходов в виде процентов по долговым обязательствам);</w:t>
      </w:r>
      <w:r w:rsidR="000518C1" w:rsidRPr="00197D91">
        <w:rPr>
          <w:sz w:val="24"/>
          <w:szCs w:val="24"/>
        </w:rPr>
        <w:t xml:space="preserve"> </w:t>
      </w:r>
      <w:r w:rsidRPr="00197D91">
        <w:rPr>
          <w:sz w:val="24"/>
          <w:szCs w:val="24"/>
        </w:rPr>
        <w:t>ООО «</w:t>
      </w:r>
      <w:proofErr w:type="spellStart"/>
      <w:r w:rsidRPr="00197D91">
        <w:rPr>
          <w:sz w:val="24"/>
          <w:szCs w:val="24"/>
        </w:rPr>
        <w:t>Поронай</w:t>
      </w:r>
      <w:proofErr w:type="spellEnd"/>
      <w:r w:rsidRPr="00197D91">
        <w:rPr>
          <w:sz w:val="24"/>
          <w:szCs w:val="24"/>
        </w:rPr>
        <w:t>», ООО ПО «</w:t>
      </w:r>
      <w:proofErr w:type="spellStart"/>
      <w:r w:rsidRPr="00197D91">
        <w:rPr>
          <w:sz w:val="24"/>
          <w:szCs w:val="24"/>
        </w:rPr>
        <w:t>Сахалинрыбаксоюз</w:t>
      </w:r>
      <w:proofErr w:type="spellEnd"/>
      <w:r w:rsidRPr="00197D91">
        <w:rPr>
          <w:sz w:val="24"/>
          <w:szCs w:val="24"/>
        </w:rPr>
        <w:t>», ЗАО «Остров Сахалин», ЗАО «</w:t>
      </w:r>
      <w:proofErr w:type="spellStart"/>
      <w:r w:rsidRPr="00197D91">
        <w:rPr>
          <w:sz w:val="24"/>
          <w:szCs w:val="24"/>
        </w:rPr>
        <w:t>Пиленга</w:t>
      </w:r>
      <w:proofErr w:type="spellEnd"/>
      <w:r w:rsidRPr="00197D91">
        <w:rPr>
          <w:sz w:val="24"/>
          <w:szCs w:val="24"/>
        </w:rPr>
        <w:t>» в общей сумме на 1360,0 млн</w:t>
      </w:r>
      <w:r w:rsidR="000518C1" w:rsidRPr="00197D91">
        <w:rPr>
          <w:sz w:val="24"/>
          <w:szCs w:val="24"/>
        </w:rPr>
        <w:t>.</w:t>
      </w:r>
      <w:r w:rsidRPr="00197D91">
        <w:rPr>
          <w:sz w:val="24"/>
          <w:szCs w:val="24"/>
        </w:rPr>
        <w:t xml:space="preserve"> рублей (переход с 01.01.2021 со специального налогового </w:t>
      </w:r>
      <w:r w:rsidRPr="00197D91">
        <w:rPr>
          <w:sz w:val="24"/>
          <w:szCs w:val="24"/>
        </w:rPr>
        <w:lastRenderedPageBreak/>
        <w:t>режима (ЕСХН) на общий режим налогообложения); АО ПАО «Сбербанк России» на 450,0 млн</w:t>
      </w:r>
      <w:r w:rsidR="000518C1" w:rsidRPr="00197D91">
        <w:rPr>
          <w:sz w:val="24"/>
          <w:szCs w:val="24"/>
        </w:rPr>
        <w:t>.</w:t>
      </w:r>
      <w:r w:rsidRPr="00197D91">
        <w:rPr>
          <w:sz w:val="24"/>
          <w:szCs w:val="24"/>
        </w:rPr>
        <w:t xml:space="preserve"> рублей;</w:t>
      </w:r>
      <w:r w:rsidR="000518C1" w:rsidRPr="00197D91">
        <w:rPr>
          <w:sz w:val="24"/>
          <w:szCs w:val="24"/>
        </w:rPr>
        <w:t xml:space="preserve"> </w:t>
      </w:r>
      <w:r w:rsidRPr="00197D91">
        <w:rPr>
          <w:sz w:val="24"/>
          <w:szCs w:val="24"/>
        </w:rPr>
        <w:t>ООО «Рыбокомбинат «Островной» на 295,0 тыс. рублей (дополнительные поступления по результатам контрольной работы); АО «Авиакомпания «Аврора» на 94,0 млн</w:t>
      </w:r>
      <w:r w:rsidR="000518C1" w:rsidRPr="00197D91">
        <w:rPr>
          <w:sz w:val="24"/>
          <w:szCs w:val="24"/>
        </w:rPr>
        <w:t>.</w:t>
      </w:r>
      <w:r w:rsidRPr="00197D91">
        <w:rPr>
          <w:sz w:val="24"/>
          <w:szCs w:val="24"/>
        </w:rPr>
        <w:t xml:space="preserve"> рублей (рост налогооблагаемой базы в связи с ростом доходов от оказания услуг по пассажирским и коммерческим перевозкам; снижение внереализационных расходов в виде отрицательной курсовой разницы на 974 млн</w:t>
      </w:r>
      <w:r w:rsidR="000518C1" w:rsidRPr="00197D91">
        <w:rPr>
          <w:sz w:val="24"/>
          <w:szCs w:val="24"/>
        </w:rPr>
        <w:t>.</w:t>
      </w:r>
      <w:r w:rsidRPr="00197D91">
        <w:rPr>
          <w:sz w:val="24"/>
          <w:szCs w:val="24"/>
        </w:rPr>
        <w:t xml:space="preserve"> рублей).</w:t>
      </w:r>
    </w:p>
    <w:p w14:paraId="50716F06" w14:textId="63ECBEE1" w:rsidR="00F303DF" w:rsidRPr="00197D91" w:rsidRDefault="00F303DF" w:rsidP="00F303DF">
      <w:pPr>
        <w:autoSpaceDE w:val="0"/>
        <w:autoSpaceDN w:val="0"/>
        <w:adjustRightInd w:val="0"/>
        <w:ind w:firstLine="709"/>
        <w:jc w:val="both"/>
        <w:rPr>
          <w:sz w:val="24"/>
          <w:szCs w:val="24"/>
        </w:rPr>
      </w:pPr>
      <w:r w:rsidRPr="00197D91">
        <w:rPr>
          <w:sz w:val="24"/>
          <w:szCs w:val="24"/>
        </w:rPr>
        <w:t>Рост поступлений по налогу на прибыль организаций консолидированных групп налогоплательщиков на общую сумму 430,0 млн</w:t>
      </w:r>
      <w:r w:rsidR="000518C1" w:rsidRPr="00197D91">
        <w:rPr>
          <w:sz w:val="24"/>
          <w:szCs w:val="24"/>
        </w:rPr>
        <w:t>.</w:t>
      </w:r>
      <w:r w:rsidRPr="00197D91">
        <w:rPr>
          <w:sz w:val="24"/>
          <w:szCs w:val="24"/>
        </w:rPr>
        <w:t xml:space="preserve"> рублей сложился в результате увеличения поступлений от ПАО «Газпром» на 516,0 млн</w:t>
      </w:r>
      <w:r w:rsidR="000518C1" w:rsidRPr="00197D91">
        <w:rPr>
          <w:sz w:val="24"/>
          <w:szCs w:val="24"/>
        </w:rPr>
        <w:t>.</w:t>
      </w:r>
      <w:r w:rsidRPr="00197D91">
        <w:rPr>
          <w:sz w:val="24"/>
          <w:szCs w:val="24"/>
        </w:rPr>
        <w:t xml:space="preserve"> рублей (рост реализации газа на экспорт и средней цены на газ), от АО «Мегафон-Интернэшнл» на 12 млн</w:t>
      </w:r>
      <w:r w:rsidR="000518C1" w:rsidRPr="00197D91">
        <w:rPr>
          <w:sz w:val="24"/>
          <w:szCs w:val="24"/>
        </w:rPr>
        <w:t>.</w:t>
      </w:r>
      <w:r w:rsidRPr="00197D91">
        <w:rPr>
          <w:sz w:val="24"/>
          <w:szCs w:val="24"/>
        </w:rPr>
        <w:t xml:space="preserve"> рублей, при одновременном снижении поступлений на 98,0 млн</w:t>
      </w:r>
      <w:r w:rsidR="000518C1" w:rsidRPr="00197D91">
        <w:rPr>
          <w:sz w:val="24"/>
          <w:szCs w:val="24"/>
        </w:rPr>
        <w:t>.</w:t>
      </w:r>
      <w:r w:rsidRPr="00197D91">
        <w:rPr>
          <w:sz w:val="24"/>
          <w:szCs w:val="24"/>
        </w:rPr>
        <w:t xml:space="preserve"> рублей от ПАО «НК «Роснефть».</w:t>
      </w:r>
    </w:p>
    <w:p w14:paraId="2ABD1CC3" w14:textId="0FF1C0FF" w:rsidR="00F303DF" w:rsidRPr="00197D91" w:rsidRDefault="00F303DF" w:rsidP="00F303DF">
      <w:pPr>
        <w:ind w:firstLine="709"/>
        <w:jc w:val="both"/>
        <w:rPr>
          <w:sz w:val="24"/>
          <w:szCs w:val="24"/>
        </w:rPr>
      </w:pPr>
      <w:r w:rsidRPr="00197D91">
        <w:rPr>
          <w:sz w:val="24"/>
          <w:szCs w:val="24"/>
        </w:rPr>
        <w:t>По данным оперативной информации Сахалинстата, размещенным на официальном сайте, за январь-декабрь 2021 года сложился положительный сальдированный финансовый результат организаций (средняя численность работников которых превышает 15 человек, без субъектов малого предпринимательства, банков, страховых организаций и бюджетных учреждений) в сумме 403022,6 млн</w:t>
      </w:r>
      <w:r w:rsidR="00F656F6" w:rsidRPr="00197D91">
        <w:rPr>
          <w:sz w:val="24"/>
          <w:szCs w:val="24"/>
        </w:rPr>
        <w:t>.</w:t>
      </w:r>
      <w:r w:rsidRPr="00197D91">
        <w:rPr>
          <w:sz w:val="24"/>
          <w:szCs w:val="24"/>
        </w:rPr>
        <w:t xml:space="preserve"> рублей, рост в 2,3 раза к 2020 году (за январь-декабрь 2020 года 188798,8 млн</w:t>
      </w:r>
      <w:r w:rsidR="00F656F6" w:rsidRPr="00197D91">
        <w:rPr>
          <w:sz w:val="24"/>
          <w:szCs w:val="24"/>
        </w:rPr>
        <w:t>.</w:t>
      </w:r>
      <w:r w:rsidRPr="00197D91">
        <w:rPr>
          <w:sz w:val="24"/>
          <w:szCs w:val="24"/>
        </w:rPr>
        <w:t xml:space="preserve"> рублей (53,7 % к 2019 году), сумма прибыли составила 415612,6 млн</w:t>
      </w:r>
      <w:r w:rsidR="00F656F6" w:rsidRPr="00197D91">
        <w:rPr>
          <w:sz w:val="24"/>
          <w:szCs w:val="24"/>
        </w:rPr>
        <w:t>.</w:t>
      </w:r>
      <w:r w:rsidRPr="00197D91">
        <w:rPr>
          <w:sz w:val="24"/>
          <w:szCs w:val="24"/>
        </w:rPr>
        <w:t xml:space="preserve"> рублей (в 2020 году – 199701,1 млн</w:t>
      </w:r>
      <w:r w:rsidR="00F656F6" w:rsidRPr="00197D91">
        <w:rPr>
          <w:sz w:val="24"/>
          <w:szCs w:val="24"/>
        </w:rPr>
        <w:t>.</w:t>
      </w:r>
      <w:r w:rsidRPr="00197D91">
        <w:rPr>
          <w:sz w:val="24"/>
          <w:szCs w:val="24"/>
        </w:rPr>
        <w:t xml:space="preserve"> рублей), сумма убытка – 12590,0 млн</w:t>
      </w:r>
      <w:r w:rsidR="00F656F6" w:rsidRPr="00197D91">
        <w:rPr>
          <w:sz w:val="24"/>
          <w:szCs w:val="24"/>
        </w:rPr>
        <w:t>.</w:t>
      </w:r>
      <w:r w:rsidRPr="00197D91">
        <w:rPr>
          <w:sz w:val="24"/>
          <w:szCs w:val="24"/>
        </w:rPr>
        <w:t xml:space="preserve"> рублей (в 2020 году – 10902,3 млн</w:t>
      </w:r>
      <w:r w:rsidR="00F656F6" w:rsidRPr="00197D91">
        <w:rPr>
          <w:sz w:val="24"/>
          <w:szCs w:val="24"/>
        </w:rPr>
        <w:t>.</w:t>
      </w:r>
      <w:r w:rsidRPr="00197D91">
        <w:rPr>
          <w:sz w:val="24"/>
          <w:szCs w:val="24"/>
        </w:rPr>
        <w:t xml:space="preserve"> рублей).</w:t>
      </w:r>
    </w:p>
    <w:p w14:paraId="340527AD" w14:textId="36D5F3DE" w:rsidR="00F303DF" w:rsidRPr="00197D91" w:rsidRDefault="00F303DF" w:rsidP="00F303DF">
      <w:pPr>
        <w:ind w:firstLine="709"/>
        <w:jc w:val="both"/>
        <w:rPr>
          <w:sz w:val="24"/>
          <w:szCs w:val="24"/>
        </w:rPr>
      </w:pPr>
      <w:r w:rsidRPr="00197D91">
        <w:rPr>
          <w:sz w:val="24"/>
          <w:szCs w:val="24"/>
        </w:rPr>
        <w:t>В общем числе организаций</w:t>
      </w:r>
      <w:r w:rsidR="002D0B1C" w:rsidRPr="00197D91">
        <w:rPr>
          <w:sz w:val="24"/>
          <w:szCs w:val="24"/>
        </w:rPr>
        <w:t>,</w:t>
      </w:r>
      <w:r w:rsidRPr="00197D91">
        <w:rPr>
          <w:sz w:val="24"/>
          <w:szCs w:val="24"/>
        </w:rPr>
        <w:t xml:space="preserve"> доля прибыльных</w:t>
      </w:r>
      <w:r w:rsidR="002D0B1C" w:rsidRPr="00197D91">
        <w:rPr>
          <w:sz w:val="24"/>
          <w:szCs w:val="24"/>
        </w:rPr>
        <w:t xml:space="preserve"> организаций</w:t>
      </w:r>
      <w:r w:rsidRPr="00197D91">
        <w:rPr>
          <w:sz w:val="24"/>
          <w:szCs w:val="24"/>
        </w:rPr>
        <w:t xml:space="preserve"> составила 61,9 % (в 2020 году – 66,4 %), убыточных – 38,1 % (в 2020 году – 33,6 %).</w:t>
      </w:r>
    </w:p>
    <w:p w14:paraId="44CFF296" w14:textId="3AE5565E" w:rsidR="00F303DF" w:rsidRPr="00197D91" w:rsidRDefault="00F303DF" w:rsidP="00F303DF">
      <w:pPr>
        <w:autoSpaceDE w:val="0"/>
        <w:autoSpaceDN w:val="0"/>
        <w:adjustRightInd w:val="0"/>
        <w:ind w:firstLine="709"/>
        <w:jc w:val="both"/>
        <w:rPr>
          <w:sz w:val="24"/>
          <w:szCs w:val="24"/>
        </w:rPr>
      </w:pPr>
      <w:r w:rsidRPr="00197D91">
        <w:rPr>
          <w:sz w:val="24"/>
          <w:szCs w:val="24"/>
        </w:rPr>
        <w:t>Поступление налога на доходы физических лиц</w:t>
      </w:r>
      <w:r w:rsidR="002D0B1C" w:rsidRPr="00197D91">
        <w:rPr>
          <w:sz w:val="24"/>
          <w:szCs w:val="24"/>
        </w:rPr>
        <w:t xml:space="preserve"> </w:t>
      </w:r>
      <w:r w:rsidRPr="00197D91">
        <w:rPr>
          <w:sz w:val="24"/>
          <w:szCs w:val="24"/>
        </w:rPr>
        <w:t>составило 21024280,7 тыс. рублей и снизилось относительно 2020 года на 876944,7 тыс. рублей или на 4,0 % (2019 к 2018</w:t>
      </w:r>
      <w:r w:rsidR="002D0B1C" w:rsidRPr="00197D91">
        <w:rPr>
          <w:sz w:val="24"/>
          <w:szCs w:val="24"/>
        </w:rPr>
        <w:t xml:space="preserve"> </w:t>
      </w:r>
      <w:r w:rsidRPr="00197D91">
        <w:rPr>
          <w:sz w:val="24"/>
          <w:szCs w:val="24"/>
        </w:rPr>
        <w:t>рост 3573942,2 тыс. рублей; 2020</w:t>
      </w:r>
      <w:r w:rsidR="002D0B1C" w:rsidRPr="00197D91">
        <w:rPr>
          <w:sz w:val="24"/>
          <w:szCs w:val="24"/>
        </w:rPr>
        <w:t xml:space="preserve"> </w:t>
      </w:r>
      <w:r w:rsidRPr="00197D91">
        <w:rPr>
          <w:sz w:val="24"/>
          <w:szCs w:val="24"/>
        </w:rPr>
        <w:t>к 2019 рост 567669,0 тыс. рублей).</w:t>
      </w:r>
    </w:p>
    <w:p w14:paraId="789A3D0E" w14:textId="77777777" w:rsidR="00F303DF" w:rsidRPr="00197D91" w:rsidRDefault="00F303DF" w:rsidP="00F303DF">
      <w:pPr>
        <w:ind w:firstLine="709"/>
        <w:jc w:val="both"/>
        <w:rPr>
          <w:sz w:val="24"/>
          <w:szCs w:val="24"/>
        </w:rPr>
      </w:pPr>
      <w:r w:rsidRPr="00197D91">
        <w:rPr>
          <w:sz w:val="24"/>
          <w:szCs w:val="24"/>
        </w:rPr>
        <w:t>Номинальная среднемесячная заработная плата в расчете на одного работника в январе-декабре 2021 года составила 94,6 тыс. рублей и против января-декабря 2020 года (91,6 тыс. рублей) увеличилась на 3,3 %, реальная снизилась на 2,2 % (январь-ноябрь 2021 года).</w:t>
      </w:r>
    </w:p>
    <w:p w14:paraId="502536C0" w14:textId="77777777" w:rsidR="00F303DF" w:rsidRPr="00197D91" w:rsidRDefault="00F303DF" w:rsidP="00F303DF">
      <w:pPr>
        <w:ind w:firstLine="709"/>
        <w:jc w:val="both"/>
        <w:rPr>
          <w:sz w:val="24"/>
          <w:szCs w:val="24"/>
        </w:rPr>
      </w:pPr>
      <w:r w:rsidRPr="00197D91">
        <w:rPr>
          <w:sz w:val="24"/>
          <w:szCs w:val="24"/>
        </w:rPr>
        <w:t xml:space="preserve">В общей сумме поступлений налога на доходы физических лиц основная доля приходится на НДФЛ с доходов, источником которых является налоговый агент – 87,6 %, поступление по данному доходному источнику составило 18407024,8 тыс. рублей. </w:t>
      </w:r>
    </w:p>
    <w:p w14:paraId="3EB2368C" w14:textId="77777777" w:rsidR="00F303DF" w:rsidRPr="00197D91" w:rsidRDefault="00F303DF" w:rsidP="00F303DF">
      <w:pPr>
        <w:ind w:firstLine="709"/>
        <w:jc w:val="both"/>
        <w:rPr>
          <w:noProof/>
          <w:sz w:val="24"/>
          <w:szCs w:val="24"/>
        </w:rPr>
      </w:pPr>
      <w:r w:rsidRPr="00197D91">
        <w:rPr>
          <w:noProof/>
          <w:sz w:val="24"/>
          <w:szCs w:val="24"/>
        </w:rPr>
        <w:t>Отрицательная динамика налоговых поступлений наблюдается также по следующим доходным источникам:</w:t>
      </w:r>
    </w:p>
    <w:p w14:paraId="55E367AF" w14:textId="0CDF93DA" w:rsidR="00F303DF" w:rsidRPr="00197D91" w:rsidRDefault="00F303DF" w:rsidP="00F303DF">
      <w:pPr>
        <w:ind w:firstLine="709"/>
        <w:jc w:val="both"/>
        <w:rPr>
          <w:noProof/>
          <w:sz w:val="24"/>
          <w:szCs w:val="24"/>
        </w:rPr>
      </w:pPr>
      <w:r w:rsidRPr="00197D91">
        <w:rPr>
          <w:noProof/>
          <w:sz w:val="24"/>
          <w:szCs w:val="24"/>
        </w:rPr>
        <w:t>налог на имущество организаций (снижение поступлений в областной бюджет на 20513,3 тыс. рублей</w:t>
      </w:r>
      <w:r w:rsidR="005D58E4" w:rsidRPr="00197D91">
        <w:rPr>
          <w:noProof/>
          <w:sz w:val="24"/>
          <w:szCs w:val="24"/>
        </w:rPr>
        <w:t xml:space="preserve"> или на 0,4 %). С</w:t>
      </w:r>
      <w:r w:rsidRPr="00197D91">
        <w:rPr>
          <w:noProof/>
          <w:sz w:val="24"/>
          <w:szCs w:val="24"/>
        </w:rPr>
        <w:t>огласно пояснениям УФНС России по Сахалинской области уменьшение поступлений связано со снижением поступлений по налогу на имущество организаций по имуществу, входящему в Единую систему газоснабжения, по причине уменьшения остаточной стоимости основных средств ПАО «Газпром»;</w:t>
      </w:r>
    </w:p>
    <w:p w14:paraId="100D81B7" w14:textId="3827BB7F" w:rsidR="00F303DF" w:rsidRPr="00197D91" w:rsidRDefault="00F303DF" w:rsidP="00F303DF">
      <w:pPr>
        <w:ind w:firstLine="709"/>
        <w:jc w:val="both"/>
        <w:rPr>
          <w:noProof/>
          <w:sz w:val="24"/>
          <w:szCs w:val="24"/>
        </w:rPr>
      </w:pPr>
      <w:r w:rsidRPr="00197D91">
        <w:rPr>
          <w:noProof/>
          <w:sz w:val="24"/>
          <w:szCs w:val="24"/>
        </w:rPr>
        <w:t xml:space="preserve">налог на игорный бизнес </w:t>
      </w:r>
      <w:r w:rsidR="005D58E4" w:rsidRPr="00197D91">
        <w:rPr>
          <w:noProof/>
          <w:sz w:val="24"/>
          <w:szCs w:val="24"/>
        </w:rPr>
        <w:t>(снижение на 1979,2 тыс. рублей</w:t>
      </w:r>
      <w:r w:rsidRPr="00197D91">
        <w:rPr>
          <w:noProof/>
          <w:sz w:val="24"/>
          <w:szCs w:val="24"/>
        </w:rPr>
        <w:t xml:space="preserve"> или на 68,7 %)</w:t>
      </w:r>
      <w:r w:rsidR="005D58E4" w:rsidRPr="00197D91">
        <w:rPr>
          <w:noProof/>
          <w:sz w:val="24"/>
          <w:szCs w:val="24"/>
        </w:rPr>
        <w:t xml:space="preserve"> – </w:t>
      </w:r>
      <w:r w:rsidRPr="00197D91">
        <w:rPr>
          <w:noProof/>
          <w:sz w:val="24"/>
          <w:szCs w:val="24"/>
        </w:rPr>
        <w:t>в связи с закрытием пунктов приема ставок букмекерской конторы ООО «Букмекер ПАБ»;</w:t>
      </w:r>
    </w:p>
    <w:p w14:paraId="7135F47D" w14:textId="59BEE92E" w:rsidR="00F303DF" w:rsidRPr="00197D91" w:rsidRDefault="00F303DF" w:rsidP="00F303DF">
      <w:pPr>
        <w:ind w:firstLine="709"/>
        <w:jc w:val="both"/>
        <w:rPr>
          <w:noProof/>
          <w:sz w:val="24"/>
          <w:szCs w:val="24"/>
        </w:rPr>
      </w:pPr>
      <w:r w:rsidRPr="00197D91">
        <w:rPr>
          <w:sz w:val="24"/>
          <w:szCs w:val="24"/>
        </w:rPr>
        <w:t>налог на добычу полезных ископаемых (</w:t>
      </w:r>
      <w:r w:rsidR="005D58E4" w:rsidRPr="00197D91">
        <w:rPr>
          <w:sz w:val="24"/>
          <w:szCs w:val="24"/>
        </w:rPr>
        <w:t>снижение на 14960,9 тыс. рублей</w:t>
      </w:r>
      <w:r w:rsidRPr="00197D91">
        <w:rPr>
          <w:sz w:val="24"/>
          <w:szCs w:val="24"/>
        </w:rPr>
        <w:t xml:space="preserve"> или на 3,0 %)</w:t>
      </w:r>
      <w:r w:rsidR="005D58E4" w:rsidRPr="00197D91">
        <w:rPr>
          <w:sz w:val="24"/>
          <w:szCs w:val="24"/>
        </w:rPr>
        <w:t>. По данным</w:t>
      </w:r>
      <w:r w:rsidRPr="00197D91">
        <w:rPr>
          <w:noProof/>
          <w:sz w:val="24"/>
          <w:szCs w:val="24"/>
        </w:rPr>
        <w:t xml:space="preserve"> УФНС России по Сахалинской области произошло снижение поступлений налога на добычу полезных икопаемых в виде угля от ООО «Сахалинуголь-3» по причине истощения местрождения и, как следствие, сокращение объемов экспорта (уровень добычи бурого угля  уме</w:t>
      </w:r>
      <w:r w:rsidR="009E0B74" w:rsidRPr="00197D91">
        <w:rPr>
          <w:noProof/>
          <w:sz w:val="24"/>
          <w:szCs w:val="24"/>
        </w:rPr>
        <w:t>н</w:t>
      </w:r>
      <w:r w:rsidRPr="00197D91">
        <w:rPr>
          <w:noProof/>
          <w:sz w:val="24"/>
          <w:szCs w:val="24"/>
        </w:rPr>
        <w:t>ьшился в 10,6 раза).</w:t>
      </w:r>
    </w:p>
    <w:p w14:paraId="139FF9BD" w14:textId="2D9050CC" w:rsidR="00F656F6" w:rsidRPr="00197D91" w:rsidRDefault="005D58E4" w:rsidP="00F656F6">
      <w:pPr>
        <w:ind w:firstLine="708"/>
        <w:jc w:val="both"/>
        <w:rPr>
          <w:sz w:val="24"/>
          <w:szCs w:val="24"/>
        </w:rPr>
      </w:pPr>
      <w:r w:rsidRPr="00197D91">
        <w:rPr>
          <w:sz w:val="24"/>
          <w:szCs w:val="24"/>
        </w:rPr>
        <w:t>По состоянию на 01.01.2022 с</w:t>
      </w:r>
      <w:r w:rsidR="00F656F6" w:rsidRPr="00197D91">
        <w:rPr>
          <w:sz w:val="24"/>
          <w:szCs w:val="24"/>
        </w:rPr>
        <w:t>овокупная задолженность по региональным налогам (сборам), пеням и налоговым санкциям (отчет ФНС России по форме № 4-НМ) составила 765183,0 тыс. рублей и увеличилась относительно 01.01.2021 на 47557,0 тыс. рублей или на 6,6 %, в том числе за счет: роста недоимки по региональным налогам и сборам на 73294,0 тыс. рублей или на 15,9 %;  роста задолженности по пеням и налоговым санкциям на 11422,0 тыс. рублей</w:t>
      </w:r>
      <w:r w:rsidRPr="00197D91">
        <w:rPr>
          <w:sz w:val="24"/>
          <w:szCs w:val="24"/>
        </w:rPr>
        <w:t xml:space="preserve"> (</w:t>
      </w:r>
      <w:r w:rsidR="00F656F6" w:rsidRPr="00197D91">
        <w:rPr>
          <w:sz w:val="24"/>
          <w:szCs w:val="24"/>
        </w:rPr>
        <w:t>12,2 %</w:t>
      </w:r>
      <w:r w:rsidRPr="00197D91">
        <w:rPr>
          <w:sz w:val="24"/>
          <w:szCs w:val="24"/>
        </w:rPr>
        <w:t>)</w:t>
      </w:r>
      <w:r w:rsidR="00F656F6" w:rsidRPr="00197D91">
        <w:rPr>
          <w:sz w:val="24"/>
          <w:szCs w:val="24"/>
        </w:rPr>
        <w:t>; роста задолженности невозможной к взысканию на 1790,0 тыс. рублей</w:t>
      </w:r>
      <w:r w:rsidRPr="00197D91">
        <w:rPr>
          <w:sz w:val="24"/>
          <w:szCs w:val="24"/>
        </w:rPr>
        <w:t xml:space="preserve"> (</w:t>
      </w:r>
      <w:r w:rsidR="00F656F6" w:rsidRPr="00197D91">
        <w:rPr>
          <w:sz w:val="24"/>
          <w:szCs w:val="24"/>
        </w:rPr>
        <w:t>11,0 %</w:t>
      </w:r>
      <w:r w:rsidRPr="00197D91">
        <w:rPr>
          <w:sz w:val="24"/>
          <w:szCs w:val="24"/>
        </w:rPr>
        <w:t>)</w:t>
      </w:r>
      <w:r w:rsidR="00F656F6" w:rsidRPr="00197D91">
        <w:rPr>
          <w:sz w:val="24"/>
          <w:szCs w:val="24"/>
        </w:rPr>
        <w:t>;</w:t>
      </w:r>
      <w:r w:rsidRPr="00197D91">
        <w:rPr>
          <w:sz w:val="24"/>
          <w:szCs w:val="24"/>
        </w:rPr>
        <w:t xml:space="preserve"> </w:t>
      </w:r>
      <w:r w:rsidR="00F656F6" w:rsidRPr="00197D91">
        <w:rPr>
          <w:sz w:val="24"/>
          <w:szCs w:val="24"/>
        </w:rPr>
        <w:t>включения в отчетном периоде в состав совокупной задолженности суммы неуплаченных процентов за пользование бюджетными средствами в размере 144,0 тыс. рублей.</w:t>
      </w:r>
    </w:p>
    <w:p w14:paraId="7B3C7CB5" w14:textId="14787E0D" w:rsidR="00F656F6" w:rsidRPr="00197D91" w:rsidRDefault="00F656F6" w:rsidP="00F656F6">
      <w:pPr>
        <w:ind w:firstLine="708"/>
        <w:jc w:val="both"/>
        <w:rPr>
          <w:sz w:val="24"/>
          <w:szCs w:val="24"/>
        </w:rPr>
      </w:pPr>
      <w:r w:rsidRPr="00197D91">
        <w:rPr>
          <w:sz w:val="24"/>
          <w:szCs w:val="24"/>
        </w:rPr>
        <w:lastRenderedPageBreak/>
        <w:t>За счет изменения методологии расчета задолженности, урегулированная задолженность в 2021 году снизилась на 39093,0 тыс. рублей за счет исключения из ее структуры сумм задолженности, взыскиваемой судебными приставами</w:t>
      </w:r>
      <w:r w:rsidRPr="00197D91">
        <w:t xml:space="preserve"> </w:t>
      </w:r>
      <w:r w:rsidRPr="00197D91">
        <w:rPr>
          <w:sz w:val="24"/>
          <w:szCs w:val="24"/>
        </w:rPr>
        <w:t>по постановлениям о возбуждении исполнительного производства, которая по состоянию на 01.01.2022 составила 69800,0 тыс. рублей.</w:t>
      </w:r>
    </w:p>
    <w:p w14:paraId="6EE3EDD1" w14:textId="3E8C01AB" w:rsidR="00F656F6" w:rsidRPr="00197D91" w:rsidRDefault="00F656F6" w:rsidP="00F656F6">
      <w:pPr>
        <w:ind w:firstLine="708"/>
        <w:jc w:val="both"/>
        <w:rPr>
          <w:sz w:val="24"/>
          <w:szCs w:val="24"/>
        </w:rPr>
      </w:pPr>
      <w:r w:rsidRPr="00197D91">
        <w:rPr>
          <w:sz w:val="24"/>
          <w:szCs w:val="24"/>
        </w:rPr>
        <w:t>В структуре совокупной задолженности по региональным налогам и сборам недоимка составляет</w:t>
      </w:r>
      <w:r w:rsidR="005D58E4" w:rsidRPr="00197D91">
        <w:rPr>
          <w:sz w:val="24"/>
          <w:szCs w:val="24"/>
        </w:rPr>
        <w:t xml:space="preserve"> </w:t>
      </w:r>
      <w:r w:rsidRPr="00197D91">
        <w:rPr>
          <w:sz w:val="24"/>
          <w:szCs w:val="24"/>
        </w:rPr>
        <w:t>535690,0 тыс. рублей (70,0 %), пени и налоговые санкции – 105213,0 тыс. рублей (13,8 %), урегулированная задолженность – 106125,0 тыс. рублей (13,9 %), задолженность невозможная к взысканию – 18011,0 тыс. рублей (2,4 %).</w:t>
      </w:r>
    </w:p>
    <w:p w14:paraId="39276DD4" w14:textId="4685F309" w:rsidR="00F656F6" w:rsidRPr="00197D91" w:rsidRDefault="00F656F6" w:rsidP="00F656F6">
      <w:pPr>
        <w:ind w:firstLine="708"/>
        <w:jc w:val="both"/>
        <w:rPr>
          <w:sz w:val="24"/>
          <w:szCs w:val="24"/>
        </w:rPr>
      </w:pPr>
      <w:r w:rsidRPr="00197D91">
        <w:rPr>
          <w:sz w:val="24"/>
          <w:szCs w:val="24"/>
        </w:rPr>
        <w:t>В составе совокупной задолженности по региональным налогам и сборам наибольшая сумма задолженности приходится на транспортный налог – 636551,0 тыс. рублей или 83,2 % (в том числе недоимка – 5</w:t>
      </w:r>
      <w:r w:rsidR="005D58E4" w:rsidRPr="00197D91">
        <w:rPr>
          <w:sz w:val="24"/>
          <w:szCs w:val="24"/>
        </w:rPr>
        <w:t>08136,0 тыс. рублей).</w:t>
      </w:r>
      <w:r w:rsidRPr="00197D91">
        <w:rPr>
          <w:sz w:val="24"/>
          <w:szCs w:val="24"/>
        </w:rPr>
        <w:t xml:space="preserve"> </w:t>
      </w:r>
      <w:r w:rsidR="005D58E4" w:rsidRPr="00197D91">
        <w:rPr>
          <w:sz w:val="24"/>
          <w:szCs w:val="24"/>
        </w:rPr>
        <w:t>Р</w:t>
      </w:r>
      <w:r w:rsidRPr="00197D91">
        <w:rPr>
          <w:sz w:val="24"/>
          <w:szCs w:val="24"/>
        </w:rPr>
        <w:t>ост (с учетом исключения в отчетном периоде из структуры задолженности, задолженности, взыскиваемой</w:t>
      </w:r>
      <w:r w:rsidRPr="00197D91">
        <w:t xml:space="preserve"> </w:t>
      </w:r>
      <w:r w:rsidRPr="00197D91">
        <w:rPr>
          <w:sz w:val="24"/>
          <w:szCs w:val="24"/>
        </w:rPr>
        <w:t>судебными приставами по постановлениям о возбуждении исполнительного производства) относительно 01.01.2021 на 45623,0 тыс. рублей или на 7,7 % (зачисляется в доходы местных бюджетов).</w:t>
      </w:r>
    </w:p>
    <w:p w14:paraId="38AD1E15" w14:textId="290F395B" w:rsidR="00F656F6" w:rsidRPr="00197D91" w:rsidRDefault="00F656F6" w:rsidP="00F656F6">
      <w:pPr>
        <w:ind w:firstLine="708"/>
        <w:jc w:val="both"/>
        <w:rPr>
          <w:sz w:val="24"/>
          <w:szCs w:val="24"/>
        </w:rPr>
      </w:pPr>
      <w:r w:rsidRPr="00197D91">
        <w:rPr>
          <w:sz w:val="24"/>
          <w:szCs w:val="24"/>
        </w:rPr>
        <w:t>Задолженность по налогу на имущество организаций составила 128606,0 тыс. рублей (в том числе недоимка – 27549,0 тыс. рублей), занимает 16,8 % всей совокупной задолженности по региональным налогам и сбора</w:t>
      </w:r>
      <w:r w:rsidR="005D58E4" w:rsidRPr="00197D91">
        <w:rPr>
          <w:sz w:val="24"/>
          <w:szCs w:val="24"/>
        </w:rPr>
        <w:t>м. В</w:t>
      </w:r>
      <w:r w:rsidRPr="00197D91">
        <w:rPr>
          <w:sz w:val="24"/>
          <w:szCs w:val="24"/>
        </w:rPr>
        <w:t>озросла относительно 01.01.2021 на 1924,0 тыс. рублей или на 1,5 % (налог на имущество организаций по имуществу, не входящему в Единую систему газоснабжения, зачисляется в доход местных бюджетов по нормативу 30,0 %).</w:t>
      </w:r>
    </w:p>
    <w:p w14:paraId="6467CAB7" w14:textId="7D004E5A" w:rsidR="00F656F6" w:rsidRPr="00197D91" w:rsidRDefault="00F656F6" w:rsidP="00F656F6">
      <w:pPr>
        <w:ind w:firstLine="708"/>
        <w:jc w:val="both"/>
        <w:rPr>
          <w:sz w:val="24"/>
          <w:szCs w:val="24"/>
        </w:rPr>
      </w:pPr>
      <w:r w:rsidRPr="00197D91">
        <w:rPr>
          <w:sz w:val="24"/>
          <w:szCs w:val="24"/>
        </w:rPr>
        <w:t>Неналоговые доходы областного бюджета поступили в сумме 56798708,7 тыс. рублей, что составляет 111,2 %</w:t>
      </w:r>
      <w:r w:rsidRPr="00197D91">
        <w:t xml:space="preserve"> </w:t>
      </w:r>
      <w:r w:rsidRPr="00197D91">
        <w:rPr>
          <w:sz w:val="24"/>
          <w:szCs w:val="24"/>
        </w:rPr>
        <w:t>утвержденных бюджетных назначений, и увеличились относительно поступлений 2020 года на 28083782,2 тыс. рублей</w:t>
      </w:r>
      <w:r w:rsidR="005D58E4" w:rsidRPr="00197D91">
        <w:rPr>
          <w:sz w:val="24"/>
          <w:szCs w:val="24"/>
        </w:rPr>
        <w:t xml:space="preserve"> </w:t>
      </w:r>
      <w:r w:rsidRPr="00197D91">
        <w:rPr>
          <w:sz w:val="24"/>
          <w:szCs w:val="24"/>
        </w:rPr>
        <w:t>или в 1,98 раза, в основном за счет поступлений:</w:t>
      </w:r>
    </w:p>
    <w:p w14:paraId="7CD8CC6E" w14:textId="6EEBD021" w:rsidR="00F656F6" w:rsidRPr="00197D91" w:rsidRDefault="00F656F6" w:rsidP="00F656F6">
      <w:pPr>
        <w:ind w:firstLine="708"/>
        <w:jc w:val="both"/>
        <w:rPr>
          <w:sz w:val="24"/>
          <w:szCs w:val="24"/>
        </w:rPr>
      </w:pPr>
      <w:r w:rsidRPr="00197D91">
        <w:rPr>
          <w:sz w:val="24"/>
          <w:szCs w:val="24"/>
        </w:rPr>
        <w:t xml:space="preserve">- доходов в виде доли прибыльной продукции при выполнении СРП </w:t>
      </w:r>
      <w:r w:rsidR="005D58E4" w:rsidRPr="00197D91">
        <w:rPr>
          <w:sz w:val="24"/>
          <w:szCs w:val="24"/>
        </w:rPr>
        <w:t xml:space="preserve">– увеличение </w:t>
      </w:r>
      <w:r w:rsidRPr="00197D91">
        <w:rPr>
          <w:sz w:val="24"/>
          <w:szCs w:val="24"/>
        </w:rPr>
        <w:t xml:space="preserve">на 17198680,8 тыс. рублей (75,3 %) </w:t>
      </w:r>
      <w:r w:rsidR="005D58E4" w:rsidRPr="00197D91">
        <w:rPr>
          <w:sz w:val="24"/>
          <w:szCs w:val="24"/>
        </w:rPr>
        <w:t xml:space="preserve">за счет </w:t>
      </w:r>
      <w:r w:rsidRPr="00197D91">
        <w:rPr>
          <w:sz w:val="24"/>
          <w:szCs w:val="24"/>
        </w:rPr>
        <w:t>рост</w:t>
      </w:r>
      <w:r w:rsidR="005D58E4" w:rsidRPr="00197D91">
        <w:rPr>
          <w:sz w:val="24"/>
          <w:szCs w:val="24"/>
        </w:rPr>
        <w:t>а</w:t>
      </w:r>
      <w:r w:rsidRPr="00197D91">
        <w:rPr>
          <w:sz w:val="24"/>
          <w:szCs w:val="24"/>
        </w:rPr>
        <w:t xml:space="preserve"> мировых цен н</w:t>
      </w:r>
      <w:r w:rsidR="009E0B74" w:rsidRPr="00197D91">
        <w:rPr>
          <w:sz w:val="24"/>
          <w:szCs w:val="24"/>
        </w:rPr>
        <w:t>а</w:t>
      </w:r>
      <w:r w:rsidRPr="00197D91">
        <w:rPr>
          <w:sz w:val="24"/>
          <w:szCs w:val="24"/>
        </w:rPr>
        <w:t xml:space="preserve"> энергоносители (с 41,4 </w:t>
      </w:r>
      <w:r w:rsidR="005D58E4" w:rsidRPr="00197D91">
        <w:rPr>
          <w:sz w:val="24"/>
          <w:szCs w:val="24"/>
        </w:rPr>
        <w:t xml:space="preserve">долларов США за баррель </w:t>
      </w:r>
      <w:r w:rsidRPr="00197D91">
        <w:rPr>
          <w:sz w:val="24"/>
          <w:szCs w:val="24"/>
        </w:rPr>
        <w:t>в 2020 году до 66,0 долларов США за баррель</w:t>
      </w:r>
      <w:r w:rsidR="005D58E4" w:rsidRPr="00197D91">
        <w:rPr>
          <w:sz w:val="24"/>
          <w:szCs w:val="24"/>
        </w:rPr>
        <w:t xml:space="preserve"> в 2021 году</w:t>
      </w:r>
      <w:r w:rsidRPr="00197D91">
        <w:rPr>
          <w:sz w:val="24"/>
          <w:szCs w:val="24"/>
        </w:rPr>
        <w:t>); рост курса доллара США (с 71,9 рублей за доллар США до 73,6 рублей за доллар США);</w:t>
      </w:r>
    </w:p>
    <w:p w14:paraId="2427A521" w14:textId="5C9E8857" w:rsidR="00F656F6" w:rsidRPr="00197D91" w:rsidRDefault="00F656F6" w:rsidP="00F656F6">
      <w:pPr>
        <w:ind w:firstLine="708"/>
        <w:jc w:val="both"/>
        <w:rPr>
          <w:sz w:val="24"/>
          <w:szCs w:val="24"/>
        </w:rPr>
      </w:pPr>
      <w:r w:rsidRPr="00197D91">
        <w:rPr>
          <w:sz w:val="24"/>
          <w:szCs w:val="24"/>
        </w:rPr>
        <w:t>- прочих неналоговых доходов</w:t>
      </w:r>
      <w:r w:rsidR="00875973" w:rsidRPr="00197D91">
        <w:rPr>
          <w:sz w:val="24"/>
          <w:szCs w:val="24"/>
        </w:rPr>
        <w:t xml:space="preserve"> – </w:t>
      </w:r>
      <w:r w:rsidRPr="00197D91">
        <w:rPr>
          <w:sz w:val="24"/>
          <w:szCs w:val="24"/>
        </w:rPr>
        <w:t>на 11287776,5 тыс. рублей (в 4 раза) в связи с проведением корпоративных процедур по уменьшению уставного капитала в 2021 году</w:t>
      </w:r>
      <w:r w:rsidR="00875973" w:rsidRPr="00197D91">
        <w:rPr>
          <w:sz w:val="24"/>
          <w:szCs w:val="24"/>
        </w:rPr>
        <w:t>.</w:t>
      </w:r>
      <w:r w:rsidRPr="00197D91">
        <w:rPr>
          <w:sz w:val="24"/>
          <w:szCs w:val="24"/>
        </w:rPr>
        <w:t xml:space="preserve"> </w:t>
      </w:r>
      <w:r w:rsidR="00875973" w:rsidRPr="00197D91">
        <w:rPr>
          <w:sz w:val="24"/>
          <w:szCs w:val="24"/>
        </w:rPr>
        <w:t>О</w:t>
      </w:r>
      <w:r w:rsidRPr="00197D91">
        <w:rPr>
          <w:sz w:val="24"/>
          <w:szCs w:val="24"/>
        </w:rPr>
        <w:t xml:space="preserve">т АО «Корпорация развития Сахалинской области» в бюджет области поступило прочих неналоговых доходов в сумме 15009523,4 тыс. рублей (в 2020 году от АО «Корпорация развития Сахалинской области» поступило 1450780,0 тыс. рублей, от АО «Аэровокзал Южно-Сахалинск» </w:t>
      </w:r>
      <w:r w:rsidR="00C07C76" w:rsidRPr="00197D91">
        <w:rPr>
          <w:sz w:val="24"/>
          <w:szCs w:val="24"/>
        </w:rPr>
        <w:t>–</w:t>
      </w:r>
      <w:r w:rsidRPr="00197D91">
        <w:rPr>
          <w:sz w:val="24"/>
          <w:szCs w:val="24"/>
        </w:rPr>
        <w:t xml:space="preserve"> 2270837,2 тыс. рублей, и сумма невыясненных поступлений составила 129,7 тыс. рублей).</w:t>
      </w:r>
    </w:p>
    <w:p w14:paraId="1FF69E8F" w14:textId="7791C1F5" w:rsidR="00F656F6" w:rsidRPr="00197D91" w:rsidRDefault="00F656F6" w:rsidP="00F656F6">
      <w:pPr>
        <w:ind w:firstLine="708"/>
        <w:jc w:val="both"/>
        <w:rPr>
          <w:sz w:val="24"/>
          <w:szCs w:val="24"/>
        </w:rPr>
      </w:pPr>
      <w:r w:rsidRPr="00197D91">
        <w:rPr>
          <w:sz w:val="24"/>
          <w:szCs w:val="24"/>
        </w:rPr>
        <w:t xml:space="preserve">По отдельным неналоговым доходным источникам в отчетном периоде отмечается снижение поступлений относительно 2020 года, </w:t>
      </w:r>
      <w:r w:rsidR="00875973" w:rsidRPr="00197D91">
        <w:rPr>
          <w:sz w:val="24"/>
          <w:szCs w:val="24"/>
        </w:rPr>
        <w:t>в том числе</w:t>
      </w:r>
      <w:r w:rsidRPr="00197D91">
        <w:rPr>
          <w:sz w:val="24"/>
          <w:szCs w:val="24"/>
        </w:rPr>
        <w:t>:</w:t>
      </w:r>
    </w:p>
    <w:p w14:paraId="532D96EF" w14:textId="48E15A94" w:rsidR="00F656F6" w:rsidRPr="00197D91" w:rsidRDefault="00F656F6" w:rsidP="00F656F6">
      <w:pPr>
        <w:ind w:firstLine="708"/>
        <w:jc w:val="both"/>
        <w:rPr>
          <w:sz w:val="24"/>
          <w:szCs w:val="24"/>
        </w:rPr>
      </w:pPr>
      <w:r w:rsidRPr="00197D91">
        <w:rPr>
          <w:sz w:val="24"/>
          <w:szCs w:val="24"/>
        </w:rPr>
        <w:t>- доходы от оказания платных услуг (работ) снизились на 36400,3 тыс. рублей или в 3,3 раза (поступления доходов колеблются в зависимости от фактически оказанных платных услуг (работ);</w:t>
      </w:r>
    </w:p>
    <w:p w14:paraId="17043780" w14:textId="772D9205" w:rsidR="00F656F6" w:rsidRPr="00197D91" w:rsidRDefault="00F656F6" w:rsidP="00F656F6">
      <w:pPr>
        <w:ind w:firstLine="708"/>
        <w:jc w:val="both"/>
        <w:rPr>
          <w:sz w:val="24"/>
          <w:szCs w:val="24"/>
        </w:rPr>
      </w:pPr>
      <w:r w:rsidRPr="00197D91">
        <w:rPr>
          <w:sz w:val="24"/>
          <w:szCs w:val="24"/>
        </w:rPr>
        <w:t xml:space="preserve">- доходы от использования имущества, находящегося в государственной собственности, </w:t>
      </w:r>
      <w:r w:rsidR="00875973" w:rsidRPr="00197D91">
        <w:rPr>
          <w:sz w:val="24"/>
          <w:szCs w:val="24"/>
        </w:rPr>
        <w:t>уменьшились</w:t>
      </w:r>
      <w:r w:rsidRPr="00197D91">
        <w:rPr>
          <w:sz w:val="24"/>
          <w:szCs w:val="24"/>
        </w:rPr>
        <w:t xml:space="preserve"> на 375856,5 тыс. рублей или на 26,8 %, </w:t>
      </w:r>
      <w:r w:rsidR="00875973" w:rsidRPr="00197D91">
        <w:rPr>
          <w:sz w:val="24"/>
          <w:szCs w:val="24"/>
        </w:rPr>
        <w:t>из них</w:t>
      </w:r>
      <w:r w:rsidRPr="00197D91">
        <w:rPr>
          <w:sz w:val="24"/>
          <w:szCs w:val="24"/>
        </w:rPr>
        <w:t>:</w:t>
      </w:r>
    </w:p>
    <w:p w14:paraId="17D1F9D3" w14:textId="206781FB" w:rsidR="00F656F6" w:rsidRPr="00197D91" w:rsidRDefault="00F656F6" w:rsidP="00F656F6">
      <w:pPr>
        <w:ind w:firstLine="708"/>
        <w:jc w:val="both"/>
        <w:rPr>
          <w:sz w:val="24"/>
          <w:szCs w:val="24"/>
        </w:rPr>
      </w:pPr>
      <w:r w:rsidRPr="00197D91">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РФ, на 127151,4 тыс. рублей или на 40,7 %</w:t>
      </w:r>
      <w:r w:rsidR="002C77BE" w:rsidRPr="00197D91">
        <w:rPr>
          <w:sz w:val="24"/>
          <w:szCs w:val="24"/>
        </w:rPr>
        <w:t>;</w:t>
      </w:r>
    </w:p>
    <w:p w14:paraId="6D69E2B3" w14:textId="037CA93C" w:rsidR="00F656F6" w:rsidRPr="00197D91" w:rsidRDefault="00F656F6" w:rsidP="00F656F6">
      <w:pPr>
        <w:ind w:firstLine="708"/>
        <w:jc w:val="both"/>
        <w:rPr>
          <w:sz w:val="24"/>
          <w:szCs w:val="24"/>
        </w:rPr>
      </w:pPr>
      <w:r w:rsidRPr="00197D91">
        <w:rPr>
          <w:sz w:val="24"/>
          <w:szCs w:val="24"/>
        </w:rPr>
        <w:t xml:space="preserve">доходы от размещения средств бюджетов на 229396,8 тыс. рублей или на 23,6 % (по причине снижения размера размещаемых временно свободных денежных средств в кредитных организациях); </w:t>
      </w:r>
    </w:p>
    <w:p w14:paraId="122ADF12" w14:textId="60751E70" w:rsidR="00F656F6" w:rsidRPr="00197D91" w:rsidRDefault="00F656F6" w:rsidP="00F656F6">
      <w:pPr>
        <w:ind w:firstLine="708"/>
        <w:jc w:val="both"/>
        <w:rPr>
          <w:sz w:val="24"/>
          <w:szCs w:val="24"/>
        </w:rPr>
      </w:pPr>
      <w:r w:rsidRPr="00197D91">
        <w:rPr>
          <w:sz w:val="24"/>
          <w:szCs w:val="24"/>
        </w:rPr>
        <w:t xml:space="preserve">проценты, полученные от предоставления бюджетных кредитов внутри страны на 996,7 тыс. рублей или на 28,9 % (обусловлено в основном досрочным погашением кредитов и уменьшением объема их предоставления);  </w:t>
      </w:r>
    </w:p>
    <w:p w14:paraId="11BC7A8D" w14:textId="081D9F02" w:rsidR="00F656F6" w:rsidRPr="00197D91" w:rsidRDefault="00F656F6" w:rsidP="00F656F6">
      <w:pPr>
        <w:ind w:firstLine="708"/>
        <w:jc w:val="both"/>
        <w:rPr>
          <w:sz w:val="24"/>
          <w:szCs w:val="24"/>
        </w:rPr>
      </w:pPr>
      <w:r w:rsidRPr="00197D91">
        <w:rPr>
          <w:sz w:val="24"/>
          <w:szCs w:val="24"/>
        </w:rPr>
        <w:lastRenderedPageBreak/>
        <w:t xml:space="preserve">плата по соглашениям об установлении сервитута в отношении земельных участков, находящихся в государственной собственности, на 425,2 тыс. рублей или в 2,7 раза (соглашения об установлении сервитута носят заявительный характер); </w:t>
      </w:r>
    </w:p>
    <w:p w14:paraId="06B631DE" w14:textId="22B7C000" w:rsidR="00F656F6" w:rsidRPr="00197D91" w:rsidRDefault="00F656F6" w:rsidP="00F656F6">
      <w:pPr>
        <w:ind w:firstLine="708"/>
        <w:jc w:val="both"/>
        <w:rPr>
          <w:sz w:val="24"/>
          <w:szCs w:val="24"/>
        </w:rPr>
      </w:pPr>
      <w:r w:rsidRPr="00197D91">
        <w:rPr>
          <w:sz w:val="24"/>
          <w:szCs w:val="24"/>
        </w:rPr>
        <w:t>платежи от государственных унитарных предприятий на 15416,6 тыс. рублей или 54,5 % (сокращение размера прибыли, получаемой предприятиями отрасли дорожного хозяйства, вызванное ростом затрат на производство, а также снижение</w:t>
      </w:r>
      <w:r w:rsidR="00875973" w:rsidRPr="00197D91">
        <w:rPr>
          <w:sz w:val="24"/>
          <w:szCs w:val="24"/>
        </w:rPr>
        <w:t>м</w:t>
      </w:r>
      <w:r w:rsidRPr="00197D91">
        <w:rPr>
          <w:sz w:val="24"/>
          <w:szCs w:val="24"/>
        </w:rPr>
        <w:t xml:space="preserve"> количества и цены, заключаемых контрактов, по причине передачи дороги «Южно-Сахалинск-Оха» в федеральную собственность).</w:t>
      </w:r>
    </w:p>
    <w:p w14:paraId="16A3BF6F" w14:textId="69D54FCE" w:rsidR="00F656F6" w:rsidRPr="00197D91" w:rsidRDefault="00F656F6" w:rsidP="00F656F6">
      <w:pPr>
        <w:ind w:firstLine="708"/>
        <w:jc w:val="both"/>
        <w:rPr>
          <w:sz w:val="24"/>
          <w:szCs w:val="24"/>
        </w:rPr>
      </w:pPr>
      <w:r w:rsidRPr="00197D91">
        <w:rPr>
          <w:sz w:val="24"/>
          <w:szCs w:val="24"/>
        </w:rPr>
        <w:t>Наибольший объем поступлений в структуре неналоговых доходов приходится на доходы в виде доли прибыльной продукции государства при выполнении соглашений о разделе продукции – 40040396,5 тыс. рублей или 70,5 % (в 2020 году – 79,5 %), прочие неналоговые доходы – 15009523,4 тыс. рублей или 26,4 % (в 2020 году – 13,0 %), доходы от размещения средств бюджетов – 740923,3 тыс. рублей или 1,3 % (в 2020 году – 3,4 %).</w:t>
      </w:r>
    </w:p>
    <w:p w14:paraId="22F3B821" w14:textId="77777777" w:rsidR="00F656F6" w:rsidRPr="00197D91" w:rsidRDefault="00F656F6" w:rsidP="00F656F6">
      <w:pPr>
        <w:ind w:firstLine="708"/>
        <w:jc w:val="both"/>
        <w:rPr>
          <w:sz w:val="24"/>
          <w:szCs w:val="24"/>
        </w:rPr>
      </w:pPr>
      <w:r w:rsidRPr="00197D91">
        <w:rPr>
          <w:sz w:val="24"/>
          <w:szCs w:val="24"/>
        </w:rPr>
        <w:t>Общая сумма поступлений по остальным неналоговым доходам составила 1007865,5 тыс. рублей (1,8 %), из них:</w:t>
      </w:r>
    </w:p>
    <w:p w14:paraId="7AEB834E" w14:textId="77777777" w:rsidR="00F656F6" w:rsidRPr="00197D91" w:rsidRDefault="00F656F6" w:rsidP="00F656F6">
      <w:pPr>
        <w:ind w:firstLine="708"/>
        <w:jc w:val="both"/>
        <w:rPr>
          <w:sz w:val="24"/>
          <w:szCs w:val="24"/>
        </w:rPr>
      </w:pPr>
      <w:r w:rsidRPr="00197D91">
        <w:rPr>
          <w:sz w:val="24"/>
          <w:szCs w:val="24"/>
        </w:rPr>
        <w:t>- штрафы, санкции, возмещение ущерба – 437447,6 тыс. рублей, удельный вес 0,8 %;</w:t>
      </w:r>
    </w:p>
    <w:p w14:paraId="381945D1" w14:textId="77777777" w:rsidR="00F656F6" w:rsidRPr="00197D91" w:rsidRDefault="00F656F6" w:rsidP="00F656F6">
      <w:pPr>
        <w:ind w:firstLine="708"/>
        <w:jc w:val="both"/>
        <w:rPr>
          <w:sz w:val="24"/>
          <w:szCs w:val="24"/>
        </w:rPr>
      </w:pPr>
      <w:r w:rsidRPr="00197D91">
        <w:rPr>
          <w:sz w:val="24"/>
          <w:szCs w:val="24"/>
        </w:rPr>
        <w:t>-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РФ – 185199,3 тыс. рублей, удельный вес 0,3 %;</w:t>
      </w:r>
    </w:p>
    <w:p w14:paraId="3C982DC8" w14:textId="77777777" w:rsidR="00F656F6" w:rsidRPr="00197D91" w:rsidRDefault="00F656F6" w:rsidP="00F656F6">
      <w:pPr>
        <w:ind w:firstLine="708"/>
        <w:jc w:val="both"/>
        <w:rPr>
          <w:sz w:val="24"/>
          <w:szCs w:val="24"/>
        </w:rPr>
      </w:pPr>
      <w:r w:rsidRPr="00197D91">
        <w:rPr>
          <w:sz w:val="24"/>
          <w:szCs w:val="24"/>
        </w:rPr>
        <w:t>- доходы от оказания платных услуг (работ) и компенсации затрат государства – 200492,8 тыс. рублей, удельный вес 0,4 %.</w:t>
      </w:r>
    </w:p>
    <w:p w14:paraId="268CE2E0" w14:textId="0D0A6333" w:rsidR="00F656F6" w:rsidRPr="00197D91" w:rsidRDefault="00F656F6" w:rsidP="00F656F6">
      <w:pPr>
        <w:ind w:firstLine="709"/>
        <w:jc w:val="both"/>
        <w:rPr>
          <w:sz w:val="24"/>
          <w:szCs w:val="24"/>
        </w:rPr>
      </w:pPr>
      <w:r w:rsidRPr="00197D91">
        <w:rPr>
          <w:sz w:val="24"/>
          <w:szCs w:val="24"/>
        </w:rPr>
        <w:t>Задолженность по неналоговым платежам в части доходов от использования имущества, находящегося в государственной и муниципальной собственности, по состоянию на 01.01.2022 увеличилась относительно 01.01.2021 на 8431,6 тыс. рублей или в 11,2 раза (администратор доходов – министерство имущественных и земельных отношений Сахалинской области), и составила 9261,5 тыс. рублей (без учета задолженности по пени, которая начислена в сумме 226,6 тыс. рублей), из котор</w:t>
      </w:r>
      <w:r w:rsidR="000E452E" w:rsidRPr="00197D91">
        <w:rPr>
          <w:sz w:val="24"/>
          <w:szCs w:val="24"/>
        </w:rPr>
        <w:t>ой</w:t>
      </w:r>
      <w:r w:rsidRPr="00197D91">
        <w:rPr>
          <w:sz w:val="24"/>
          <w:szCs w:val="24"/>
        </w:rPr>
        <w:t xml:space="preserve">: </w:t>
      </w:r>
      <w:r w:rsidR="00875973" w:rsidRPr="00197D91">
        <w:rPr>
          <w:sz w:val="24"/>
          <w:szCs w:val="24"/>
        </w:rPr>
        <w:t xml:space="preserve"> </w:t>
      </w:r>
      <w:r w:rsidRPr="00197D91">
        <w:rPr>
          <w:sz w:val="24"/>
          <w:szCs w:val="24"/>
        </w:rPr>
        <w:t>9207,7 тыс. рублей (пени 224,3 тыс. рублей) – просроченная задолженность по доходам, получаемым в виде арендной платы, а также средствам от продажи права на заключение договоров аренды за земли, находящиеся в собственности субъектов РФ</w:t>
      </w:r>
      <w:r w:rsidR="00875973" w:rsidRPr="00197D91">
        <w:rPr>
          <w:sz w:val="24"/>
          <w:szCs w:val="24"/>
        </w:rPr>
        <w:t xml:space="preserve"> </w:t>
      </w:r>
      <w:r w:rsidRPr="00197D91">
        <w:rPr>
          <w:sz w:val="24"/>
          <w:szCs w:val="24"/>
        </w:rPr>
        <w:t>(за исключением земельных участков бюджетных и автономных учреждений субъектов РФ), увеличение на 8603,8 тыс. рублей (ГУДП «Экспромт» на сумму 791,1 тыс. рублей – сложное финансовое положение; ООО «Специализированный застройщик «</w:t>
      </w:r>
      <w:proofErr w:type="spellStart"/>
      <w:r w:rsidRPr="00197D91">
        <w:rPr>
          <w:sz w:val="24"/>
          <w:szCs w:val="24"/>
        </w:rPr>
        <w:t>Рыбоводстрой</w:t>
      </w:r>
      <w:proofErr w:type="spellEnd"/>
      <w:r w:rsidRPr="00197D91">
        <w:rPr>
          <w:sz w:val="24"/>
          <w:szCs w:val="24"/>
        </w:rPr>
        <w:t>» на сумму 7330,0 тыс. рублей –</w:t>
      </w:r>
      <w:r w:rsidR="000E452E" w:rsidRPr="00197D91">
        <w:rPr>
          <w:sz w:val="24"/>
          <w:szCs w:val="24"/>
        </w:rPr>
        <w:t xml:space="preserve"> ведется претензионная работа);</w:t>
      </w:r>
      <w:r w:rsidR="00875973" w:rsidRPr="00197D91">
        <w:rPr>
          <w:sz w:val="24"/>
          <w:szCs w:val="24"/>
        </w:rPr>
        <w:t xml:space="preserve"> </w:t>
      </w:r>
      <w:r w:rsidRPr="00197D91">
        <w:rPr>
          <w:sz w:val="24"/>
          <w:szCs w:val="24"/>
        </w:rPr>
        <w:t>48,8 тыс. рублей (просроченная) – по доходам, получаемым в виде платы по соглаш</w:t>
      </w:r>
      <w:r w:rsidR="000E452E" w:rsidRPr="00197D91">
        <w:rPr>
          <w:sz w:val="24"/>
          <w:szCs w:val="24"/>
        </w:rPr>
        <w:t>ениям об установлении сервитута.</w:t>
      </w:r>
    </w:p>
    <w:p w14:paraId="61AE187E" w14:textId="494BBB23" w:rsidR="00F656F6" w:rsidRPr="00197D91" w:rsidRDefault="00F656F6" w:rsidP="00F656F6">
      <w:pPr>
        <w:ind w:firstLine="709"/>
        <w:jc w:val="both"/>
        <w:rPr>
          <w:sz w:val="24"/>
          <w:szCs w:val="24"/>
        </w:rPr>
      </w:pPr>
      <w:r w:rsidRPr="00197D91">
        <w:rPr>
          <w:sz w:val="24"/>
          <w:szCs w:val="24"/>
        </w:rPr>
        <w:t>В структуре поступлений доходов областного бюджета объем безвозмездных поступлений составил 9,1 %, их доля имеет тенденцию к снижению, и сократилась на 1,8 процентных пункта против 2020 года (2020</w:t>
      </w:r>
      <w:r w:rsidR="00875973" w:rsidRPr="00197D91">
        <w:rPr>
          <w:sz w:val="24"/>
          <w:szCs w:val="24"/>
        </w:rPr>
        <w:t xml:space="preserve"> </w:t>
      </w:r>
      <w:r w:rsidRPr="00197D91">
        <w:rPr>
          <w:sz w:val="24"/>
          <w:szCs w:val="24"/>
        </w:rPr>
        <w:t>к 2019 снижение на 2,3 процентных пункта).</w:t>
      </w:r>
    </w:p>
    <w:p w14:paraId="297BE091" w14:textId="77777777" w:rsidR="006402D8" w:rsidRPr="00197D91" w:rsidRDefault="00F656F6" w:rsidP="00F656F6">
      <w:pPr>
        <w:ind w:firstLine="708"/>
        <w:jc w:val="both"/>
        <w:rPr>
          <w:sz w:val="24"/>
          <w:szCs w:val="24"/>
        </w:rPr>
      </w:pPr>
      <w:r w:rsidRPr="00197D91">
        <w:rPr>
          <w:sz w:val="24"/>
          <w:szCs w:val="24"/>
        </w:rPr>
        <w:t>Общая сумма безвозмездных поступлений составила 14936079,2 тыс. рублей и снизилась относительно 2020 года на 2664921,1 тыс. рублей, в том числе</w:t>
      </w:r>
      <w:r w:rsidR="006402D8" w:rsidRPr="00197D91">
        <w:rPr>
          <w:sz w:val="24"/>
          <w:szCs w:val="24"/>
        </w:rPr>
        <w:t>:</w:t>
      </w:r>
    </w:p>
    <w:p w14:paraId="7447B7F2" w14:textId="1091560D" w:rsidR="006402D8" w:rsidRPr="00197D91" w:rsidRDefault="006402D8" w:rsidP="00F656F6">
      <w:pPr>
        <w:ind w:firstLine="708"/>
        <w:jc w:val="both"/>
        <w:rPr>
          <w:sz w:val="24"/>
          <w:szCs w:val="24"/>
        </w:rPr>
      </w:pPr>
      <w:r w:rsidRPr="00197D91">
        <w:rPr>
          <w:sz w:val="24"/>
          <w:szCs w:val="24"/>
        </w:rPr>
        <w:t xml:space="preserve">- </w:t>
      </w:r>
      <w:r w:rsidR="00F656F6" w:rsidRPr="00197D91">
        <w:rPr>
          <w:sz w:val="24"/>
          <w:szCs w:val="24"/>
        </w:rPr>
        <w:t>за счет уменьшения</w:t>
      </w:r>
      <w:r w:rsidRPr="00197D91">
        <w:rPr>
          <w:sz w:val="24"/>
          <w:szCs w:val="24"/>
        </w:rPr>
        <w:t>, из них:</w:t>
      </w:r>
      <w:r w:rsidR="00F656F6" w:rsidRPr="00197D91">
        <w:rPr>
          <w:sz w:val="24"/>
          <w:szCs w:val="24"/>
        </w:rPr>
        <w:t xml:space="preserve"> безвозмездных поступлений от других бюджетов бюджетной системы РФ на 3045222,4 тыс. рублей</w:t>
      </w:r>
      <w:r w:rsidRPr="00197D91">
        <w:rPr>
          <w:sz w:val="24"/>
          <w:szCs w:val="24"/>
        </w:rPr>
        <w:t>;</w:t>
      </w:r>
      <w:r w:rsidR="00F656F6" w:rsidRPr="00197D91">
        <w:rPr>
          <w:sz w:val="24"/>
          <w:szCs w:val="24"/>
        </w:rPr>
        <w:t xml:space="preserve"> доходов областного бюджета от возврата остатков субсидий, субвенций и иных межбюджетных трансфертов, имеющих целевое назначение, прошлых лет на 119440,2 тыс. рублей</w:t>
      </w:r>
      <w:r w:rsidRPr="00197D91">
        <w:rPr>
          <w:sz w:val="24"/>
          <w:szCs w:val="24"/>
        </w:rPr>
        <w:t xml:space="preserve">; </w:t>
      </w:r>
    </w:p>
    <w:p w14:paraId="6EEE8CDC" w14:textId="7E4D79C4" w:rsidR="00F656F6" w:rsidRPr="00197D91" w:rsidRDefault="003C2981" w:rsidP="00F656F6">
      <w:pPr>
        <w:ind w:firstLine="708"/>
        <w:jc w:val="both"/>
        <w:rPr>
          <w:sz w:val="24"/>
          <w:szCs w:val="24"/>
        </w:rPr>
      </w:pPr>
      <w:r>
        <w:rPr>
          <w:sz w:val="24"/>
          <w:szCs w:val="24"/>
        </w:rPr>
        <w:t xml:space="preserve">- </w:t>
      </w:r>
      <w:r w:rsidR="006402D8" w:rsidRPr="00197D91">
        <w:rPr>
          <w:sz w:val="24"/>
          <w:szCs w:val="24"/>
        </w:rPr>
        <w:t>за счет увеличения, из них:</w:t>
      </w:r>
      <w:r w:rsidR="00F656F6" w:rsidRPr="00197D91">
        <w:rPr>
          <w:sz w:val="24"/>
          <w:szCs w:val="24"/>
        </w:rPr>
        <w:t xml:space="preserve"> прочих безвозмездных поступлений</w:t>
      </w:r>
      <w:r w:rsidR="006402D8" w:rsidRPr="00197D91">
        <w:rPr>
          <w:sz w:val="24"/>
          <w:szCs w:val="24"/>
        </w:rPr>
        <w:t xml:space="preserve"> </w:t>
      </w:r>
      <w:r w:rsidR="00F656F6" w:rsidRPr="00197D91">
        <w:rPr>
          <w:sz w:val="24"/>
          <w:szCs w:val="24"/>
        </w:rPr>
        <w:t>на 321749,8 тыс. рублей</w:t>
      </w:r>
      <w:r w:rsidR="006402D8" w:rsidRPr="00197D91">
        <w:rPr>
          <w:sz w:val="24"/>
          <w:szCs w:val="24"/>
        </w:rPr>
        <w:t>;</w:t>
      </w:r>
      <w:r w:rsidR="00F656F6" w:rsidRPr="00197D91">
        <w:rPr>
          <w:sz w:val="24"/>
          <w:szCs w:val="24"/>
        </w:rPr>
        <w:t xml:space="preserve"> безвозмездных поступлений от государственных организаций</w:t>
      </w:r>
      <w:r w:rsidR="006402D8" w:rsidRPr="00197D91">
        <w:rPr>
          <w:sz w:val="24"/>
          <w:szCs w:val="24"/>
        </w:rPr>
        <w:t xml:space="preserve"> </w:t>
      </w:r>
      <w:r w:rsidR="00F656F6" w:rsidRPr="00197D91">
        <w:rPr>
          <w:sz w:val="24"/>
          <w:szCs w:val="24"/>
        </w:rPr>
        <w:t>на 149479,1 тыс. рублей</w:t>
      </w:r>
      <w:r w:rsidR="006402D8" w:rsidRPr="00197D91">
        <w:rPr>
          <w:sz w:val="24"/>
          <w:szCs w:val="24"/>
        </w:rPr>
        <w:t xml:space="preserve">; </w:t>
      </w:r>
      <w:r w:rsidR="00F656F6" w:rsidRPr="00197D91">
        <w:rPr>
          <w:sz w:val="24"/>
          <w:szCs w:val="24"/>
        </w:rPr>
        <w:t>безвозмездных поступлений от негосударственных организаций на 18778,6 тыс. рублей.</w:t>
      </w:r>
    </w:p>
    <w:p w14:paraId="509ED420" w14:textId="77777777" w:rsidR="00F656F6" w:rsidRPr="00197D91" w:rsidRDefault="00F656F6" w:rsidP="00F656F6">
      <w:pPr>
        <w:ind w:firstLine="708"/>
        <w:jc w:val="both"/>
        <w:rPr>
          <w:sz w:val="24"/>
          <w:szCs w:val="24"/>
        </w:rPr>
      </w:pPr>
      <w:r w:rsidRPr="00197D91">
        <w:rPr>
          <w:sz w:val="24"/>
          <w:szCs w:val="24"/>
        </w:rPr>
        <w:t>Возврат из областного бюджета остатков целевых средств в федеральный бюджет составил 63347,4 тыс. рублей и снизился против 2020 года на 9734,0 тыс. рублей.</w:t>
      </w:r>
    </w:p>
    <w:p w14:paraId="783CA15E" w14:textId="77777777" w:rsidR="00F656F6" w:rsidRPr="00197D91" w:rsidRDefault="00F656F6" w:rsidP="00F656F6">
      <w:pPr>
        <w:ind w:firstLine="709"/>
        <w:jc w:val="both"/>
        <w:rPr>
          <w:sz w:val="24"/>
          <w:szCs w:val="24"/>
        </w:rPr>
      </w:pPr>
      <w:r w:rsidRPr="00197D91">
        <w:rPr>
          <w:sz w:val="24"/>
          <w:szCs w:val="24"/>
        </w:rPr>
        <w:t xml:space="preserve">Из федерального бюджета в бюджет области поступило межбюджетных трансфертов в сумме 8441007,9 тыс. рублей, в том числе: </w:t>
      </w:r>
    </w:p>
    <w:p w14:paraId="490799DF" w14:textId="6511E623" w:rsidR="00F656F6" w:rsidRPr="00197D91" w:rsidRDefault="00F656F6" w:rsidP="00F656F6">
      <w:pPr>
        <w:ind w:firstLine="708"/>
        <w:jc w:val="both"/>
        <w:rPr>
          <w:sz w:val="24"/>
          <w:szCs w:val="24"/>
        </w:rPr>
      </w:pPr>
      <w:r w:rsidRPr="00197D91">
        <w:rPr>
          <w:sz w:val="24"/>
          <w:szCs w:val="24"/>
        </w:rPr>
        <w:t>- дотации в су</w:t>
      </w:r>
      <w:r w:rsidR="006402D8" w:rsidRPr="00197D91">
        <w:rPr>
          <w:sz w:val="24"/>
          <w:szCs w:val="24"/>
        </w:rPr>
        <w:t>мме 10000,0 тыс. рублей (дотация</w:t>
      </w:r>
      <w:r w:rsidRPr="00197D91">
        <w:rPr>
          <w:sz w:val="24"/>
          <w:szCs w:val="24"/>
        </w:rPr>
        <w:t xml:space="preserve"> бюджетам субъектов РФ</w:t>
      </w:r>
      <w:r w:rsidR="006402D8" w:rsidRPr="00197D91">
        <w:rPr>
          <w:sz w:val="24"/>
          <w:szCs w:val="24"/>
        </w:rPr>
        <w:t xml:space="preserve"> </w:t>
      </w:r>
      <w:r w:rsidRPr="00197D91">
        <w:rPr>
          <w:sz w:val="24"/>
          <w:szCs w:val="24"/>
        </w:rPr>
        <w:t>на премирование победителей Всероссийского конкурса «Лучшая муниципальная практика»);</w:t>
      </w:r>
    </w:p>
    <w:p w14:paraId="43A6CA1E" w14:textId="5831E3EC" w:rsidR="00F656F6" w:rsidRPr="00197D91" w:rsidRDefault="00F656F6" w:rsidP="00F656F6">
      <w:pPr>
        <w:ind w:firstLine="709"/>
        <w:jc w:val="both"/>
        <w:rPr>
          <w:sz w:val="24"/>
          <w:szCs w:val="24"/>
        </w:rPr>
      </w:pPr>
      <w:r w:rsidRPr="00197D91">
        <w:rPr>
          <w:sz w:val="24"/>
          <w:szCs w:val="24"/>
        </w:rPr>
        <w:lastRenderedPageBreak/>
        <w:t xml:space="preserve">- целевые субвенции на осуществление переданных на региональный уровень государственных полномочий РФ – 2118957,3 тыс. рублей; </w:t>
      </w:r>
    </w:p>
    <w:p w14:paraId="70A4AD06" w14:textId="502BDABE" w:rsidR="00F656F6" w:rsidRPr="00197D91" w:rsidRDefault="00F656F6" w:rsidP="00F656F6">
      <w:pPr>
        <w:ind w:firstLine="709"/>
        <w:jc w:val="both"/>
        <w:rPr>
          <w:sz w:val="24"/>
          <w:szCs w:val="24"/>
        </w:rPr>
      </w:pPr>
      <w:r w:rsidRPr="00197D91">
        <w:rPr>
          <w:sz w:val="24"/>
          <w:szCs w:val="24"/>
        </w:rPr>
        <w:t>- субсидии и иные межбюджетные трансферты</w:t>
      </w:r>
      <w:r w:rsidR="006402D8" w:rsidRPr="00197D91">
        <w:rPr>
          <w:sz w:val="24"/>
          <w:szCs w:val="24"/>
        </w:rPr>
        <w:t xml:space="preserve">, передаваемые бюджетам субъектов РФ, </w:t>
      </w:r>
      <w:r w:rsidRPr="00197D91">
        <w:rPr>
          <w:sz w:val="24"/>
          <w:szCs w:val="24"/>
        </w:rPr>
        <w:t xml:space="preserve"> на общую сумму 6312050,6 тыс. рублей, из которых наибольший удельный вес (21,8 %) составляют межбюджетные трансферты</w:t>
      </w:r>
      <w:r w:rsidR="006402D8" w:rsidRPr="00197D91">
        <w:rPr>
          <w:sz w:val="24"/>
          <w:szCs w:val="24"/>
        </w:rPr>
        <w:t xml:space="preserve"> </w:t>
      </w:r>
      <w:r w:rsidRPr="00197D91">
        <w:rPr>
          <w:sz w:val="24"/>
          <w:szCs w:val="24"/>
        </w:rPr>
        <w:t>за счет средств резервного фонда Правительства РФ (1375836,1 тыс. рублей); межбюджетные трансферты</w:t>
      </w:r>
      <w:r w:rsidR="006402D8" w:rsidRPr="00197D91">
        <w:rPr>
          <w:sz w:val="24"/>
          <w:szCs w:val="24"/>
        </w:rPr>
        <w:t xml:space="preserve"> </w:t>
      </w:r>
      <w:r w:rsidRPr="00197D91">
        <w:rPr>
          <w:sz w:val="24"/>
          <w:szCs w:val="24"/>
        </w:rPr>
        <w:t>на финансовое обеспечение дорожной деятельности (13,5 %) – 850593,5 тыс. рублей; межбюджетные трансферты</w:t>
      </w:r>
      <w:r w:rsidR="006402D8" w:rsidRPr="00197D91">
        <w:rPr>
          <w:sz w:val="24"/>
          <w:szCs w:val="24"/>
        </w:rPr>
        <w:t xml:space="preserve"> </w:t>
      </w:r>
      <w:r w:rsidRPr="00197D91">
        <w:rPr>
          <w:sz w:val="24"/>
          <w:szCs w:val="24"/>
        </w:rPr>
        <w:t>на финансовое обеспечение дорожной деятельности в рамках реализации национального проекта «Безопасные и качественные автомобильные дороги» (5,6 %) – 351000,0 тыс. рублей; субсидии</w:t>
      </w:r>
      <w:r w:rsidR="006402D8" w:rsidRPr="00197D91">
        <w:rPr>
          <w:sz w:val="24"/>
          <w:szCs w:val="24"/>
        </w:rPr>
        <w:t xml:space="preserve"> на</w:t>
      </w:r>
      <w:r w:rsidRPr="00197D91">
        <w:rPr>
          <w:sz w:val="24"/>
          <w:szCs w:val="24"/>
        </w:rPr>
        <w:t xml:space="preserve"> осуществление ежемесячных выплат на детей в возрасте от трех до семи лет включительно (9,3 %) – 585281,8 тыс. рублей; субсидии</w:t>
      </w:r>
      <w:r w:rsidR="006402D8" w:rsidRPr="00197D91">
        <w:rPr>
          <w:sz w:val="24"/>
          <w:szCs w:val="24"/>
        </w:rPr>
        <w:t xml:space="preserve"> </w:t>
      </w:r>
      <w:r w:rsidRPr="00197D91">
        <w:rPr>
          <w:sz w:val="24"/>
          <w:szCs w:val="24"/>
        </w:rPr>
        <w:t>на софинансирование расходных обязательств субъектов РФ, возникающих при реализации региональных программ модернизации первичного звена здравоохранения (4,9 %) – 309057,0 тыс. рублей; субсидии</w:t>
      </w:r>
      <w:r w:rsidR="006402D8" w:rsidRPr="00197D91">
        <w:rPr>
          <w:sz w:val="24"/>
          <w:szCs w:val="24"/>
        </w:rPr>
        <w:t xml:space="preserve"> </w:t>
      </w:r>
      <w:r w:rsidRPr="00197D91">
        <w:rPr>
          <w:sz w:val="24"/>
          <w:szCs w:val="24"/>
        </w:rPr>
        <w:t xml:space="preserve"> на софинансирование капитальных вложений в объекты государственной (муниципальной) собственности в рамках реализации мероприятий</w:t>
      </w:r>
      <w:r w:rsidR="006402D8" w:rsidRPr="00197D91">
        <w:rPr>
          <w:sz w:val="24"/>
          <w:szCs w:val="24"/>
        </w:rPr>
        <w:t xml:space="preserve"> ФЦП </w:t>
      </w:r>
      <w:r w:rsidRPr="00197D91">
        <w:rPr>
          <w:sz w:val="24"/>
          <w:szCs w:val="24"/>
        </w:rPr>
        <w:t>«Социально-экономическое развитие Курильских островов (Сахалинская область) на 2016-2025 годы» (4,6 %) – 291291,8 тыс. рублей; субсидии</w:t>
      </w:r>
      <w:r w:rsidR="006402D8" w:rsidRPr="00197D91">
        <w:rPr>
          <w:sz w:val="24"/>
          <w:szCs w:val="24"/>
        </w:rPr>
        <w:t xml:space="preserve"> </w:t>
      </w:r>
      <w:r w:rsidRPr="00197D91">
        <w:rPr>
          <w:sz w:val="24"/>
          <w:szCs w:val="24"/>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(4,4 %) – 279024,9 тыс. рублей.</w:t>
      </w:r>
    </w:p>
    <w:p w14:paraId="788EADFF" w14:textId="045CF95F" w:rsidR="00F656F6" w:rsidRPr="00197D91" w:rsidRDefault="00F656F6" w:rsidP="00F656F6">
      <w:pPr>
        <w:ind w:firstLine="709"/>
        <w:jc w:val="both"/>
        <w:rPr>
          <w:sz w:val="24"/>
          <w:szCs w:val="24"/>
        </w:rPr>
      </w:pPr>
      <w:r w:rsidRPr="00197D91">
        <w:rPr>
          <w:sz w:val="24"/>
          <w:szCs w:val="24"/>
        </w:rPr>
        <w:t>Уменьшение общей суммы безвозмездных поступлений из федерального бюджета в 2021 году по сравнению с 2020 годом произошло за счет за счет снижения поступлений иных межбюджетных трансфертов на 3543978,9 тыс. рублей</w:t>
      </w:r>
      <w:r w:rsidR="00C07C76" w:rsidRPr="00197D91">
        <w:rPr>
          <w:sz w:val="24"/>
          <w:szCs w:val="24"/>
        </w:rPr>
        <w:t>. В</w:t>
      </w:r>
      <w:r w:rsidRPr="00197D91">
        <w:rPr>
          <w:sz w:val="24"/>
          <w:szCs w:val="24"/>
        </w:rPr>
        <w:t xml:space="preserve"> первую очередь за счет снижения поступлений межбюджетных трансфертов, передаваемых бюджетам субъектов РФ на реализацию мероприятий планов социального развития центров экономического роста субъектов РФ, входящих в состав Дальневосточного федерального округа, на 4872199,8 тыс. рублей, дотаций на сумму 367702,1 тыс. рублей, при одновременном росте поступлений субсидий на сумму 769012,3 тыс. рублей, субвенций на сумму 97446,3 тыс. рублей.</w:t>
      </w:r>
    </w:p>
    <w:p w14:paraId="14B6025B" w14:textId="43A89B9B" w:rsidR="00F656F6" w:rsidRPr="00197D91" w:rsidRDefault="00F656F6" w:rsidP="00F656F6">
      <w:pPr>
        <w:autoSpaceDE w:val="0"/>
        <w:autoSpaceDN w:val="0"/>
        <w:adjustRightInd w:val="0"/>
        <w:ind w:firstLine="709"/>
        <w:jc w:val="both"/>
        <w:outlineLvl w:val="0"/>
        <w:rPr>
          <w:sz w:val="24"/>
          <w:szCs w:val="24"/>
        </w:rPr>
      </w:pPr>
      <w:r w:rsidRPr="00197D91">
        <w:rPr>
          <w:sz w:val="24"/>
          <w:szCs w:val="24"/>
        </w:rPr>
        <w:t>Безвозмездные поступления от государственных (муниципальных) организаций</w:t>
      </w:r>
      <w:r w:rsidR="00FC2511" w:rsidRPr="00197D91">
        <w:rPr>
          <w:sz w:val="24"/>
          <w:szCs w:val="24"/>
        </w:rPr>
        <w:t xml:space="preserve"> </w:t>
      </w:r>
      <w:r w:rsidRPr="00197D91">
        <w:rPr>
          <w:sz w:val="24"/>
          <w:szCs w:val="24"/>
        </w:rPr>
        <w:t xml:space="preserve"> (государственной корпорации – Фонд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по состоянию на 01.01.2022 составили 644068,7 тыс. рублей; на обеспечение мероприятий по модернизации систем коммунальной инфраструктуры – 90000,0 тыс. рублей.</w:t>
      </w:r>
    </w:p>
    <w:p w14:paraId="25851422" w14:textId="524C563B" w:rsidR="00F656F6" w:rsidRPr="00197D91" w:rsidRDefault="00F656F6" w:rsidP="00F656F6">
      <w:pPr>
        <w:autoSpaceDE w:val="0"/>
        <w:autoSpaceDN w:val="0"/>
        <w:adjustRightInd w:val="0"/>
        <w:ind w:firstLine="709"/>
        <w:jc w:val="both"/>
        <w:outlineLvl w:val="0"/>
        <w:rPr>
          <w:sz w:val="24"/>
          <w:szCs w:val="24"/>
        </w:rPr>
      </w:pPr>
      <w:r w:rsidRPr="00197D91">
        <w:rPr>
          <w:sz w:val="24"/>
          <w:szCs w:val="24"/>
        </w:rPr>
        <w:t>Безвозмездные поступления от негосударственных организаций (предоставление негосударственными организациями грантов для получателей средств бюджетов субъектов РФ) составили 18778,6 тыс. рублей – поступление от Фонда-оператора президентских грантов денежных средств на развитие гражданского общества на безвозмездной и безвозвратной основах в виде гранта в целях софинансирования расходов на оказание на конкурсной основе поддержки некоммерческим неправительственным организациям, осуществляющим виды деятельности, предусмотренные статьей 31.1 Федерального закона от 12.01.1996 № 7-ФЗ «О некоммерческих организациях».</w:t>
      </w:r>
    </w:p>
    <w:p w14:paraId="7D62233B" w14:textId="23E43E55" w:rsidR="00F656F6" w:rsidRPr="00197D91" w:rsidRDefault="00F656F6" w:rsidP="00F656F6">
      <w:pPr>
        <w:ind w:firstLine="709"/>
        <w:jc w:val="both"/>
        <w:rPr>
          <w:sz w:val="24"/>
          <w:szCs w:val="24"/>
        </w:rPr>
      </w:pPr>
      <w:r w:rsidRPr="00197D91">
        <w:rPr>
          <w:sz w:val="24"/>
          <w:szCs w:val="24"/>
        </w:rPr>
        <w:t>В общем объеме прочих безвозмездных поступлений (5134756,5 тыс. рублей) от ПАО «</w:t>
      </w:r>
      <w:proofErr w:type="spellStart"/>
      <w:r w:rsidRPr="00197D91">
        <w:rPr>
          <w:sz w:val="24"/>
          <w:szCs w:val="24"/>
        </w:rPr>
        <w:t>РусГидро</w:t>
      </w:r>
      <w:proofErr w:type="spellEnd"/>
      <w:r w:rsidRPr="00197D91">
        <w:rPr>
          <w:sz w:val="24"/>
          <w:szCs w:val="24"/>
        </w:rPr>
        <w:t>» за счет безвозмездных целевых взносов (распоряжение Правительства РФ</w:t>
      </w:r>
      <w:r w:rsidR="004E0970" w:rsidRPr="00197D91">
        <w:rPr>
          <w:sz w:val="24"/>
          <w:szCs w:val="24"/>
        </w:rPr>
        <w:t xml:space="preserve"> </w:t>
      </w:r>
      <w:r w:rsidRPr="00197D91">
        <w:rPr>
          <w:sz w:val="24"/>
          <w:szCs w:val="24"/>
        </w:rPr>
        <w:t>от 30.12.2020 № 3657-р) в бюджет Сахалинской области поступило 5031221,9 тыс. рублей на возмещение недополученных доходов гарантирующих поставщиков в связи с доведением цен (тарифов) на электрическую энергию (мощность) до базовых уровней цен (тарифов), администратор министерство</w:t>
      </w:r>
      <w:r w:rsidR="004E0970" w:rsidRPr="00197D91">
        <w:rPr>
          <w:sz w:val="24"/>
          <w:szCs w:val="24"/>
        </w:rPr>
        <w:t xml:space="preserve"> энергетики Сахалинской области.</w:t>
      </w:r>
      <w:r w:rsidRPr="00197D91">
        <w:rPr>
          <w:sz w:val="24"/>
          <w:szCs w:val="24"/>
        </w:rPr>
        <w:t xml:space="preserve"> </w:t>
      </w:r>
      <w:r w:rsidR="004E0970" w:rsidRPr="00197D91">
        <w:rPr>
          <w:sz w:val="24"/>
          <w:szCs w:val="24"/>
        </w:rPr>
        <w:t>В</w:t>
      </w:r>
      <w:r w:rsidRPr="00197D91">
        <w:rPr>
          <w:sz w:val="24"/>
          <w:szCs w:val="24"/>
        </w:rPr>
        <w:t xml:space="preserve"> рамках реализации Исполнительного соглашения между ПС</w:t>
      </w:r>
      <w:r w:rsidR="004E0970" w:rsidRPr="00197D91">
        <w:rPr>
          <w:sz w:val="24"/>
          <w:szCs w:val="24"/>
        </w:rPr>
        <w:t>О</w:t>
      </w:r>
      <w:r w:rsidRPr="00197D91">
        <w:rPr>
          <w:sz w:val="24"/>
          <w:szCs w:val="24"/>
        </w:rPr>
        <w:t xml:space="preserve"> и Генеральным Консульством Японии в г. Южно-Сахалинске от 30.03.2021 № 57 «О предоставлении Правительством Японии безвозмездного технического содействия и порядке его использования» (распоряжение ПС</w:t>
      </w:r>
      <w:r w:rsidR="004E0970" w:rsidRPr="00197D91">
        <w:rPr>
          <w:sz w:val="24"/>
          <w:szCs w:val="24"/>
        </w:rPr>
        <w:t>О</w:t>
      </w:r>
      <w:r w:rsidRPr="00197D91">
        <w:rPr>
          <w:sz w:val="24"/>
          <w:szCs w:val="24"/>
        </w:rPr>
        <w:t xml:space="preserve"> от 24.03.2021 № 116-р) поступило 102818,2 тыс. рублей (администратор доходов министерство имущественных и земельных</w:t>
      </w:r>
      <w:r w:rsidR="004E0970" w:rsidRPr="00197D91">
        <w:rPr>
          <w:sz w:val="24"/>
          <w:szCs w:val="24"/>
        </w:rPr>
        <w:t xml:space="preserve"> отношений Сахалинской области).</w:t>
      </w:r>
      <w:r w:rsidRPr="00197D91">
        <w:rPr>
          <w:sz w:val="24"/>
          <w:szCs w:val="24"/>
        </w:rPr>
        <w:t xml:space="preserve"> </w:t>
      </w:r>
      <w:r w:rsidR="004E0970" w:rsidRPr="00197D91">
        <w:rPr>
          <w:sz w:val="24"/>
          <w:szCs w:val="24"/>
        </w:rPr>
        <w:t>О</w:t>
      </w:r>
      <w:r w:rsidRPr="00197D91">
        <w:rPr>
          <w:sz w:val="24"/>
          <w:szCs w:val="24"/>
        </w:rPr>
        <w:t>бщая сумма остальных прочих безвозмездных поступлений составила 716,4 тыс. рублей.</w:t>
      </w:r>
    </w:p>
    <w:p w14:paraId="7BFEF3C8" w14:textId="7E453FEE" w:rsidR="009A7930" w:rsidRPr="00197D91" w:rsidRDefault="00F656F6" w:rsidP="00737B98">
      <w:pPr>
        <w:ind w:firstLine="709"/>
        <w:jc w:val="both"/>
        <w:rPr>
          <w:sz w:val="24"/>
          <w:szCs w:val="24"/>
        </w:rPr>
      </w:pPr>
      <w:r w:rsidRPr="00197D91">
        <w:rPr>
          <w:sz w:val="24"/>
          <w:szCs w:val="24"/>
        </w:rPr>
        <w:lastRenderedPageBreak/>
        <w:t xml:space="preserve">За 2021 год в доход областного бюджета от возврата остатков субсидий, субвенций и иных межбюджетных трансфертов, имеющих целевое назначение, </w:t>
      </w:r>
      <w:r w:rsidR="004E0970" w:rsidRPr="00197D91">
        <w:rPr>
          <w:sz w:val="24"/>
          <w:szCs w:val="24"/>
        </w:rPr>
        <w:t>поступило 670814,9 тыс. рублей. И</w:t>
      </w:r>
      <w:r w:rsidRPr="00197D91">
        <w:rPr>
          <w:sz w:val="24"/>
          <w:szCs w:val="24"/>
        </w:rPr>
        <w:t xml:space="preserve">з областного бюджета возвращены в федеральный бюджет остатки целевых средств федерального бюджета в сумме 63347,4 тыс. рублей. </w:t>
      </w:r>
    </w:p>
    <w:p w14:paraId="1BD34833" w14:textId="404E77DD" w:rsidR="004761F8" w:rsidRPr="00197D91" w:rsidRDefault="0054234B" w:rsidP="00656C11">
      <w:pPr>
        <w:ind w:firstLine="709"/>
        <w:jc w:val="both"/>
        <w:rPr>
          <w:sz w:val="24"/>
          <w:szCs w:val="24"/>
        </w:rPr>
      </w:pPr>
      <w:r w:rsidRPr="00197D91">
        <w:rPr>
          <w:sz w:val="24"/>
          <w:szCs w:val="24"/>
        </w:rPr>
        <w:t>Анализ</w:t>
      </w:r>
      <w:r w:rsidR="00237636" w:rsidRPr="00197D91">
        <w:rPr>
          <w:sz w:val="24"/>
          <w:szCs w:val="24"/>
        </w:rPr>
        <w:t>ы</w:t>
      </w:r>
      <w:r w:rsidRPr="00197D91">
        <w:rPr>
          <w:sz w:val="24"/>
          <w:szCs w:val="24"/>
        </w:rPr>
        <w:t xml:space="preserve"> исполнения областного бюджета за 20</w:t>
      </w:r>
      <w:r w:rsidR="00B1499B" w:rsidRPr="00197D91">
        <w:rPr>
          <w:sz w:val="24"/>
          <w:szCs w:val="24"/>
        </w:rPr>
        <w:t>2</w:t>
      </w:r>
      <w:r w:rsidR="00F656F6" w:rsidRPr="00197D91">
        <w:rPr>
          <w:sz w:val="24"/>
          <w:szCs w:val="24"/>
        </w:rPr>
        <w:t>1</w:t>
      </w:r>
      <w:r w:rsidRPr="00197D91">
        <w:rPr>
          <w:sz w:val="24"/>
          <w:szCs w:val="24"/>
        </w:rPr>
        <w:t xml:space="preserve"> год по видам доходов и главным администраторам доходов областного бюджета приведен</w:t>
      </w:r>
      <w:r w:rsidR="00237636" w:rsidRPr="00197D91">
        <w:rPr>
          <w:sz w:val="24"/>
          <w:szCs w:val="24"/>
        </w:rPr>
        <w:t>ы</w:t>
      </w:r>
      <w:r w:rsidRPr="00197D91">
        <w:rPr>
          <w:sz w:val="24"/>
          <w:szCs w:val="24"/>
        </w:rPr>
        <w:t xml:space="preserve"> в приложениях № 1 и № 2 к настоящему заключению.</w:t>
      </w:r>
    </w:p>
    <w:p w14:paraId="1FBD9F4B" w14:textId="77777777" w:rsidR="002F72BD" w:rsidRPr="00197D91" w:rsidRDefault="002F72BD" w:rsidP="00BD0A36">
      <w:pPr>
        <w:overflowPunct w:val="0"/>
        <w:autoSpaceDE w:val="0"/>
        <w:autoSpaceDN w:val="0"/>
        <w:adjustRightInd w:val="0"/>
        <w:ind w:firstLine="709"/>
        <w:jc w:val="both"/>
        <w:rPr>
          <w:b/>
          <w:sz w:val="24"/>
          <w:szCs w:val="24"/>
          <w:lang w:eastAsia="en-US"/>
        </w:rPr>
      </w:pPr>
    </w:p>
    <w:p w14:paraId="74C03FE2" w14:textId="77777777" w:rsidR="00BD0A36" w:rsidRPr="00197D91" w:rsidRDefault="00BD0A36" w:rsidP="00B305AE">
      <w:pPr>
        <w:overflowPunct w:val="0"/>
        <w:autoSpaceDE w:val="0"/>
        <w:autoSpaceDN w:val="0"/>
        <w:adjustRightInd w:val="0"/>
        <w:jc w:val="center"/>
        <w:rPr>
          <w:b/>
          <w:sz w:val="24"/>
          <w:szCs w:val="24"/>
          <w:lang w:eastAsia="en-US"/>
        </w:rPr>
      </w:pPr>
      <w:r w:rsidRPr="00197D91">
        <w:rPr>
          <w:b/>
          <w:sz w:val="24"/>
          <w:szCs w:val="24"/>
          <w:lang w:eastAsia="en-US"/>
        </w:rPr>
        <w:t>Составление и изменение сводной бюджетной росписи по расходам</w:t>
      </w:r>
    </w:p>
    <w:p w14:paraId="0E5FC667" w14:textId="6808F4C6" w:rsidR="00BD0A36" w:rsidRPr="00197D91" w:rsidRDefault="00BD0A36" w:rsidP="00B305AE">
      <w:pPr>
        <w:overflowPunct w:val="0"/>
        <w:autoSpaceDE w:val="0"/>
        <w:autoSpaceDN w:val="0"/>
        <w:adjustRightInd w:val="0"/>
        <w:jc w:val="center"/>
        <w:rPr>
          <w:b/>
          <w:sz w:val="24"/>
          <w:szCs w:val="24"/>
          <w:lang w:eastAsia="en-US"/>
        </w:rPr>
      </w:pPr>
      <w:r w:rsidRPr="00197D91">
        <w:rPr>
          <w:b/>
          <w:sz w:val="24"/>
          <w:szCs w:val="24"/>
          <w:lang w:eastAsia="en-US"/>
        </w:rPr>
        <w:t>областного бюджета</w:t>
      </w:r>
    </w:p>
    <w:p w14:paraId="0B4B164B" w14:textId="77777777" w:rsidR="00BD0A36" w:rsidRPr="00197D91" w:rsidRDefault="00BD0A36" w:rsidP="00BD0A36">
      <w:pPr>
        <w:overflowPunct w:val="0"/>
        <w:autoSpaceDE w:val="0"/>
        <w:autoSpaceDN w:val="0"/>
        <w:adjustRightInd w:val="0"/>
        <w:jc w:val="center"/>
        <w:rPr>
          <w:b/>
          <w:sz w:val="24"/>
          <w:szCs w:val="24"/>
          <w:lang w:eastAsia="en-US"/>
        </w:rPr>
      </w:pPr>
    </w:p>
    <w:p w14:paraId="192E284A" w14:textId="2CBD5332" w:rsidR="00EF177B" w:rsidRPr="00197D91" w:rsidRDefault="00EF177B" w:rsidP="00EF177B">
      <w:pPr>
        <w:overflowPunct w:val="0"/>
        <w:autoSpaceDE w:val="0"/>
        <w:autoSpaceDN w:val="0"/>
        <w:adjustRightInd w:val="0"/>
        <w:ind w:firstLine="709"/>
        <w:jc w:val="both"/>
        <w:rPr>
          <w:sz w:val="24"/>
          <w:szCs w:val="24"/>
        </w:rPr>
      </w:pPr>
      <w:r w:rsidRPr="00197D91">
        <w:rPr>
          <w:sz w:val="24"/>
          <w:szCs w:val="24"/>
          <w:lang w:eastAsia="en-US"/>
        </w:rPr>
        <w:t xml:space="preserve"> В 2021 году действовал Порядок составления и ведения сводной бюджетной росписи областного бюджета Сахалинской области и бюджетных росписей главных распорядителей бюджетных средств и главных администраторов источников финансирования дефицита областного бюджета Сахалинской области, утвержденный приказом Сахминфина от 20.01.2017 № 2.</w:t>
      </w:r>
      <w:r w:rsidRPr="00197D91">
        <w:rPr>
          <w:sz w:val="24"/>
          <w:szCs w:val="24"/>
        </w:rPr>
        <w:t xml:space="preserve"> </w:t>
      </w:r>
    </w:p>
    <w:p w14:paraId="2AF94B2C" w14:textId="64C3A685" w:rsidR="00EF177B" w:rsidRPr="00197D91" w:rsidRDefault="00EF177B" w:rsidP="00EF177B">
      <w:pPr>
        <w:overflowPunct w:val="0"/>
        <w:autoSpaceDE w:val="0"/>
        <w:autoSpaceDN w:val="0"/>
        <w:adjustRightInd w:val="0"/>
        <w:ind w:firstLine="709"/>
        <w:jc w:val="both"/>
        <w:rPr>
          <w:sz w:val="24"/>
          <w:szCs w:val="24"/>
          <w:lang w:eastAsia="en-US"/>
        </w:rPr>
      </w:pPr>
      <w:r w:rsidRPr="00197D91">
        <w:rPr>
          <w:sz w:val="24"/>
          <w:szCs w:val="24"/>
          <w:lang w:eastAsia="en-US"/>
        </w:rPr>
        <w:t xml:space="preserve">Сводная бюджетная роспись областного бюджета на 2021 год и на плановый период 2022 и 2023 годов утверждена распоряжением Сахминфина от 25.12.2020 № 3.03-154-р, сумма бюджетных ассигнований на 2021 год составляла 129508350,2 </w:t>
      </w:r>
      <w:r w:rsidRPr="00197D91">
        <w:rPr>
          <w:sz w:val="24"/>
          <w:szCs w:val="24"/>
        </w:rPr>
        <w:t>тыс. рублей</w:t>
      </w:r>
      <w:r w:rsidRPr="00197D91">
        <w:rPr>
          <w:sz w:val="24"/>
          <w:szCs w:val="24"/>
          <w:lang w:eastAsia="en-US"/>
        </w:rPr>
        <w:t xml:space="preserve">, что соответствует Закону об областном бюджете № 94-ЗО в первоначальной редакции. Показатели бюджетных ассигнований доведены до главных распорядителей бюджетных средств областного бюджета в </w:t>
      </w:r>
      <w:r w:rsidR="004E0970" w:rsidRPr="00197D91">
        <w:rPr>
          <w:sz w:val="24"/>
          <w:szCs w:val="24"/>
          <w:lang w:eastAsia="en-US"/>
        </w:rPr>
        <w:t xml:space="preserve">установленный </w:t>
      </w:r>
      <w:r w:rsidRPr="00197D91">
        <w:rPr>
          <w:sz w:val="24"/>
          <w:szCs w:val="24"/>
          <w:lang w:eastAsia="en-US"/>
        </w:rPr>
        <w:t xml:space="preserve">срок. </w:t>
      </w:r>
      <w:r w:rsidRPr="00197D91">
        <w:rPr>
          <w:color w:val="000000"/>
          <w:sz w:val="24"/>
          <w:szCs w:val="24"/>
          <w:lang w:eastAsia="en-US"/>
        </w:rPr>
        <w:t xml:space="preserve"> </w:t>
      </w:r>
      <w:r w:rsidRPr="00197D91">
        <w:rPr>
          <w:sz w:val="24"/>
          <w:szCs w:val="24"/>
          <w:lang w:eastAsia="en-US"/>
        </w:rPr>
        <w:t xml:space="preserve"> </w:t>
      </w:r>
    </w:p>
    <w:p w14:paraId="3DA69E79" w14:textId="77777777" w:rsidR="002377F5" w:rsidRPr="00197D91" w:rsidRDefault="00EF177B" w:rsidP="00EF177B">
      <w:pPr>
        <w:overflowPunct w:val="0"/>
        <w:autoSpaceDE w:val="0"/>
        <w:autoSpaceDN w:val="0"/>
        <w:adjustRightInd w:val="0"/>
        <w:ind w:firstLine="709"/>
        <w:jc w:val="both"/>
        <w:rPr>
          <w:sz w:val="24"/>
          <w:szCs w:val="24"/>
          <w:lang w:eastAsia="en-US"/>
        </w:rPr>
      </w:pPr>
      <w:r w:rsidRPr="00197D91">
        <w:rPr>
          <w:sz w:val="24"/>
          <w:szCs w:val="24"/>
          <w:lang w:eastAsia="en-US"/>
        </w:rPr>
        <w:t xml:space="preserve">В течение 2021 года в Закон об областном бюджете № 94-ЗО изменения, приводящие к изменению сводной бюджетной росписи, вносились 3 раза. В итоге расходы областного бюджета увеличены на 33210525,4 тыс. рублей и в окончательной редакции утверждены в сумме 162718875,6 тыс. рублей. </w:t>
      </w:r>
    </w:p>
    <w:p w14:paraId="38C5B23F" w14:textId="3C1A64DE" w:rsidR="00EF177B" w:rsidRPr="00197D91" w:rsidRDefault="00EF177B" w:rsidP="00EF177B">
      <w:pPr>
        <w:overflowPunct w:val="0"/>
        <w:autoSpaceDE w:val="0"/>
        <w:autoSpaceDN w:val="0"/>
        <w:adjustRightInd w:val="0"/>
        <w:ind w:firstLine="709"/>
        <w:jc w:val="both"/>
        <w:rPr>
          <w:sz w:val="24"/>
          <w:szCs w:val="24"/>
          <w:lang w:eastAsia="en-US"/>
        </w:rPr>
      </w:pPr>
      <w:r w:rsidRPr="00197D91">
        <w:rPr>
          <w:sz w:val="24"/>
          <w:szCs w:val="24"/>
          <w:lang w:eastAsia="en-US"/>
        </w:rPr>
        <w:t>По уточненной сводной бюджетной росписи план по расходам составляет 163919284,2 тыс. рублей, что на 1200408,6 тыс. рублей больше, чем предусмотрено Законом об областном бюджете № 94-ЗО (в редакции от 13.12.2021).</w:t>
      </w:r>
    </w:p>
    <w:p w14:paraId="6D47C274" w14:textId="6883BD1F" w:rsidR="002377F5" w:rsidRPr="00197D91" w:rsidRDefault="00EF177B" w:rsidP="00EF177B">
      <w:pPr>
        <w:overflowPunct w:val="0"/>
        <w:autoSpaceDE w:val="0"/>
        <w:autoSpaceDN w:val="0"/>
        <w:adjustRightInd w:val="0"/>
        <w:ind w:firstLine="709"/>
        <w:jc w:val="both"/>
        <w:rPr>
          <w:sz w:val="24"/>
          <w:szCs w:val="24"/>
          <w:lang w:eastAsia="en-US"/>
        </w:rPr>
      </w:pPr>
      <w:r w:rsidRPr="00197D91">
        <w:rPr>
          <w:sz w:val="24"/>
          <w:szCs w:val="24"/>
        </w:rPr>
        <w:t xml:space="preserve">Основными причинами отклонений по ряду главных распорядителей бюджетных средств являлись выделение средств </w:t>
      </w:r>
      <w:r w:rsidRPr="00197D91">
        <w:rPr>
          <w:sz w:val="24"/>
          <w:szCs w:val="24"/>
          <w:lang w:eastAsia="en-US"/>
        </w:rPr>
        <w:t>из резервного фонда ПС</w:t>
      </w:r>
      <w:r w:rsidR="004E0970" w:rsidRPr="00197D91">
        <w:rPr>
          <w:sz w:val="24"/>
          <w:szCs w:val="24"/>
          <w:lang w:eastAsia="en-US"/>
        </w:rPr>
        <w:t>О</w:t>
      </w:r>
      <w:r w:rsidRPr="00197D91">
        <w:rPr>
          <w:sz w:val="24"/>
          <w:szCs w:val="24"/>
          <w:lang w:eastAsia="en-US"/>
        </w:rPr>
        <w:t xml:space="preserve"> на общую сумму 878319,7 тыс. рублей</w:t>
      </w:r>
      <w:r w:rsidR="002377F5" w:rsidRPr="00197D91">
        <w:rPr>
          <w:sz w:val="24"/>
          <w:szCs w:val="24"/>
          <w:lang w:eastAsia="en-US"/>
        </w:rPr>
        <w:t xml:space="preserve"> и внесение</w:t>
      </w:r>
      <w:r w:rsidRPr="00197D91">
        <w:rPr>
          <w:sz w:val="24"/>
          <w:szCs w:val="24"/>
          <w:lang w:eastAsia="en-US"/>
        </w:rPr>
        <w:t xml:space="preserve"> изменений в сводную бюджетную роспись по основаниям, предусмотренным пунктом 3 статьи 217 БК РФ и статьей 27 Закона об областном бюджете № 94-ЗО</w:t>
      </w:r>
      <w:r w:rsidR="002377F5" w:rsidRPr="00197D91">
        <w:rPr>
          <w:sz w:val="24"/>
          <w:szCs w:val="24"/>
          <w:lang w:eastAsia="en-US"/>
        </w:rPr>
        <w:t>.</w:t>
      </w:r>
    </w:p>
    <w:p w14:paraId="67C31BB0" w14:textId="4EDE3511" w:rsidR="00BD0A36" w:rsidRPr="00197D91" w:rsidRDefault="002377F5" w:rsidP="00BD0A36">
      <w:pPr>
        <w:autoSpaceDE w:val="0"/>
        <w:autoSpaceDN w:val="0"/>
        <w:adjustRightInd w:val="0"/>
        <w:ind w:firstLine="709"/>
        <w:jc w:val="both"/>
        <w:rPr>
          <w:i/>
          <w:sz w:val="24"/>
          <w:szCs w:val="24"/>
        </w:rPr>
      </w:pPr>
      <w:r w:rsidRPr="00197D91">
        <w:rPr>
          <w:sz w:val="24"/>
          <w:szCs w:val="24"/>
          <w:lang w:eastAsia="en-US"/>
        </w:rPr>
        <w:t xml:space="preserve"> </w:t>
      </w:r>
    </w:p>
    <w:p w14:paraId="7B21664F" w14:textId="25C49FD8" w:rsidR="00EF177B" w:rsidRPr="00197D91" w:rsidRDefault="00EF177B" w:rsidP="00EF177B">
      <w:pPr>
        <w:keepNext/>
        <w:jc w:val="center"/>
        <w:rPr>
          <w:b/>
          <w:bCs/>
          <w:sz w:val="24"/>
          <w:szCs w:val="24"/>
        </w:rPr>
      </w:pPr>
      <w:r w:rsidRPr="00197D91">
        <w:rPr>
          <w:b/>
          <w:bCs/>
          <w:sz w:val="24"/>
          <w:szCs w:val="24"/>
        </w:rPr>
        <w:t>Анализ исполнения расходов</w:t>
      </w:r>
      <w:r w:rsidR="002377F5" w:rsidRPr="00197D91">
        <w:rPr>
          <w:b/>
          <w:bCs/>
          <w:sz w:val="24"/>
          <w:szCs w:val="24"/>
        </w:rPr>
        <w:t xml:space="preserve"> областного бюджета в 2021 году</w:t>
      </w:r>
    </w:p>
    <w:p w14:paraId="4B5EECB2" w14:textId="77777777" w:rsidR="00EF177B" w:rsidRPr="00197D91" w:rsidRDefault="00EF177B" w:rsidP="00EF177B">
      <w:pPr>
        <w:ind w:firstLine="709"/>
        <w:jc w:val="both"/>
        <w:rPr>
          <w:sz w:val="24"/>
          <w:szCs w:val="24"/>
        </w:rPr>
      </w:pPr>
    </w:p>
    <w:p w14:paraId="13AB3638" w14:textId="5F74B126" w:rsidR="00EF177B" w:rsidRPr="00197D91" w:rsidRDefault="00EF177B" w:rsidP="00EF177B">
      <w:pPr>
        <w:ind w:firstLine="709"/>
        <w:jc w:val="both"/>
        <w:rPr>
          <w:sz w:val="24"/>
          <w:szCs w:val="24"/>
        </w:rPr>
      </w:pPr>
      <w:r w:rsidRPr="00197D91">
        <w:rPr>
          <w:sz w:val="24"/>
          <w:szCs w:val="24"/>
        </w:rPr>
        <w:t>Расходы областного бюджета за 2021 год составили 161955581,8 тыс. рублей или 98,8 % от уточненных бюджетных назначений, что на</w:t>
      </w:r>
      <w:r w:rsidRPr="00197D91">
        <w:rPr>
          <w:spacing w:val="-4"/>
          <w:sz w:val="24"/>
          <w:szCs w:val="24"/>
        </w:rPr>
        <w:t xml:space="preserve"> 14250733,8 </w:t>
      </w:r>
      <w:r w:rsidRPr="00197D91">
        <w:rPr>
          <w:sz w:val="24"/>
          <w:szCs w:val="24"/>
        </w:rPr>
        <w:t xml:space="preserve">тыс. рублей или 8,1 % меньше расходов за аналогичный период 2020 года (176206315,6 тыс. рублей). </w:t>
      </w:r>
    </w:p>
    <w:p w14:paraId="2A4BB5BF" w14:textId="77777777" w:rsidR="00EF177B" w:rsidRPr="00197D91" w:rsidRDefault="00EF177B" w:rsidP="00EF177B">
      <w:pPr>
        <w:autoSpaceDE w:val="0"/>
        <w:autoSpaceDN w:val="0"/>
        <w:adjustRightInd w:val="0"/>
        <w:ind w:firstLine="709"/>
        <w:jc w:val="both"/>
        <w:rPr>
          <w:color w:val="000000"/>
          <w:sz w:val="24"/>
          <w:szCs w:val="24"/>
        </w:rPr>
      </w:pPr>
      <w:r w:rsidRPr="00197D91">
        <w:rPr>
          <w:color w:val="000000"/>
          <w:sz w:val="24"/>
          <w:szCs w:val="24"/>
        </w:rPr>
        <w:t xml:space="preserve">Анализ расходов по разделам бюджетной классификации показал, что </w:t>
      </w:r>
      <w:r w:rsidRPr="00197D91">
        <w:rPr>
          <w:bCs/>
          <w:color w:val="000000"/>
          <w:sz w:val="24"/>
          <w:szCs w:val="24"/>
        </w:rPr>
        <w:t xml:space="preserve">наибольший удельный вес </w:t>
      </w:r>
      <w:r w:rsidRPr="00197D91">
        <w:rPr>
          <w:color w:val="000000"/>
          <w:sz w:val="24"/>
          <w:szCs w:val="24"/>
        </w:rPr>
        <w:t xml:space="preserve">в структуре расходов областного бюджета занимают расходы по следующим разделам:  </w:t>
      </w:r>
    </w:p>
    <w:p w14:paraId="35882B17" w14:textId="09B3CDD1" w:rsidR="00EF177B" w:rsidRPr="00197D91" w:rsidRDefault="00EF177B" w:rsidP="00EF177B">
      <w:pPr>
        <w:autoSpaceDE w:val="0"/>
        <w:autoSpaceDN w:val="0"/>
        <w:adjustRightInd w:val="0"/>
        <w:ind w:firstLine="709"/>
        <w:jc w:val="both"/>
        <w:rPr>
          <w:color w:val="000000"/>
          <w:sz w:val="24"/>
          <w:szCs w:val="24"/>
        </w:rPr>
      </w:pPr>
      <w:r w:rsidRPr="00197D91">
        <w:rPr>
          <w:color w:val="000000"/>
          <w:sz w:val="24"/>
          <w:szCs w:val="24"/>
        </w:rPr>
        <w:t>- «Социальная политики» –</w:t>
      </w:r>
      <w:r w:rsidR="007E1097" w:rsidRPr="00197D91">
        <w:rPr>
          <w:color w:val="000000"/>
          <w:sz w:val="24"/>
          <w:szCs w:val="24"/>
        </w:rPr>
        <w:t xml:space="preserve"> доля расходов составила 19,6 %</w:t>
      </w:r>
      <w:r w:rsidRPr="00197D91">
        <w:rPr>
          <w:color w:val="000000"/>
          <w:sz w:val="24"/>
          <w:szCs w:val="24"/>
        </w:rPr>
        <w:t xml:space="preserve"> или 31762562,3 тыс. рублей, что на 603459,7 тыс. рублей (1,9 %) меньше, чем в 2020 году (32366022,0 тыс. рублей); </w:t>
      </w:r>
    </w:p>
    <w:p w14:paraId="43E9EEDE" w14:textId="51EB8166" w:rsidR="00EF177B" w:rsidRPr="00197D91" w:rsidRDefault="00EF177B" w:rsidP="00EF177B">
      <w:pPr>
        <w:autoSpaceDE w:val="0"/>
        <w:autoSpaceDN w:val="0"/>
        <w:adjustRightInd w:val="0"/>
        <w:ind w:firstLine="709"/>
        <w:jc w:val="both"/>
        <w:rPr>
          <w:color w:val="000000"/>
          <w:sz w:val="24"/>
          <w:szCs w:val="24"/>
        </w:rPr>
      </w:pPr>
      <w:r w:rsidRPr="00197D91">
        <w:rPr>
          <w:color w:val="000000"/>
          <w:sz w:val="24"/>
          <w:szCs w:val="24"/>
        </w:rPr>
        <w:t xml:space="preserve">- «Национальная экономика» – 17,9 % или 28986815,7 тыс. рублей, что на 8269427,4 тыс. рублей (22,2 %) </w:t>
      </w:r>
      <w:r w:rsidRPr="00197D91">
        <w:rPr>
          <w:sz w:val="24"/>
          <w:szCs w:val="24"/>
        </w:rPr>
        <w:t>меньше</w:t>
      </w:r>
      <w:r w:rsidRPr="00197D91">
        <w:rPr>
          <w:color w:val="000000"/>
          <w:sz w:val="24"/>
          <w:szCs w:val="24"/>
        </w:rPr>
        <w:t xml:space="preserve"> расходов, произведенных в 2020 году (37256243,1 тыс. рублей);</w:t>
      </w:r>
    </w:p>
    <w:p w14:paraId="007D8881" w14:textId="52D001EA" w:rsidR="00EF177B" w:rsidRPr="00197D91" w:rsidRDefault="00EF177B" w:rsidP="00EF177B">
      <w:pPr>
        <w:autoSpaceDE w:val="0"/>
        <w:autoSpaceDN w:val="0"/>
        <w:adjustRightInd w:val="0"/>
        <w:ind w:firstLine="709"/>
        <w:jc w:val="both"/>
        <w:rPr>
          <w:color w:val="000000"/>
          <w:sz w:val="24"/>
          <w:szCs w:val="24"/>
        </w:rPr>
      </w:pPr>
      <w:r w:rsidRPr="00197D91">
        <w:rPr>
          <w:color w:val="000000"/>
          <w:sz w:val="24"/>
          <w:szCs w:val="24"/>
        </w:rPr>
        <w:t xml:space="preserve">- «Образование» – 17,2 % или 27795970,7 тыс. рублей, что на 891573,7 тыс. рублей (3,3 %) больше, чем в 2020 году (26904397,0 тыс. рублей); </w:t>
      </w:r>
    </w:p>
    <w:p w14:paraId="6AEA65C6" w14:textId="10E66260" w:rsidR="00EF177B" w:rsidRPr="00197D91" w:rsidRDefault="00EF177B" w:rsidP="00EF177B">
      <w:pPr>
        <w:autoSpaceDE w:val="0"/>
        <w:autoSpaceDN w:val="0"/>
        <w:adjustRightInd w:val="0"/>
        <w:ind w:firstLine="709"/>
        <w:jc w:val="both"/>
        <w:rPr>
          <w:color w:val="000000"/>
          <w:sz w:val="24"/>
          <w:szCs w:val="24"/>
        </w:rPr>
      </w:pPr>
      <w:r w:rsidRPr="00197D91">
        <w:rPr>
          <w:color w:val="000000"/>
          <w:sz w:val="24"/>
          <w:szCs w:val="24"/>
        </w:rPr>
        <w:t xml:space="preserve">- «Жилищно-коммунальное хозяйство» – 14,7 % или 23872831,8 тыс. рублей, что на 4585798,4 тыс. рублей (16,1 %) меньше, чем в 2020 году (28458630,2 тыс. рублей); </w:t>
      </w:r>
    </w:p>
    <w:p w14:paraId="3D4F3D84" w14:textId="7158B3B8" w:rsidR="00EF177B" w:rsidRPr="00197D91" w:rsidRDefault="00EF177B" w:rsidP="00EF177B">
      <w:pPr>
        <w:autoSpaceDE w:val="0"/>
        <w:autoSpaceDN w:val="0"/>
        <w:adjustRightInd w:val="0"/>
        <w:ind w:firstLine="709"/>
        <w:jc w:val="both"/>
        <w:rPr>
          <w:color w:val="000000"/>
          <w:sz w:val="24"/>
          <w:szCs w:val="24"/>
        </w:rPr>
      </w:pPr>
      <w:r w:rsidRPr="00197D91">
        <w:rPr>
          <w:color w:val="000000"/>
          <w:sz w:val="24"/>
          <w:szCs w:val="24"/>
        </w:rPr>
        <w:t>- «Здравоохранение» – 14,7 % или 23811400,0 тыс. рублей, что на 73417,9 тыс. рублей (0,3 %) меньше, чем в 2020 году (23884817,9 тыс. рублей).</w:t>
      </w:r>
    </w:p>
    <w:p w14:paraId="23F7B511" w14:textId="77777777" w:rsidR="00EF177B" w:rsidRPr="00197D91" w:rsidRDefault="00EF177B" w:rsidP="00EF177B">
      <w:pPr>
        <w:ind w:firstLine="709"/>
        <w:jc w:val="both"/>
        <w:rPr>
          <w:sz w:val="24"/>
          <w:szCs w:val="24"/>
        </w:rPr>
      </w:pPr>
      <w:r w:rsidRPr="00197D91">
        <w:rPr>
          <w:sz w:val="24"/>
          <w:szCs w:val="24"/>
        </w:rPr>
        <w:lastRenderedPageBreak/>
        <w:t xml:space="preserve">Расходы на социально-культурную сферу в 2021 году составили 89970257,5 тыс. рублей и по сравнению с 2020 годом сократились на 916377,4 тыс. рублей (1,0 %), удельный вес составил 55,6 % от расходов в целом, что на 4,0 процентных пункта больше чем в 2020 году (51,6 %).  </w:t>
      </w:r>
    </w:p>
    <w:p w14:paraId="74E7724A" w14:textId="63BEC331" w:rsidR="00EF177B" w:rsidRPr="00197D91" w:rsidRDefault="00EF177B" w:rsidP="00EF177B">
      <w:pPr>
        <w:ind w:firstLine="709"/>
        <w:jc w:val="both"/>
        <w:rPr>
          <w:sz w:val="24"/>
          <w:szCs w:val="24"/>
        </w:rPr>
      </w:pPr>
      <w:r w:rsidRPr="00197D91">
        <w:rPr>
          <w:sz w:val="24"/>
          <w:szCs w:val="24"/>
        </w:rPr>
        <w:t>Анализ исполнения расходов областного бюджета по разделам, подразделам функциональной классификации расходов бюджетов Р</w:t>
      </w:r>
      <w:r w:rsidR="007E1097" w:rsidRPr="00197D91">
        <w:rPr>
          <w:sz w:val="24"/>
          <w:szCs w:val="24"/>
        </w:rPr>
        <w:t>Ф</w:t>
      </w:r>
      <w:r w:rsidRPr="00197D91">
        <w:rPr>
          <w:sz w:val="24"/>
          <w:szCs w:val="24"/>
        </w:rPr>
        <w:t xml:space="preserve"> представлен в приложении № 3 к настоящему заключению.</w:t>
      </w:r>
    </w:p>
    <w:p w14:paraId="009C5FEA" w14:textId="3DDEB5DF" w:rsidR="00EF177B" w:rsidRPr="00197D91" w:rsidRDefault="007E1097" w:rsidP="00EF177B">
      <w:pPr>
        <w:ind w:firstLine="709"/>
        <w:jc w:val="both"/>
        <w:rPr>
          <w:sz w:val="24"/>
          <w:szCs w:val="24"/>
        </w:rPr>
      </w:pPr>
      <w:r w:rsidRPr="00197D91">
        <w:rPr>
          <w:sz w:val="24"/>
          <w:szCs w:val="24"/>
        </w:rPr>
        <w:t>Из приведенных в таблице данных следует,</w:t>
      </w:r>
      <w:r w:rsidR="00EF177B" w:rsidRPr="00197D91">
        <w:rPr>
          <w:sz w:val="24"/>
          <w:szCs w:val="24"/>
        </w:rPr>
        <w:t xml:space="preserve"> что в 2021 году расходы по 1 разделу областного бюджета профинансированы относительно уточненных назначений по бюджетной росписи на 100,0 %, по 9 разделам – 99,0 % и более, по 2 разделам – более 98,0 %, по разделу «Общегосударственные вопросы» – 92,0 % от уточненных бюджетных назначений в связи с имеющимся остатком средств резервного фонда П</w:t>
      </w:r>
      <w:r w:rsidRPr="00197D91">
        <w:rPr>
          <w:sz w:val="24"/>
          <w:szCs w:val="24"/>
        </w:rPr>
        <w:t>СО</w:t>
      </w:r>
      <w:r w:rsidR="00EF177B" w:rsidRPr="00197D91">
        <w:rPr>
          <w:sz w:val="24"/>
          <w:szCs w:val="24"/>
        </w:rPr>
        <w:t>; по разделу «Обслуживание государственного и муниципального долга» – 21,7 % (</w:t>
      </w:r>
      <w:r w:rsidR="00EF177B" w:rsidRPr="00197D91">
        <w:rPr>
          <w:rFonts w:eastAsia="Calibri"/>
          <w:sz w:val="24"/>
          <w:szCs w:val="24"/>
          <w:lang w:eastAsia="en-US"/>
        </w:rPr>
        <w:t>расходы на обслуживание государственного долга произведены исходя из фактически сложившейся задолженности по привлеченным кредитам)</w:t>
      </w:r>
      <w:r w:rsidR="00EF177B" w:rsidRPr="00197D91">
        <w:rPr>
          <w:sz w:val="24"/>
          <w:szCs w:val="24"/>
        </w:rPr>
        <w:t xml:space="preserve">. </w:t>
      </w:r>
    </w:p>
    <w:p w14:paraId="0A18434B" w14:textId="32C4411E" w:rsidR="00EF177B" w:rsidRPr="00197D91" w:rsidRDefault="00EF177B" w:rsidP="00EF177B">
      <w:pPr>
        <w:ind w:firstLine="709"/>
        <w:jc w:val="both"/>
        <w:rPr>
          <w:sz w:val="24"/>
          <w:szCs w:val="24"/>
        </w:rPr>
      </w:pPr>
      <w:r w:rsidRPr="00197D91">
        <w:rPr>
          <w:sz w:val="24"/>
          <w:szCs w:val="24"/>
        </w:rPr>
        <w:t>Доля расходов на реализацию 27 госпрограмм Сахалинской области в общих расходах областного бюджета за 2021 год составила 96,7 % или 156568638,1 тыс. рублей, что на 8,1 % или 13776279,9 тыс. рублей меньше расходов за аналогичный период 2020 года (170344918,0 тыс. рублей). Наибольший объем расходов (138676461,4 тыс. рублей</w:t>
      </w:r>
      <w:r w:rsidR="007E1097" w:rsidRPr="00197D91">
        <w:rPr>
          <w:sz w:val="24"/>
          <w:szCs w:val="24"/>
        </w:rPr>
        <w:t xml:space="preserve"> </w:t>
      </w:r>
      <w:r w:rsidRPr="00197D91">
        <w:rPr>
          <w:sz w:val="24"/>
          <w:szCs w:val="24"/>
        </w:rPr>
        <w:t xml:space="preserve">или 88,6 %) приходиться на исполнение 9-ти госпрограмм: </w:t>
      </w:r>
    </w:p>
    <w:p w14:paraId="5FDA38F6" w14:textId="77777777" w:rsidR="00EF177B" w:rsidRPr="00197D91" w:rsidRDefault="00EF177B" w:rsidP="00EF177B">
      <w:pPr>
        <w:ind w:firstLine="709"/>
        <w:jc w:val="both"/>
        <w:rPr>
          <w:sz w:val="24"/>
          <w:szCs w:val="24"/>
        </w:rPr>
      </w:pPr>
      <w:r w:rsidRPr="00197D91">
        <w:rPr>
          <w:sz w:val="24"/>
          <w:szCs w:val="24"/>
        </w:rPr>
        <w:t>- «Развитие здравоохранения в Сахалинской области» – 27645781,9 тыс. рублей, что на 789972,2 тыс. рублей (2,9 %) больше расходов, произведенных в 2020 году (26855809,7 тыс. рублей);</w:t>
      </w:r>
    </w:p>
    <w:p w14:paraId="51C81ADB" w14:textId="77777777" w:rsidR="00EF177B" w:rsidRPr="00197D91" w:rsidRDefault="00EF177B" w:rsidP="00EF177B">
      <w:pPr>
        <w:ind w:firstLine="709"/>
        <w:jc w:val="both"/>
        <w:rPr>
          <w:sz w:val="24"/>
          <w:szCs w:val="24"/>
        </w:rPr>
      </w:pPr>
      <w:r w:rsidRPr="00197D91">
        <w:rPr>
          <w:sz w:val="24"/>
          <w:szCs w:val="24"/>
        </w:rPr>
        <w:t>- «Развитие образования в Сахалинской области» – 26013617,6 тыс. рублей, что на 362712,0 тыс. рублей (1,4 %) больше расходов, произведенных в 2020 году (25650905,6 тыс. рублей);</w:t>
      </w:r>
    </w:p>
    <w:p w14:paraId="04BB31DB" w14:textId="77777777" w:rsidR="00EF177B" w:rsidRPr="00197D91" w:rsidRDefault="00EF177B" w:rsidP="00EF177B">
      <w:pPr>
        <w:ind w:firstLine="709"/>
        <w:jc w:val="both"/>
        <w:rPr>
          <w:sz w:val="24"/>
          <w:szCs w:val="24"/>
        </w:rPr>
      </w:pPr>
      <w:r w:rsidRPr="00197D91">
        <w:rPr>
          <w:sz w:val="24"/>
          <w:szCs w:val="24"/>
        </w:rPr>
        <w:t>- «Социальная поддержка населения Сахалинской области» – 24437617,5 тыс. рублей, что на 941858,5 тыс. рублей (3,7 %) меньше расходов, произведенных в 2020 году (25379476,0 тыс. рублей);</w:t>
      </w:r>
    </w:p>
    <w:p w14:paraId="1C74606C" w14:textId="2E02E75A" w:rsidR="00EF177B" w:rsidRPr="00197D91" w:rsidRDefault="00EF177B" w:rsidP="00EF177B">
      <w:pPr>
        <w:ind w:firstLine="709"/>
        <w:jc w:val="both"/>
        <w:rPr>
          <w:sz w:val="24"/>
          <w:szCs w:val="24"/>
        </w:rPr>
      </w:pPr>
      <w:r w:rsidRPr="00197D91">
        <w:rPr>
          <w:sz w:val="24"/>
          <w:szCs w:val="24"/>
        </w:rPr>
        <w:t>- «Обеспечение населения Сахалинской области качественными услугами жилищно-коммунального хозяйства» –</w:t>
      </w:r>
      <w:r w:rsidR="007E1097" w:rsidRPr="00197D91">
        <w:rPr>
          <w:sz w:val="24"/>
          <w:szCs w:val="24"/>
        </w:rPr>
        <w:t xml:space="preserve"> </w:t>
      </w:r>
      <w:r w:rsidRPr="00197D91">
        <w:rPr>
          <w:sz w:val="24"/>
          <w:szCs w:val="24"/>
        </w:rPr>
        <w:t>18392976,4 тыс. рублей, что на 2615584,9 тыс. рублей (12,5 %) меньше расходов, произведенных в 2020 году (21008561,3 тыс. рублей);</w:t>
      </w:r>
    </w:p>
    <w:p w14:paraId="37A3DC1D" w14:textId="77777777" w:rsidR="00EF177B" w:rsidRPr="00197D91" w:rsidRDefault="00EF177B" w:rsidP="00EF177B">
      <w:pPr>
        <w:ind w:firstLine="709"/>
        <w:jc w:val="both"/>
        <w:rPr>
          <w:sz w:val="24"/>
          <w:szCs w:val="24"/>
        </w:rPr>
      </w:pPr>
      <w:r w:rsidRPr="00197D91">
        <w:rPr>
          <w:sz w:val="24"/>
          <w:szCs w:val="24"/>
        </w:rPr>
        <w:t>- «Развитие транспортной инфраструктуры и дорожного хозяйства Сахалинской области» – 12810402,8 тыс. рублей, что на 5396249,4 тыс. рублей (29,6 %) меньше расходов, произведенных в 2020 году (18206652,2 тыс. рублей);</w:t>
      </w:r>
    </w:p>
    <w:p w14:paraId="244005F3" w14:textId="77777777" w:rsidR="00EF177B" w:rsidRPr="00197D91" w:rsidRDefault="00EF177B" w:rsidP="00EF177B">
      <w:pPr>
        <w:ind w:firstLine="709"/>
        <w:jc w:val="both"/>
        <w:rPr>
          <w:sz w:val="24"/>
          <w:szCs w:val="24"/>
        </w:rPr>
      </w:pPr>
      <w:r w:rsidRPr="00197D91">
        <w:rPr>
          <w:sz w:val="24"/>
          <w:szCs w:val="24"/>
        </w:rPr>
        <w:t>- «Управление государственными финансами в Сахалинской области» – 11765715,0 тыс. рублей, что на 74295,9 тыс. рублей (0,6 %) больше расходов, произведенных в 2020 году (11691419,1 тыс. рублей);</w:t>
      </w:r>
    </w:p>
    <w:p w14:paraId="473104B5" w14:textId="77777777" w:rsidR="00EF177B" w:rsidRPr="00197D91" w:rsidRDefault="00EF177B" w:rsidP="00EF177B">
      <w:pPr>
        <w:ind w:firstLine="709"/>
        <w:jc w:val="both"/>
        <w:rPr>
          <w:sz w:val="24"/>
          <w:szCs w:val="24"/>
        </w:rPr>
      </w:pPr>
      <w:r w:rsidRPr="00197D91">
        <w:rPr>
          <w:sz w:val="24"/>
          <w:szCs w:val="24"/>
        </w:rPr>
        <w:t>- «Обеспечение населения Сахалинской области качественным жильем» – 9516741,4 тыс. рублей, что на 1158206,9 тыс. рублей (10,8 %) меньше расходов, произведенных в 2020 году (10674948,3 тыс. рублей);</w:t>
      </w:r>
    </w:p>
    <w:p w14:paraId="3E8E6DE5" w14:textId="77777777" w:rsidR="00EF177B" w:rsidRPr="00197D91" w:rsidRDefault="00EF177B" w:rsidP="00EF177B">
      <w:pPr>
        <w:ind w:firstLine="709"/>
        <w:jc w:val="both"/>
        <w:rPr>
          <w:sz w:val="24"/>
          <w:szCs w:val="24"/>
        </w:rPr>
      </w:pPr>
      <w:r w:rsidRPr="00197D91">
        <w:rPr>
          <w:sz w:val="24"/>
          <w:szCs w:val="24"/>
        </w:rPr>
        <w:t>- «Социально-экономическое развитие Курильских островов (Сахалинская область) на 2016-2025 годы» – 4130277,3 тыс. рублей, что на 1591906,2 тыс. рублей (27,8 %) меньше расходов, произведенных в 2020 году (5722183,5 тыс. рублей);</w:t>
      </w:r>
    </w:p>
    <w:p w14:paraId="791AB15F" w14:textId="77777777" w:rsidR="00EF177B" w:rsidRPr="00197D91" w:rsidRDefault="00EF177B" w:rsidP="00EF177B">
      <w:pPr>
        <w:ind w:firstLine="709"/>
        <w:jc w:val="both"/>
        <w:rPr>
          <w:sz w:val="24"/>
          <w:szCs w:val="24"/>
        </w:rPr>
      </w:pPr>
      <w:r w:rsidRPr="00197D91">
        <w:rPr>
          <w:sz w:val="24"/>
          <w:szCs w:val="24"/>
        </w:rPr>
        <w:t>- «Развитие физической культуры, спорта и повышение эффективности молодежной политики в Сахалинской области» – 3963331,5 тыс. рублей, что на 763553,3 тыс. рублей (16,2 %) меньше расходов, произведенных в 2020 году (4726884,8 тыс. рублей).</w:t>
      </w:r>
    </w:p>
    <w:p w14:paraId="101378C9" w14:textId="3CCFDDA0" w:rsidR="00EF177B" w:rsidRPr="00197D91" w:rsidRDefault="00EF177B" w:rsidP="00EF177B">
      <w:pPr>
        <w:ind w:firstLine="709"/>
        <w:jc w:val="both"/>
        <w:rPr>
          <w:sz w:val="24"/>
          <w:szCs w:val="24"/>
        </w:rPr>
      </w:pPr>
      <w:r w:rsidRPr="00197D91">
        <w:rPr>
          <w:sz w:val="24"/>
          <w:szCs w:val="24"/>
        </w:rPr>
        <w:t>Из 27 госпрограмм по 2 госпрограммам обеспечено сто процентное освоение средств, по 19 госпрограммам исполнение составило 99 % и более, по 3 госпрограммам – более 98 %,</w:t>
      </w:r>
      <w:r w:rsidR="00075E54" w:rsidRPr="00197D91">
        <w:rPr>
          <w:sz w:val="24"/>
          <w:szCs w:val="24"/>
        </w:rPr>
        <w:t xml:space="preserve"> </w:t>
      </w:r>
      <w:r w:rsidRPr="00197D91">
        <w:rPr>
          <w:sz w:val="24"/>
          <w:szCs w:val="24"/>
        </w:rPr>
        <w:t>по остальным 3 госпрограммам – менее 95 %, из которых самое низкое исполнение по госпрограмме «</w:t>
      </w:r>
      <w:r w:rsidRPr="00197D91">
        <w:rPr>
          <w:color w:val="000000"/>
          <w:sz w:val="24"/>
          <w:szCs w:val="24"/>
        </w:rPr>
        <w:t xml:space="preserve">Совершенствование системы управления государственным имуществом Сахалинской области» </w:t>
      </w:r>
      <w:r w:rsidRPr="00197D91">
        <w:rPr>
          <w:sz w:val="24"/>
          <w:szCs w:val="24"/>
        </w:rPr>
        <w:t>–</w:t>
      </w:r>
      <w:r w:rsidRPr="00197D91">
        <w:rPr>
          <w:color w:val="000000"/>
          <w:sz w:val="24"/>
          <w:szCs w:val="24"/>
        </w:rPr>
        <w:t xml:space="preserve"> 90,8 %</w:t>
      </w:r>
      <w:r w:rsidRPr="00197D91">
        <w:rPr>
          <w:sz w:val="24"/>
          <w:szCs w:val="24"/>
        </w:rPr>
        <w:t xml:space="preserve">. </w:t>
      </w:r>
    </w:p>
    <w:p w14:paraId="560D6074" w14:textId="371C7227" w:rsidR="00EF177B" w:rsidRPr="00197D91" w:rsidRDefault="00EF177B" w:rsidP="00EF177B">
      <w:pPr>
        <w:ind w:firstLine="709"/>
        <w:jc w:val="both"/>
        <w:rPr>
          <w:sz w:val="24"/>
          <w:szCs w:val="24"/>
        </w:rPr>
      </w:pPr>
      <w:r w:rsidRPr="00197D91">
        <w:rPr>
          <w:sz w:val="24"/>
          <w:szCs w:val="24"/>
        </w:rPr>
        <w:lastRenderedPageBreak/>
        <w:t xml:space="preserve">Всего неосвоенные бюджетные ассигнования, предусмотренные на исполнение госпрограмм в 2021 году, </w:t>
      </w:r>
      <w:r w:rsidR="007E1097" w:rsidRPr="00197D91">
        <w:rPr>
          <w:sz w:val="24"/>
          <w:szCs w:val="24"/>
        </w:rPr>
        <w:t xml:space="preserve">составили 1670450,2 тыс. рублей </w:t>
      </w:r>
      <w:r w:rsidRPr="00197D91">
        <w:rPr>
          <w:sz w:val="24"/>
          <w:szCs w:val="24"/>
        </w:rPr>
        <w:t xml:space="preserve">или 1,1 % от уточненных бюджетных назначений. </w:t>
      </w:r>
    </w:p>
    <w:p w14:paraId="5A3A2D23" w14:textId="5433AE0D" w:rsidR="00EF177B" w:rsidRPr="00197D91" w:rsidRDefault="00EF177B" w:rsidP="00EF177B">
      <w:pPr>
        <w:autoSpaceDE w:val="0"/>
        <w:autoSpaceDN w:val="0"/>
        <w:adjustRightInd w:val="0"/>
        <w:ind w:firstLine="709"/>
        <w:jc w:val="both"/>
        <w:rPr>
          <w:sz w:val="24"/>
          <w:szCs w:val="24"/>
        </w:rPr>
      </w:pPr>
      <w:r w:rsidRPr="00045591">
        <w:rPr>
          <w:sz w:val="24"/>
          <w:szCs w:val="24"/>
        </w:rPr>
        <w:t>В нарушение пункта 4.8. Порядка разработки, реализации и оценки эффективности государственных программ, утвержденного постановлением ПСО от 08.04.2011 № 117, позже установленного срока внесены изменения в 4 госпрограммы («Развитие образования в</w:t>
      </w:r>
      <w:r w:rsidRPr="00045591">
        <w:rPr>
          <w:color w:val="000000"/>
          <w:sz w:val="24"/>
          <w:szCs w:val="24"/>
        </w:rPr>
        <w:t xml:space="preserve"> Сахалинской области» </w:t>
      </w:r>
      <w:r w:rsidRPr="00045591">
        <w:rPr>
          <w:sz w:val="24"/>
          <w:szCs w:val="24"/>
        </w:rPr>
        <w:t>–</w:t>
      </w:r>
      <w:r w:rsidRPr="00045591">
        <w:rPr>
          <w:color w:val="000000"/>
          <w:sz w:val="24"/>
          <w:szCs w:val="24"/>
        </w:rPr>
        <w:t xml:space="preserve"> 01.03.2022, «Развитие физической культуры, спорта и повышение эффективности молодежной политики в Сахалинской области» </w:t>
      </w:r>
      <w:r w:rsidRPr="00045591">
        <w:rPr>
          <w:sz w:val="24"/>
          <w:szCs w:val="24"/>
        </w:rPr>
        <w:t>– 14.01.2022</w:t>
      </w:r>
      <w:r w:rsidRPr="00045591">
        <w:rPr>
          <w:color w:val="000000"/>
          <w:sz w:val="24"/>
          <w:szCs w:val="24"/>
        </w:rPr>
        <w:t xml:space="preserve">,  «Информационное общество в Сахалинской области» </w:t>
      </w:r>
      <w:r w:rsidRPr="00045591">
        <w:rPr>
          <w:sz w:val="24"/>
          <w:szCs w:val="24"/>
        </w:rPr>
        <w:t>– 10.02.2022, «Развитие внутреннего и въездного туризма в Сахалинской области» – 10.01.2022).</w:t>
      </w:r>
      <w:r w:rsidRPr="00197D91">
        <w:rPr>
          <w:sz w:val="24"/>
          <w:szCs w:val="24"/>
        </w:rPr>
        <w:t xml:space="preserve"> </w:t>
      </w:r>
    </w:p>
    <w:p w14:paraId="04E2803E" w14:textId="50086190" w:rsidR="00EF177B" w:rsidRPr="00197D91" w:rsidRDefault="00EF177B" w:rsidP="00EF177B">
      <w:pPr>
        <w:ind w:firstLine="709"/>
        <w:jc w:val="both"/>
        <w:rPr>
          <w:sz w:val="24"/>
          <w:szCs w:val="24"/>
        </w:rPr>
      </w:pPr>
      <w:r w:rsidRPr="00197D91">
        <w:rPr>
          <w:sz w:val="24"/>
          <w:szCs w:val="24"/>
        </w:rPr>
        <w:t xml:space="preserve">Данные об использовании средств, направленных на реализацию госпрограмм в 2021 году, приведены в приложении № 4 к настоящему </w:t>
      </w:r>
      <w:r w:rsidR="007E1097" w:rsidRPr="00197D91">
        <w:rPr>
          <w:sz w:val="24"/>
          <w:szCs w:val="24"/>
        </w:rPr>
        <w:t>заключению</w:t>
      </w:r>
      <w:r w:rsidRPr="00197D91">
        <w:rPr>
          <w:sz w:val="24"/>
          <w:szCs w:val="24"/>
        </w:rPr>
        <w:t>.</w:t>
      </w:r>
    </w:p>
    <w:p w14:paraId="23A5545A" w14:textId="20485C5D" w:rsidR="00EF177B" w:rsidRPr="00197D91" w:rsidRDefault="00EF177B" w:rsidP="00EF177B">
      <w:pPr>
        <w:ind w:firstLine="709"/>
        <w:jc w:val="both"/>
        <w:rPr>
          <w:sz w:val="24"/>
          <w:szCs w:val="24"/>
        </w:rPr>
      </w:pPr>
      <w:r w:rsidRPr="00197D91">
        <w:rPr>
          <w:sz w:val="24"/>
          <w:szCs w:val="24"/>
        </w:rPr>
        <w:t xml:space="preserve">Удельный вес объема </w:t>
      </w:r>
      <w:r w:rsidRPr="00197D91">
        <w:rPr>
          <w:i/>
          <w:sz w:val="24"/>
          <w:szCs w:val="24"/>
        </w:rPr>
        <w:t>капитальных вложений в объекты государственной (муниципальной) собственности</w:t>
      </w:r>
      <w:r w:rsidRPr="00197D91">
        <w:rPr>
          <w:sz w:val="24"/>
          <w:szCs w:val="24"/>
        </w:rPr>
        <w:t xml:space="preserve"> в общем объеме утвержденных расходов областного бюджета составлял 13,5 % или 21999214,0 тыс. рублей. Уточненные бюджетные назначения составили 22143588,4 тыс. рублей (13,5 %), в том числе капитальные вложения в объекты</w:t>
      </w:r>
      <w:r w:rsidR="007E1097" w:rsidRPr="00197D91">
        <w:rPr>
          <w:sz w:val="24"/>
          <w:szCs w:val="24"/>
        </w:rPr>
        <w:t>:</w:t>
      </w:r>
      <w:r w:rsidRPr="00197D91">
        <w:rPr>
          <w:sz w:val="24"/>
          <w:szCs w:val="24"/>
        </w:rPr>
        <w:t xml:space="preserve"> областной собственности – 8455663,0 тыс. рублей (уве</w:t>
      </w:r>
      <w:r w:rsidR="007E1097" w:rsidRPr="00197D91">
        <w:rPr>
          <w:sz w:val="24"/>
          <w:szCs w:val="24"/>
        </w:rPr>
        <w:t>личены на 266601,2 тыс. рублей);</w:t>
      </w:r>
      <w:r w:rsidRPr="00197D91">
        <w:rPr>
          <w:sz w:val="24"/>
          <w:szCs w:val="24"/>
        </w:rPr>
        <w:t xml:space="preserve"> муниципальной собственности – 13687925,4 тыс. рублей (уменьшены на 122226,8 тыс. рублей).</w:t>
      </w:r>
    </w:p>
    <w:p w14:paraId="18A1C33C" w14:textId="65849DC5" w:rsidR="00EF177B" w:rsidRPr="00197D91" w:rsidRDefault="00EF177B" w:rsidP="00EF177B">
      <w:pPr>
        <w:ind w:firstLine="709"/>
        <w:jc w:val="both"/>
        <w:rPr>
          <w:sz w:val="24"/>
          <w:szCs w:val="24"/>
        </w:rPr>
      </w:pPr>
      <w:r w:rsidRPr="00197D91">
        <w:rPr>
          <w:sz w:val="24"/>
          <w:szCs w:val="24"/>
        </w:rPr>
        <w:t>Исполнение составило 22006302,7 тыс. рублей или  99,4% от уточненных назначений, что на 8455061,3 тыс. рублей (27,8 %) меньше расходов за аналогичный период 2020 года, в том числе капитальные вложения в объекты</w:t>
      </w:r>
      <w:r w:rsidR="007E1097" w:rsidRPr="00197D91">
        <w:rPr>
          <w:sz w:val="24"/>
          <w:szCs w:val="24"/>
        </w:rPr>
        <w:t>:</w:t>
      </w:r>
      <w:r w:rsidRPr="00197D91">
        <w:rPr>
          <w:sz w:val="24"/>
          <w:szCs w:val="24"/>
        </w:rPr>
        <w:t xml:space="preserve"> областной собственности – 8435601,9 тыс. рублей (99,8 %), что на 5234214,5 тыс. рублей (38,3 %) меньше расходов за аналогичный период 2020 года; муниципальной собственности – 13570700,8 тыс. рублей (99,1 %), что на 3220846,8 тыс. рублей (19,2 %) меньше расходов за аналогичный период 2020 года.</w:t>
      </w:r>
    </w:p>
    <w:p w14:paraId="10CB93AA" w14:textId="58837AF9" w:rsidR="00EF177B" w:rsidRPr="00197D91" w:rsidRDefault="00EF177B" w:rsidP="00EF177B">
      <w:pPr>
        <w:autoSpaceDE w:val="0"/>
        <w:autoSpaceDN w:val="0"/>
        <w:adjustRightInd w:val="0"/>
        <w:ind w:firstLine="709"/>
        <w:jc w:val="both"/>
        <w:rPr>
          <w:sz w:val="24"/>
          <w:szCs w:val="24"/>
        </w:rPr>
      </w:pPr>
      <w:r w:rsidRPr="00197D91">
        <w:rPr>
          <w:sz w:val="24"/>
          <w:szCs w:val="24"/>
        </w:rPr>
        <w:t xml:space="preserve">Общий объем бюджетных ассигнований на исполнение </w:t>
      </w:r>
      <w:r w:rsidRPr="00197D91">
        <w:rPr>
          <w:i/>
          <w:sz w:val="24"/>
          <w:szCs w:val="24"/>
        </w:rPr>
        <w:t>публичных нормативных обязательств Сахалинской области</w:t>
      </w:r>
      <w:r w:rsidRPr="00197D91">
        <w:rPr>
          <w:sz w:val="24"/>
          <w:szCs w:val="24"/>
        </w:rPr>
        <w:t xml:space="preserve"> по сводной бюджетной росписи составил 12624476,9 тыс. рублей, что на 55300,4 тыс. рублей (1,5 %) меньше, чем предусмотрено Законом об областном бюджете № 94-ЗО. Кассовое исполнение составило 12610749,1 тыс. рублей или 99,9 % от уточненных назначений, неиспользованный остаток – 13727,8 тыс. рублей (0,1 %). Исполнение менее 95,0 % сложилось по следующим   пособиям, компенсациям и мерам социальной поддержки: </w:t>
      </w:r>
    </w:p>
    <w:p w14:paraId="6CECA371" w14:textId="77777777" w:rsidR="00EF177B" w:rsidRPr="00197D91" w:rsidRDefault="00EF177B" w:rsidP="00EF177B">
      <w:pPr>
        <w:autoSpaceDE w:val="0"/>
        <w:autoSpaceDN w:val="0"/>
        <w:adjustRightInd w:val="0"/>
        <w:ind w:firstLine="709"/>
        <w:jc w:val="both"/>
        <w:rPr>
          <w:sz w:val="24"/>
          <w:szCs w:val="24"/>
        </w:rPr>
      </w:pPr>
      <w:r w:rsidRPr="00197D91">
        <w:rPr>
          <w:sz w:val="24"/>
          <w:szCs w:val="24"/>
        </w:rPr>
        <w:t>- денежная компенсация донорам крови и (или) ее компонентов взамен бесплатного питания – 86,6 % (неиспользованный остаток 2066,5 тыс. рублей);</w:t>
      </w:r>
    </w:p>
    <w:p w14:paraId="4D471937" w14:textId="77777777" w:rsidR="00EF177B" w:rsidRPr="00197D91" w:rsidRDefault="00EF177B" w:rsidP="00EF177B">
      <w:pPr>
        <w:autoSpaceDE w:val="0"/>
        <w:autoSpaceDN w:val="0"/>
        <w:adjustRightInd w:val="0"/>
        <w:ind w:firstLine="709"/>
        <w:jc w:val="both"/>
        <w:rPr>
          <w:sz w:val="24"/>
          <w:szCs w:val="24"/>
        </w:rPr>
      </w:pPr>
      <w:r w:rsidRPr="00197D91">
        <w:rPr>
          <w:sz w:val="24"/>
          <w:szCs w:val="24"/>
        </w:rPr>
        <w:t>- плата за сдачу крови и (или) ее компонентов донорам крови и (или) ее компонентов – 94,4 % (остаток 225,0 тыс. рублей);</w:t>
      </w:r>
    </w:p>
    <w:p w14:paraId="3B9F33DD" w14:textId="3D737CC5" w:rsidR="00EF177B" w:rsidRPr="00197D91" w:rsidRDefault="00045591" w:rsidP="00EF177B">
      <w:pPr>
        <w:autoSpaceDE w:val="0"/>
        <w:autoSpaceDN w:val="0"/>
        <w:adjustRightInd w:val="0"/>
        <w:ind w:firstLine="709"/>
        <w:jc w:val="both"/>
        <w:rPr>
          <w:sz w:val="24"/>
          <w:szCs w:val="24"/>
        </w:rPr>
      </w:pPr>
      <w:r>
        <w:rPr>
          <w:sz w:val="24"/>
          <w:szCs w:val="24"/>
        </w:rPr>
        <w:t xml:space="preserve">- </w:t>
      </w:r>
      <w:r w:rsidR="00EF177B" w:rsidRPr="00197D91">
        <w:rPr>
          <w:sz w:val="24"/>
          <w:szCs w:val="24"/>
        </w:rPr>
        <w:t>предоставление отдельных мер социальной поддержки граждан, подвергшихся воздействию радиации, – 90,1 % (остаток 62,2 тыс. рублей);</w:t>
      </w:r>
    </w:p>
    <w:p w14:paraId="659579CD" w14:textId="77777777" w:rsidR="00EF177B" w:rsidRPr="00197D91" w:rsidRDefault="00EF177B" w:rsidP="00EF177B">
      <w:pPr>
        <w:autoSpaceDE w:val="0"/>
        <w:autoSpaceDN w:val="0"/>
        <w:adjustRightInd w:val="0"/>
        <w:ind w:firstLine="709"/>
        <w:jc w:val="both"/>
        <w:rPr>
          <w:sz w:val="24"/>
          <w:szCs w:val="24"/>
        </w:rPr>
      </w:pPr>
      <w:r w:rsidRPr="00197D91">
        <w:rPr>
          <w:sz w:val="24"/>
          <w:szCs w:val="24"/>
        </w:rPr>
        <w:t xml:space="preserve">- единовременная денежная выплата донорам крови и (или) ее компонентов за одну </w:t>
      </w:r>
      <w:proofErr w:type="spellStart"/>
      <w:r w:rsidRPr="00197D91">
        <w:rPr>
          <w:sz w:val="24"/>
          <w:szCs w:val="24"/>
        </w:rPr>
        <w:t>донацию</w:t>
      </w:r>
      <w:proofErr w:type="spellEnd"/>
      <w:r w:rsidRPr="00197D91">
        <w:rPr>
          <w:sz w:val="24"/>
          <w:szCs w:val="24"/>
        </w:rPr>
        <w:t xml:space="preserve"> крови и (или) ее компонентов – 87,5 % (остаток 1253,7 тыс. рублей);</w:t>
      </w:r>
    </w:p>
    <w:p w14:paraId="326EA97B" w14:textId="77777777" w:rsidR="00EF177B" w:rsidRPr="00197D91" w:rsidRDefault="00EF177B" w:rsidP="00EF177B">
      <w:pPr>
        <w:autoSpaceDE w:val="0"/>
        <w:autoSpaceDN w:val="0"/>
        <w:adjustRightInd w:val="0"/>
        <w:ind w:firstLine="709"/>
        <w:jc w:val="both"/>
        <w:rPr>
          <w:sz w:val="24"/>
          <w:szCs w:val="24"/>
        </w:rPr>
      </w:pPr>
      <w:r w:rsidRPr="00197D91">
        <w:rPr>
          <w:sz w:val="24"/>
          <w:szCs w:val="24"/>
        </w:rPr>
        <w:t>- ежемесячная денежная выплата работникам, имеющим почетное звание «Заслуженный работник здравоохранения Сахалинской области», – 94,8 % (остаток 380,6 тыс. рублей);</w:t>
      </w:r>
    </w:p>
    <w:p w14:paraId="5A689EC3" w14:textId="77777777" w:rsidR="00EF177B" w:rsidRPr="00197D91" w:rsidRDefault="00EF177B" w:rsidP="00EF177B">
      <w:pPr>
        <w:autoSpaceDE w:val="0"/>
        <w:autoSpaceDN w:val="0"/>
        <w:adjustRightInd w:val="0"/>
        <w:ind w:firstLine="709"/>
        <w:jc w:val="both"/>
        <w:rPr>
          <w:sz w:val="24"/>
          <w:szCs w:val="24"/>
        </w:rPr>
      </w:pPr>
      <w:r w:rsidRPr="00197D91">
        <w:rPr>
          <w:sz w:val="24"/>
          <w:szCs w:val="24"/>
        </w:rPr>
        <w:t>-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 43,7 % (остаток 136,7 тыс. рублей);</w:t>
      </w:r>
    </w:p>
    <w:p w14:paraId="7A9F78D3" w14:textId="77777777" w:rsidR="00EF177B" w:rsidRPr="00197D91" w:rsidRDefault="00EF177B" w:rsidP="00EF177B">
      <w:pPr>
        <w:autoSpaceDE w:val="0"/>
        <w:autoSpaceDN w:val="0"/>
        <w:adjustRightInd w:val="0"/>
        <w:ind w:firstLine="709"/>
        <w:jc w:val="both"/>
        <w:rPr>
          <w:sz w:val="24"/>
          <w:szCs w:val="24"/>
        </w:rPr>
      </w:pPr>
      <w:r w:rsidRPr="00197D91">
        <w:rPr>
          <w:sz w:val="24"/>
          <w:szCs w:val="24"/>
        </w:rPr>
        <w:t>- предоставление государственной социальной помощи без социального контракта – 72,5 % (остаток 665,0 тыс. рублей);</w:t>
      </w:r>
    </w:p>
    <w:p w14:paraId="52EB3CA0" w14:textId="77777777" w:rsidR="00EF177B" w:rsidRPr="00197D91" w:rsidRDefault="00EF177B" w:rsidP="00EF177B">
      <w:pPr>
        <w:autoSpaceDE w:val="0"/>
        <w:autoSpaceDN w:val="0"/>
        <w:adjustRightInd w:val="0"/>
        <w:ind w:firstLine="709"/>
        <w:jc w:val="both"/>
        <w:rPr>
          <w:sz w:val="24"/>
          <w:szCs w:val="24"/>
        </w:rPr>
      </w:pPr>
      <w:r w:rsidRPr="00197D91">
        <w:rPr>
          <w:sz w:val="24"/>
          <w:szCs w:val="24"/>
        </w:rPr>
        <w:t>- социальная поддержка матерей, награжденных медалью Сахалинской области «Материнская слава» – 92,4 % (остаток 1077,0 тыс. рублей);</w:t>
      </w:r>
    </w:p>
    <w:p w14:paraId="25819746" w14:textId="77777777" w:rsidR="00EF177B" w:rsidRPr="00197D91" w:rsidRDefault="00EF177B" w:rsidP="00EF177B">
      <w:pPr>
        <w:autoSpaceDE w:val="0"/>
        <w:autoSpaceDN w:val="0"/>
        <w:adjustRightInd w:val="0"/>
        <w:ind w:firstLine="709"/>
        <w:jc w:val="both"/>
        <w:rPr>
          <w:sz w:val="24"/>
          <w:szCs w:val="24"/>
        </w:rPr>
      </w:pPr>
      <w:r w:rsidRPr="00197D91">
        <w:rPr>
          <w:sz w:val="24"/>
          <w:szCs w:val="24"/>
        </w:rPr>
        <w:lastRenderedPageBreak/>
        <w:t xml:space="preserve">- дополнительные меры социальной поддержки детей-инвалидов, детей, оба родителя которых являются инвалидами или один из родителей является инвалидом и самостоятельно воспитывает детей (ребенка) – 63,3 % (остаток 49,2 тыс. рублей). </w:t>
      </w:r>
    </w:p>
    <w:p w14:paraId="77952767" w14:textId="0AB236EA" w:rsidR="00EF177B" w:rsidRPr="00197D91" w:rsidRDefault="00EF177B" w:rsidP="00EF177B">
      <w:pPr>
        <w:autoSpaceDE w:val="0"/>
        <w:autoSpaceDN w:val="0"/>
        <w:adjustRightInd w:val="0"/>
        <w:ind w:firstLine="709"/>
        <w:jc w:val="both"/>
        <w:rPr>
          <w:sz w:val="24"/>
          <w:szCs w:val="24"/>
        </w:rPr>
      </w:pPr>
      <w:r w:rsidRPr="00197D91">
        <w:rPr>
          <w:sz w:val="24"/>
          <w:szCs w:val="24"/>
        </w:rPr>
        <w:t xml:space="preserve">За счет средств областного и федерального бюджетов в 2021 году исполнялся </w:t>
      </w:r>
      <w:r w:rsidRPr="00197D91">
        <w:rPr>
          <w:i/>
          <w:sz w:val="24"/>
          <w:szCs w:val="24"/>
        </w:rPr>
        <w:t>31 региональный проект</w:t>
      </w:r>
      <w:r w:rsidRPr="00197D91">
        <w:rPr>
          <w:sz w:val="24"/>
          <w:szCs w:val="24"/>
        </w:rPr>
        <w:t>, обеспечивающих достижение целей, показателей и результатов федеральных проектов, мероприятия которых относятся к законодательно установленным полномочиям субъектов РФ, а также к вопросам местного значения муниципальных образований</w:t>
      </w:r>
      <w:r w:rsidR="007E1097" w:rsidRPr="00197D91">
        <w:rPr>
          <w:sz w:val="24"/>
          <w:szCs w:val="24"/>
        </w:rPr>
        <w:t xml:space="preserve"> Сахалинской области</w:t>
      </w:r>
      <w:r w:rsidRPr="00197D91">
        <w:rPr>
          <w:sz w:val="24"/>
          <w:szCs w:val="24"/>
        </w:rPr>
        <w:t>, что на 7 проектов меньше, чем в 2020 году.</w:t>
      </w:r>
    </w:p>
    <w:p w14:paraId="3015857E" w14:textId="6833A2A3" w:rsidR="00EF177B" w:rsidRPr="00197D91" w:rsidRDefault="00EF177B" w:rsidP="00EF177B">
      <w:pPr>
        <w:autoSpaceDE w:val="0"/>
        <w:autoSpaceDN w:val="0"/>
        <w:adjustRightInd w:val="0"/>
        <w:ind w:firstLine="709"/>
        <w:jc w:val="both"/>
        <w:rPr>
          <w:sz w:val="24"/>
          <w:szCs w:val="24"/>
        </w:rPr>
      </w:pPr>
      <w:r w:rsidRPr="00197D91">
        <w:rPr>
          <w:sz w:val="24"/>
          <w:szCs w:val="24"/>
        </w:rPr>
        <w:t>Общий объем средств на реализацию региональных проектов   по сводной бюджетной росписи на 2021 год составил 14257515,0 тыс. рублей. Кассов</w:t>
      </w:r>
      <w:r w:rsidR="007E1097" w:rsidRPr="00197D91">
        <w:rPr>
          <w:sz w:val="24"/>
          <w:szCs w:val="24"/>
        </w:rPr>
        <w:t>ые расходы произведены в сумме</w:t>
      </w:r>
      <w:r w:rsidRPr="00197D91">
        <w:rPr>
          <w:sz w:val="24"/>
          <w:szCs w:val="24"/>
        </w:rPr>
        <w:t xml:space="preserve"> 14230739,4 тыс. рублей или 99,8 % от уточненных назначений,</w:t>
      </w:r>
      <w:r w:rsidRPr="00197D91">
        <w:rPr>
          <w:sz w:val="26"/>
          <w:szCs w:val="26"/>
        </w:rPr>
        <w:t xml:space="preserve"> </w:t>
      </w:r>
      <w:r w:rsidRPr="00197D91">
        <w:rPr>
          <w:sz w:val="24"/>
          <w:szCs w:val="24"/>
        </w:rPr>
        <w:t>что на 294529,7 тыс. рублей (2,1</w:t>
      </w:r>
      <w:r w:rsidR="000E5F92" w:rsidRPr="00197D91">
        <w:rPr>
          <w:sz w:val="24"/>
          <w:szCs w:val="24"/>
        </w:rPr>
        <w:t xml:space="preserve"> </w:t>
      </w:r>
      <w:r w:rsidRPr="00197D91">
        <w:rPr>
          <w:sz w:val="24"/>
          <w:szCs w:val="24"/>
        </w:rPr>
        <w:t>%) больше расходов</w:t>
      </w:r>
      <w:r w:rsidR="00A519F6" w:rsidRPr="00197D91">
        <w:rPr>
          <w:sz w:val="24"/>
          <w:szCs w:val="24"/>
        </w:rPr>
        <w:t xml:space="preserve"> </w:t>
      </w:r>
      <w:r w:rsidRPr="00197D91">
        <w:rPr>
          <w:sz w:val="24"/>
          <w:szCs w:val="24"/>
        </w:rPr>
        <w:t>2020 год</w:t>
      </w:r>
      <w:r w:rsidR="00A519F6" w:rsidRPr="00197D91">
        <w:rPr>
          <w:sz w:val="24"/>
          <w:szCs w:val="24"/>
        </w:rPr>
        <w:t>а</w:t>
      </w:r>
      <w:r w:rsidRPr="00197D91">
        <w:rPr>
          <w:sz w:val="24"/>
          <w:szCs w:val="24"/>
        </w:rPr>
        <w:t xml:space="preserve"> (13936209,7 тыс. рублей) по реализуемым в отчетном периоде проектам.  </w:t>
      </w:r>
    </w:p>
    <w:p w14:paraId="44AEFBFA" w14:textId="77777777" w:rsidR="00EF177B" w:rsidRPr="00197D91" w:rsidRDefault="00EF177B" w:rsidP="00EF177B">
      <w:pPr>
        <w:autoSpaceDE w:val="0"/>
        <w:autoSpaceDN w:val="0"/>
        <w:adjustRightInd w:val="0"/>
        <w:ind w:firstLine="709"/>
        <w:jc w:val="both"/>
        <w:rPr>
          <w:sz w:val="24"/>
          <w:szCs w:val="24"/>
        </w:rPr>
      </w:pPr>
      <w:r w:rsidRPr="00197D91">
        <w:rPr>
          <w:sz w:val="24"/>
          <w:szCs w:val="24"/>
        </w:rPr>
        <w:t>Наибольший удельный вес (85,0 %) в общей сумме финансового обеспечения проектов имеют следующие региональные проекты (12119016,9 тыс. рублей):</w:t>
      </w:r>
    </w:p>
    <w:p w14:paraId="0805916C" w14:textId="77777777" w:rsidR="00EF177B" w:rsidRPr="00197D91" w:rsidRDefault="00EF177B" w:rsidP="00EF177B">
      <w:pPr>
        <w:autoSpaceDE w:val="0"/>
        <w:autoSpaceDN w:val="0"/>
        <w:adjustRightInd w:val="0"/>
        <w:ind w:firstLine="709"/>
        <w:jc w:val="both"/>
        <w:rPr>
          <w:sz w:val="24"/>
          <w:szCs w:val="24"/>
        </w:rPr>
      </w:pPr>
      <w:r w:rsidRPr="00197D91">
        <w:rPr>
          <w:color w:val="000000"/>
          <w:sz w:val="24"/>
          <w:szCs w:val="24"/>
        </w:rPr>
        <w:t>- «Жилье»</w:t>
      </w:r>
      <w:r w:rsidRPr="00197D91">
        <w:rPr>
          <w:sz w:val="24"/>
          <w:szCs w:val="24"/>
        </w:rPr>
        <w:t xml:space="preserve"> – 22,5 % (3211057,5 тыс. рублей), кассовое исполнение составило 3210707,2 тыс. рублей (100,0 %); </w:t>
      </w:r>
    </w:p>
    <w:p w14:paraId="58A8896A" w14:textId="77777777" w:rsidR="00EF177B" w:rsidRPr="00197D91" w:rsidRDefault="00EF177B" w:rsidP="00EF177B">
      <w:pPr>
        <w:autoSpaceDE w:val="0"/>
        <w:autoSpaceDN w:val="0"/>
        <w:adjustRightInd w:val="0"/>
        <w:ind w:firstLine="709"/>
        <w:jc w:val="both"/>
        <w:rPr>
          <w:sz w:val="24"/>
          <w:szCs w:val="24"/>
        </w:rPr>
      </w:pPr>
      <w:r w:rsidRPr="00197D91">
        <w:rPr>
          <w:sz w:val="24"/>
          <w:szCs w:val="24"/>
        </w:rPr>
        <w:t>- «Ф</w:t>
      </w:r>
      <w:r w:rsidRPr="00197D91">
        <w:rPr>
          <w:color w:val="000000"/>
          <w:sz w:val="24"/>
          <w:szCs w:val="24"/>
        </w:rPr>
        <w:t xml:space="preserve">инансовая поддержка семей при рождении детей» </w:t>
      </w:r>
      <w:r w:rsidRPr="00197D91">
        <w:rPr>
          <w:sz w:val="24"/>
          <w:szCs w:val="24"/>
        </w:rPr>
        <w:t xml:space="preserve">– 19,0 % (2712112,2 тыс. рублей), кассовое исполнение – 2709351,9 тыс. рублей (99,9 %); </w:t>
      </w:r>
    </w:p>
    <w:p w14:paraId="54AC95A7" w14:textId="77777777" w:rsidR="00EF177B" w:rsidRPr="00197D91" w:rsidRDefault="00EF177B" w:rsidP="00EF177B">
      <w:pPr>
        <w:autoSpaceDE w:val="0"/>
        <w:autoSpaceDN w:val="0"/>
        <w:adjustRightInd w:val="0"/>
        <w:ind w:firstLine="709"/>
        <w:jc w:val="both"/>
        <w:rPr>
          <w:sz w:val="24"/>
          <w:szCs w:val="24"/>
        </w:rPr>
      </w:pPr>
      <w:r w:rsidRPr="00197D91">
        <w:rPr>
          <w:color w:val="000000"/>
          <w:sz w:val="24"/>
          <w:szCs w:val="24"/>
        </w:rPr>
        <w:t>- «Дорожная сеть»</w:t>
      </w:r>
      <w:r w:rsidRPr="00197D91">
        <w:rPr>
          <w:sz w:val="24"/>
          <w:szCs w:val="24"/>
        </w:rPr>
        <w:t xml:space="preserve"> – 18,0 % (2562017,0 тыс. рублей), кассовое исполнение – 2562017,0 тыс. рублей (100,0 %); </w:t>
      </w:r>
    </w:p>
    <w:p w14:paraId="7BF601F4" w14:textId="77777777" w:rsidR="00EF177B" w:rsidRPr="00197D91" w:rsidRDefault="00EF177B" w:rsidP="00EF177B">
      <w:pPr>
        <w:autoSpaceDE w:val="0"/>
        <w:autoSpaceDN w:val="0"/>
        <w:adjustRightInd w:val="0"/>
        <w:ind w:firstLine="709"/>
        <w:jc w:val="both"/>
        <w:rPr>
          <w:sz w:val="24"/>
          <w:szCs w:val="24"/>
        </w:rPr>
      </w:pPr>
      <w:r w:rsidRPr="00197D91">
        <w:rPr>
          <w:sz w:val="24"/>
          <w:szCs w:val="24"/>
        </w:rPr>
        <w:t xml:space="preserve">- «Содействие занятости» – 8,5 % (1217312,9 тыс. рублей), кассовое исполнение – 1217118,4 тыс. рублей (100,0 %); </w:t>
      </w:r>
    </w:p>
    <w:p w14:paraId="27B5E920" w14:textId="77777777" w:rsidR="00EF177B" w:rsidRPr="00197D91" w:rsidRDefault="00EF177B" w:rsidP="00EF177B">
      <w:pPr>
        <w:autoSpaceDE w:val="0"/>
        <w:autoSpaceDN w:val="0"/>
        <w:adjustRightInd w:val="0"/>
        <w:ind w:firstLine="709"/>
        <w:jc w:val="both"/>
        <w:rPr>
          <w:sz w:val="24"/>
          <w:szCs w:val="24"/>
        </w:rPr>
      </w:pPr>
      <w:r w:rsidRPr="00197D91">
        <w:rPr>
          <w:color w:val="000000"/>
          <w:sz w:val="24"/>
          <w:szCs w:val="24"/>
        </w:rPr>
        <w:t>- «Современная школа»</w:t>
      </w:r>
      <w:r w:rsidRPr="00197D91">
        <w:rPr>
          <w:sz w:val="24"/>
          <w:szCs w:val="24"/>
        </w:rPr>
        <w:t xml:space="preserve"> – 7,6 % (1081050,9 тыс. рублей), кассовое исполнение – 1065736,2 тыс. рублей (98,6 %);</w:t>
      </w:r>
    </w:p>
    <w:p w14:paraId="08BD314B" w14:textId="77777777" w:rsidR="00EF177B" w:rsidRPr="00197D91" w:rsidRDefault="00EF177B" w:rsidP="00EF177B">
      <w:pPr>
        <w:autoSpaceDE w:val="0"/>
        <w:autoSpaceDN w:val="0"/>
        <w:adjustRightInd w:val="0"/>
        <w:ind w:firstLine="709"/>
        <w:jc w:val="both"/>
        <w:rPr>
          <w:sz w:val="24"/>
          <w:szCs w:val="24"/>
        </w:rPr>
      </w:pPr>
      <w:r w:rsidRPr="00197D91">
        <w:rPr>
          <w:color w:val="000000"/>
          <w:sz w:val="24"/>
          <w:szCs w:val="24"/>
        </w:rPr>
        <w:t>- «Формирование комфортной городской среды»</w:t>
      </w:r>
      <w:r w:rsidRPr="00197D91">
        <w:rPr>
          <w:sz w:val="24"/>
          <w:szCs w:val="24"/>
        </w:rPr>
        <w:t xml:space="preserve"> – 6,2 % (879624,0 тыс. рублей), кассовое исполнение – 877758,2 тыс. рублей (99,8 %);  </w:t>
      </w:r>
    </w:p>
    <w:p w14:paraId="5D18B45B" w14:textId="570E2710" w:rsidR="00EF177B" w:rsidRPr="00197D91" w:rsidRDefault="00EF177B" w:rsidP="00EF177B">
      <w:pPr>
        <w:autoSpaceDE w:val="0"/>
        <w:autoSpaceDN w:val="0"/>
        <w:adjustRightInd w:val="0"/>
        <w:ind w:firstLine="709"/>
        <w:jc w:val="both"/>
        <w:rPr>
          <w:sz w:val="24"/>
          <w:szCs w:val="24"/>
        </w:rPr>
      </w:pPr>
      <w:r w:rsidRPr="00197D91">
        <w:rPr>
          <w:sz w:val="24"/>
          <w:szCs w:val="24"/>
        </w:rPr>
        <w:t xml:space="preserve">- «Развитие системы оказания первичной медико-санитарной помощи в Сахалинской области» – 3,2 % (455842,4 тыс. рублей), кассовое исполнение </w:t>
      </w:r>
      <w:r w:rsidR="000E5F92" w:rsidRPr="00197D91">
        <w:rPr>
          <w:sz w:val="24"/>
          <w:szCs w:val="24"/>
        </w:rPr>
        <w:t>составило</w:t>
      </w:r>
      <w:r w:rsidRPr="00197D91">
        <w:rPr>
          <w:sz w:val="24"/>
          <w:szCs w:val="24"/>
        </w:rPr>
        <w:t xml:space="preserve"> 455841,7 тыс. рублей (100 %).</w:t>
      </w:r>
    </w:p>
    <w:p w14:paraId="383B1D2F" w14:textId="06F7BC18" w:rsidR="0069515F" w:rsidRPr="00197D91" w:rsidRDefault="00EF177B" w:rsidP="0069515F">
      <w:pPr>
        <w:ind w:firstLine="709"/>
        <w:jc w:val="both"/>
        <w:rPr>
          <w:sz w:val="24"/>
          <w:szCs w:val="24"/>
        </w:rPr>
      </w:pPr>
      <w:r w:rsidRPr="00197D91">
        <w:rPr>
          <w:sz w:val="24"/>
          <w:szCs w:val="24"/>
        </w:rPr>
        <w:t xml:space="preserve">Информация об исполнении региональных проектов за 2021 год приведена в приложении № </w:t>
      </w:r>
      <w:r w:rsidR="0069515F" w:rsidRPr="00197D91">
        <w:rPr>
          <w:sz w:val="24"/>
          <w:szCs w:val="24"/>
        </w:rPr>
        <w:t xml:space="preserve">5 к настоящему заключению. </w:t>
      </w:r>
    </w:p>
    <w:p w14:paraId="398C3D0E" w14:textId="77777777" w:rsidR="00EF177B" w:rsidRPr="00197D91" w:rsidRDefault="00EF177B" w:rsidP="00EF177B">
      <w:pPr>
        <w:jc w:val="center"/>
        <w:rPr>
          <w:b/>
          <w:sz w:val="24"/>
          <w:szCs w:val="24"/>
        </w:rPr>
      </w:pPr>
    </w:p>
    <w:p w14:paraId="24724A5B" w14:textId="21944324" w:rsidR="00EF177B" w:rsidRPr="00197D91" w:rsidRDefault="00EF177B" w:rsidP="00EF177B">
      <w:pPr>
        <w:jc w:val="center"/>
        <w:rPr>
          <w:b/>
          <w:sz w:val="24"/>
          <w:szCs w:val="24"/>
        </w:rPr>
      </w:pPr>
      <w:r w:rsidRPr="00197D91">
        <w:rPr>
          <w:b/>
          <w:sz w:val="24"/>
          <w:szCs w:val="24"/>
        </w:rPr>
        <w:t>Резервный фонд Пр</w:t>
      </w:r>
      <w:r w:rsidR="002377F5" w:rsidRPr="00197D91">
        <w:rPr>
          <w:b/>
          <w:sz w:val="24"/>
          <w:szCs w:val="24"/>
        </w:rPr>
        <w:t>авительства Сахалинской области</w:t>
      </w:r>
    </w:p>
    <w:p w14:paraId="4F9B469F" w14:textId="77777777" w:rsidR="00EF177B" w:rsidRPr="00197D91" w:rsidRDefault="00EF177B" w:rsidP="00EF177B">
      <w:pPr>
        <w:ind w:firstLine="709"/>
        <w:jc w:val="both"/>
        <w:rPr>
          <w:sz w:val="24"/>
          <w:szCs w:val="24"/>
        </w:rPr>
      </w:pPr>
    </w:p>
    <w:p w14:paraId="12F11922" w14:textId="7BBAF9FF" w:rsidR="00EF177B" w:rsidRPr="00197D91" w:rsidRDefault="00EF177B" w:rsidP="00EF177B">
      <w:pPr>
        <w:ind w:firstLine="709"/>
        <w:jc w:val="both"/>
        <w:rPr>
          <w:sz w:val="24"/>
          <w:szCs w:val="24"/>
        </w:rPr>
      </w:pPr>
      <w:r w:rsidRPr="00197D91">
        <w:rPr>
          <w:sz w:val="24"/>
          <w:szCs w:val="24"/>
        </w:rPr>
        <w:t>Законом</w:t>
      </w:r>
      <w:r w:rsidRPr="00197D91">
        <w:rPr>
          <w:sz w:val="24"/>
          <w:szCs w:val="24"/>
          <w:lang w:eastAsia="en-US"/>
        </w:rPr>
        <w:t xml:space="preserve"> об областном бюджете</w:t>
      </w:r>
      <w:r w:rsidRPr="00197D91">
        <w:rPr>
          <w:sz w:val="24"/>
          <w:szCs w:val="24"/>
        </w:rPr>
        <w:t xml:space="preserve"> № 94-ЗО объемы резервных фондов П</w:t>
      </w:r>
      <w:r w:rsidR="00A519F6" w:rsidRPr="00197D91">
        <w:rPr>
          <w:sz w:val="24"/>
          <w:szCs w:val="24"/>
        </w:rPr>
        <w:t xml:space="preserve">СО </w:t>
      </w:r>
      <w:r w:rsidRPr="00197D91">
        <w:rPr>
          <w:sz w:val="24"/>
          <w:szCs w:val="24"/>
        </w:rPr>
        <w:t>на 2021 год утверждены в следующих размерах: на непредвиденные расходы в сумме 170000,0 тыс. рублей; на предупреждение и (или) ликвидацию чрезвычайных ситуаций в сумме 963276,8 тыс. рублей.</w:t>
      </w:r>
    </w:p>
    <w:p w14:paraId="465DD8E3" w14:textId="77777777" w:rsidR="00EF177B" w:rsidRPr="00197D91" w:rsidRDefault="00EF177B" w:rsidP="00EF177B">
      <w:pPr>
        <w:ind w:firstLine="709"/>
        <w:jc w:val="both"/>
        <w:rPr>
          <w:sz w:val="24"/>
          <w:szCs w:val="24"/>
        </w:rPr>
      </w:pPr>
      <w:r w:rsidRPr="00197D91">
        <w:rPr>
          <w:sz w:val="24"/>
          <w:szCs w:val="24"/>
          <w:lang w:eastAsia="en-US"/>
        </w:rPr>
        <w:t xml:space="preserve">По уточненной сводной бюджетной росписи </w:t>
      </w:r>
      <w:r w:rsidRPr="00197D91">
        <w:rPr>
          <w:sz w:val="24"/>
          <w:szCs w:val="24"/>
        </w:rPr>
        <w:t>бюджетные ассигнования резервного фонда на непредвиденные расходы составили 191461,5 тыс. рублей, резервного фонда на предупреждение и (или) ликвидацию чрезвычайных ситуаций – 941815,3 тыс. рублей.</w:t>
      </w:r>
    </w:p>
    <w:p w14:paraId="19564466" w14:textId="32813B9E" w:rsidR="00EF177B" w:rsidRPr="00197D91" w:rsidRDefault="00EF177B" w:rsidP="00EF177B">
      <w:pPr>
        <w:ind w:firstLine="709"/>
        <w:jc w:val="both"/>
        <w:rPr>
          <w:sz w:val="24"/>
          <w:szCs w:val="24"/>
        </w:rPr>
      </w:pPr>
      <w:r w:rsidRPr="00197D91">
        <w:rPr>
          <w:sz w:val="24"/>
          <w:szCs w:val="24"/>
        </w:rPr>
        <w:t>Расходование средств осуществлялось в соответствии с порядками, утвержденными постановлением П</w:t>
      </w:r>
      <w:r w:rsidR="00A519F6" w:rsidRPr="00197D91">
        <w:rPr>
          <w:sz w:val="24"/>
          <w:szCs w:val="24"/>
        </w:rPr>
        <w:t>СО</w:t>
      </w:r>
      <w:r w:rsidRPr="00197D91">
        <w:rPr>
          <w:sz w:val="24"/>
          <w:szCs w:val="24"/>
        </w:rPr>
        <w:t xml:space="preserve"> от 02.02.2021 № 28, – Порядок использования бюджетных ассигнований резервного фонда П</w:t>
      </w:r>
      <w:r w:rsidR="00A519F6" w:rsidRPr="00197D91">
        <w:rPr>
          <w:sz w:val="24"/>
          <w:szCs w:val="24"/>
        </w:rPr>
        <w:t>СО</w:t>
      </w:r>
      <w:r w:rsidRPr="00197D91">
        <w:rPr>
          <w:sz w:val="24"/>
          <w:szCs w:val="24"/>
        </w:rPr>
        <w:t xml:space="preserve"> на финансовое обеспечение непредвиденных расходов и Порядок использования бюджетных ассигнований резервного фонда П</w:t>
      </w:r>
      <w:r w:rsidR="00A519F6" w:rsidRPr="00197D91">
        <w:rPr>
          <w:sz w:val="24"/>
          <w:szCs w:val="24"/>
        </w:rPr>
        <w:t xml:space="preserve">СО </w:t>
      </w:r>
      <w:r w:rsidRPr="00197D91">
        <w:rPr>
          <w:sz w:val="24"/>
          <w:szCs w:val="24"/>
        </w:rPr>
        <w:t>на предупреждение и (или) ликвидацию чрезвычайных ситуаций.</w:t>
      </w:r>
    </w:p>
    <w:p w14:paraId="1D8ABEEB" w14:textId="36C732B8" w:rsidR="00EF177B" w:rsidRPr="00197D91" w:rsidRDefault="00EF177B" w:rsidP="00EF177B">
      <w:pPr>
        <w:autoSpaceDE w:val="0"/>
        <w:autoSpaceDN w:val="0"/>
        <w:adjustRightInd w:val="0"/>
        <w:ind w:firstLine="709"/>
        <w:jc w:val="both"/>
        <w:rPr>
          <w:rFonts w:eastAsia="Calibri"/>
          <w:sz w:val="24"/>
          <w:szCs w:val="24"/>
          <w:lang w:eastAsia="en-US"/>
        </w:rPr>
      </w:pPr>
      <w:r w:rsidRPr="00197D91">
        <w:rPr>
          <w:sz w:val="24"/>
          <w:szCs w:val="24"/>
        </w:rPr>
        <w:t>В соответствие с указанными порядками использование бюджетных ассигнований соответствующего резервного фонда осуществляется в процессе исполнения областного бюджета</w:t>
      </w:r>
      <w:r w:rsidR="00A519F6" w:rsidRPr="00197D91">
        <w:rPr>
          <w:sz w:val="24"/>
          <w:szCs w:val="24"/>
        </w:rPr>
        <w:t xml:space="preserve"> </w:t>
      </w:r>
      <w:r w:rsidRPr="00197D91">
        <w:rPr>
          <w:sz w:val="24"/>
          <w:szCs w:val="24"/>
        </w:rPr>
        <w:t>на основании распоряжений ПС</w:t>
      </w:r>
      <w:r w:rsidR="00A519F6" w:rsidRPr="00197D91">
        <w:rPr>
          <w:sz w:val="24"/>
          <w:szCs w:val="24"/>
        </w:rPr>
        <w:t>О</w:t>
      </w:r>
      <w:r w:rsidRPr="00197D91">
        <w:rPr>
          <w:sz w:val="24"/>
          <w:szCs w:val="24"/>
        </w:rPr>
        <w:t xml:space="preserve"> о выделении бюджетных ассигнований. </w:t>
      </w:r>
      <w:r w:rsidRPr="00197D91">
        <w:rPr>
          <w:rFonts w:eastAsia="Calibri"/>
          <w:sz w:val="24"/>
          <w:szCs w:val="24"/>
          <w:lang w:eastAsia="en-US"/>
        </w:rPr>
        <w:t xml:space="preserve"> </w:t>
      </w:r>
    </w:p>
    <w:p w14:paraId="7E54FAA9" w14:textId="12F19111" w:rsidR="00EF177B" w:rsidRPr="00197D91" w:rsidRDefault="00EF177B" w:rsidP="000E5F92">
      <w:pPr>
        <w:overflowPunct w:val="0"/>
        <w:autoSpaceDE w:val="0"/>
        <w:autoSpaceDN w:val="0"/>
        <w:adjustRightInd w:val="0"/>
        <w:ind w:firstLine="709"/>
        <w:jc w:val="both"/>
        <w:rPr>
          <w:sz w:val="24"/>
          <w:szCs w:val="24"/>
        </w:rPr>
      </w:pPr>
      <w:r w:rsidRPr="00197D91">
        <w:rPr>
          <w:sz w:val="24"/>
          <w:szCs w:val="24"/>
          <w:lang w:eastAsia="en-US"/>
        </w:rPr>
        <w:t xml:space="preserve">Согласно отчету об исполнении областного бюджета за 2021 год из резервного фонда </w:t>
      </w:r>
      <w:r w:rsidRPr="00197D91">
        <w:rPr>
          <w:sz w:val="24"/>
          <w:szCs w:val="24"/>
        </w:rPr>
        <w:t xml:space="preserve">на непредвиденные расходы </w:t>
      </w:r>
      <w:r w:rsidRPr="00197D91">
        <w:rPr>
          <w:sz w:val="24"/>
          <w:szCs w:val="24"/>
          <w:lang w:eastAsia="en-US"/>
        </w:rPr>
        <w:t xml:space="preserve">выделено 183719,6 тыс. рублей или 96,0 % от уточненного плана. Остаток неиспользованных средств составил 7741,9 тыс. рублей (4,0 %), что </w:t>
      </w:r>
      <w:r w:rsidRPr="00197D91">
        <w:rPr>
          <w:sz w:val="24"/>
          <w:szCs w:val="24"/>
          <w:lang w:eastAsia="en-US"/>
        </w:rPr>
        <w:lastRenderedPageBreak/>
        <w:t>соответствует уточненному плану бюджетных назначений по сводной бюджетной росписи на образование резервного фонда.</w:t>
      </w:r>
    </w:p>
    <w:p w14:paraId="5856F2F2" w14:textId="48ADCE95" w:rsidR="00A519F6" w:rsidRPr="00197D91" w:rsidRDefault="00EF177B" w:rsidP="00EF177B">
      <w:pPr>
        <w:overflowPunct w:val="0"/>
        <w:autoSpaceDE w:val="0"/>
        <w:autoSpaceDN w:val="0"/>
        <w:adjustRightInd w:val="0"/>
        <w:ind w:firstLine="709"/>
        <w:rPr>
          <w:sz w:val="24"/>
          <w:szCs w:val="24"/>
        </w:rPr>
      </w:pPr>
      <w:r w:rsidRPr="00197D91">
        <w:rPr>
          <w:sz w:val="24"/>
          <w:szCs w:val="24"/>
        </w:rPr>
        <w:t>Направление и использование средств резервного фонда на непредвиденные расходы.</w:t>
      </w:r>
    </w:p>
    <w:p w14:paraId="19398C86" w14:textId="20EB866F" w:rsidR="00EF177B" w:rsidRPr="00197D91" w:rsidRDefault="00EF177B" w:rsidP="00EF177B">
      <w:pPr>
        <w:overflowPunct w:val="0"/>
        <w:autoSpaceDE w:val="0"/>
        <w:autoSpaceDN w:val="0"/>
        <w:adjustRightInd w:val="0"/>
        <w:ind w:firstLine="709"/>
        <w:jc w:val="right"/>
      </w:pPr>
      <w:r w:rsidRPr="00197D91">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1414"/>
        <w:gridCol w:w="1416"/>
        <w:gridCol w:w="1321"/>
      </w:tblGrid>
      <w:tr w:rsidR="00EF177B" w:rsidRPr="00197D91" w14:paraId="5FD3A57F" w14:textId="77777777" w:rsidTr="00EF177B">
        <w:trPr>
          <w:trHeight w:val="310"/>
        </w:trPr>
        <w:tc>
          <w:tcPr>
            <w:tcW w:w="5529" w:type="dxa"/>
            <w:shd w:val="clear" w:color="auto" w:fill="auto"/>
            <w:vAlign w:val="center"/>
          </w:tcPr>
          <w:p w14:paraId="4FD0BAB5" w14:textId="77777777" w:rsidR="00EF177B" w:rsidRPr="00197D91" w:rsidRDefault="00EF177B" w:rsidP="00EF177B">
            <w:pPr>
              <w:jc w:val="center"/>
              <w:rPr>
                <w:rFonts w:eastAsia="Calibri"/>
                <w:b/>
              </w:rPr>
            </w:pPr>
            <w:r w:rsidRPr="00197D91">
              <w:rPr>
                <w:rFonts w:eastAsia="Calibri"/>
                <w:b/>
              </w:rPr>
              <w:t xml:space="preserve">Перечень ГРБС  </w:t>
            </w:r>
          </w:p>
        </w:tc>
        <w:tc>
          <w:tcPr>
            <w:tcW w:w="1417" w:type="dxa"/>
            <w:shd w:val="clear" w:color="auto" w:fill="auto"/>
            <w:vAlign w:val="center"/>
          </w:tcPr>
          <w:p w14:paraId="15979D47" w14:textId="77777777" w:rsidR="00EF177B" w:rsidRPr="00197D91" w:rsidRDefault="00EF177B" w:rsidP="00EF177B">
            <w:pPr>
              <w:jc w:val="center"/>
              <w:rPr>
                <w:rFonts w:eastAsia="Calibri"/>
                <w:b/>
              </w:rPr>
            </w:pPr>
            <w:r w:rsidRPr="00197D91">
              <w:rPr>
                <w:rFonts w:eastAsia="Calibri"/>
                <w:b/>
              </w:rPr>
              <w:t>Выделено</w:t>
            </w:r>
          </w:p>
        </w:tc>
        <w:tc>
          <w:tcPr>
            <w:tcW w:w="1418" w:type="dxa"/>
            <w:shd w:val="clear" w:color="auto" w:fill="auto"/>
            <w:vAlign w:val="center"/>
          </w:tcPr>
          <w:p w14:paraId="7479795E" w14:textId="77777777" w:rsidR="00EF177B" w:rsidRPr="00197D91" w:rsidRDefault="00EF177B" w:rsidP="00EF177B">
            <w:pPr>
              <w:jc w:val="center"/>
              <w:rPr>
                <w:rFonts w:eastAsia="Calibri"/>
                <w:b/>
              </w:rPr>
            </w:pPr>
            <w:r w:rsidRPr="00197D91">
              <w:rPr>
                <w:rFonts w:eastAsia="Calibri"/>
                <w:b/>
              </w:rPr>
              <w:t>Исполнено</w:t>
            </w:r>
          </w:p>
        </w:tc>
        <w:tc>
          <w:tcPr>
            <w:tcW w:w="1275" w:type="dxa"/>
            <w:shd w:val="clear" w:color="auto" w:fill="auto"/>
            <w:vAlign w:val="center"/>
          </w:tcPr>
          <w:p w14:paraId="7331FD69" w14:textId="77777777" w:rsidR="00EF177B" w:rsidRPr="00197D91" w:rsidRDefault="00EF177B" w:rsidP="00EF177B">
            <w:pPr>
              <w:jc w:val="center"/>
              <w:rPr>
                <w:rFonts w:eastAsia="Calibri"/>
                <w:b/>
              </w:rPr>
            </w:pPr>
            <w:r w:rsidRPr="00197D91">
              <w:rPr>
                <w:rFonts w:eastAsia="Calibri"/>
                <w:b/>
              </w:rPr>
              <w:t>Отклонение</w:t>
            </w:r>
          </w:p>
        </w:tc>
      </w:tr>
      <w:tr w:rsidR="00EF177B" w:rsidRPr="00197D91" w14:paraId="14A4C196" w14:textId="77777777" w:rsidTr="00EF177B">
        <w:trPr>
          <w:trHeight w:val="100"/>
        </w:trPr>
        <w:tc>
          <w:tcPr>
            <w:tcW w:w="5529" w:type="dxa"/>
            <w:shd w:val="clear" w:color="auto" w:fill="auto"/>
            <w:vAlign w:val="bottom"/>
          </w:tcPr>
          <w:p w14:paraId="5580D8D2" w14:textId="77777777" w:rsidR="00EF177B" w:rsidRPr="00197D91" w:rsidRDefault="00EF177B" w:rsidP="00EF177B">
            <w:pPr>
              <w:rPr>
                <w:rFonts w:eastAsia="Calibri"/>
              </w:rPr>
            </w:pPr>
            <w:r w:rsidRPr="00197D91">
              <w:rPr>
                <w:lang w:eastAsia="en-US"/>
              </w:rPr>
              <w:t>Министерство имущественных и земельных отношений Сахалинской области</w:t>
            </w:r>
          </w:p>
        </w:tc>
        <w:tc>
          <w:tcPr>
            <w:tcW w:w="1417" w:type="dxa"/>
            <w:shd w:val="clear" w:color="auto" w:fill="auto"/>
            <w:vAlign w:val="bottom"/>
          </w:tcPr>
          <w:p w14:paraId="4B0AC868" w14:textId="77777777" w:rsidR="00EF177B" w:rsidRPr="00197D91" w:rsidRDefault="00EF177B" w:rsidP="00EF177B">
            <w:pPr>
              <w:jc w:val="right"/>
              <w:rPr>
                <w:rFonts w:eastAsia="Calibri"/>
              </w:rPr>
            </w:pPr>
            <w:r w:rsidRPr="00197D91">
              <w:rPr>
                <w:rFonts w:eastAsia="Calibri"/>
              </w:rPr>
              <w:t>171 461,5</w:t>
            </w:r>
          </w:p>
        </w:tc>
        <w:tc>
          <w:tcPr>
            <w:tcW w:w="1418" w:type="dxa"/>
            <w:shd w:val="clear" w:color="auto" w:fill="auto"/>
            <w:vAlign w:val="bottom"/>
          </w:tcPr>
          <w:p w14:paraId="77B708A2" w14:textId="77777777" w:rsidR="00EF177B" w:rsidRPr="00197D91" w:rsidRDefault="00EF177B" w:rsidP="00EF177B">
            <w:pPr>
              <w:jc w:val="right"/>
              <w:rPr>
                <w:rFonts w:eastAsia="Calibri"/>
              </w:rPr>
            </w:pPr>
            <w:r w:rsidRPr="00197D91">
              <w:rPr>
                <w:rFonts w:eastAsia="Calibri"/>
              </w:rPr>
              <w:t xml:space="preserve">171 461,5  </w:t>
            </w:r>
          </w:p>
        </w:tc>
        <w:tc>
          <w:tcPr>
            <w:tcW w:w="1275" w:type="dxa"/>
            <w:shd w:val="clear" w:color="auto" w:fill="auto"/>
            <w:vAlign w:val="bottom"/>
          </w:tcPr>
          <w:p w14:paraId="43D31A4C" w14:textId="77777777" w:rsidR="00EF177B" w:rsidRPr="00197D91" w:rsidRDefault="00EF177B" w:rsidP="00EF177B">
            <w:pPr>
              <w:jc w:val="right"/>
              <w:rPr>
                <w:rFonts w:eastAsia="Calibri"/>
              </w:rPr>
            </w:pPr>
            <w:r w:rsidRPr="00197D91">
              <w:rPr>
                <w:rFonts w:eastAsia="Calibri"/>
              </w:rPr>
              <w:t xml:space="preserve">-  </w:t>
            </w:r>
          </w:p>
        </w:tc>
      </w:tr>
      <w:tr w:rsidR="00EF177B" w:rsidRPr="00197D91" w14:paraId="4E8015D4" w14:textId="77777777" w:rsidTr="00EF177B">
        <w:trPr>
          <w:trHeight w:val="80"/>
        </w:trPr>
        <w:tc>
          <w:tcPr>
            <w:tcW w:w="5529" w:type="dxa"/>
            <w:shd w:val="clear" w:color="auto" w:fill="auto"/>
            <w:vAlign w:val="bottom"/>
          </w:tcPr>
          <w:p w14:paraId="0FA34128" w14:textId="77777777" w:rsidR="00EF177B" w:rsidRPr="00197D91" w:rsidRDefault="00EF177B" w:rsidP="00EF177B">
            <w:pPr>
              <w:rPr>
                <w:rFonts w:eastAsia="Calibri"/>
              </w:rPr>
            </w:pPr>
            <w:r w:rsidRPr="00197D91">
              <w:rPr>
                <w:rFonts w:eastAsia="Calibri"/>
              </w:rPr>
              <w:t>Министерство социальной защиты Сахалинской области</w:t>
            </w:r>
          </w:p>
        </w:tc>
        <w:tc>
          <w:tcPr>
            <w:tcW w:w="1417" w:type="dxa"/>
            <w:shd w:val="clear" w:color="auto" w:fill="auto"/>
            <w:vAlign w:val="bottom"/>
          </w:tcPr>
          <w:p w14:paraId="05074EB6" w14:textId="77777777" w:rsidR="00EF177B" w:rsidRPr="00197D91" w:rsidRDefault="00EF177B" w:rsidP="00EF177B">
            <w:pPr>
              <w:jc w:val="right"/>
              <w:rPr>
                <w:rFonts w:eastAsia="Calibri"/>
              </w:rPr>
            </w:pPr>
            <w:r w:rsidRPr="00197D91">
              <w:rPr>
                <w:rFonts w:eastAsia="Calibri"/>
              </w:rPr>
              <w:t xml:space="preserve">12 258,1 </w:t>
            </w:r>
          </w:p>
        </w:tc>
        <w:tc>
          <w:tcPr>
            <w:tcW w:w="1418" w:type="dxa"/>
            <w:shd w:val="clear" w:color="auto" w:fill="auto"/>
            <w:vAlign w:val="bottom"/>
          </w:tcPr>
          <w:p w14:paraId="046351EB" w14:textId="77777777" w:rsidR="00EF177B" w:rsidRPr="00197D91" w:rsidRDefault="00EF177B" w:rsidP="00EF177B">
            <w:pPr>
              <w:jc w:val="right"/>
              <w:rPr>
                <w:rFonts w:eastAsia="Calibri"/>
              </w:rPr>
            </w:pPr>
            <w:r w:rsidRPr="00197D91">
              <w:rPr>
                <w:rFonts w:eastAsia="Calibri"/>
              </w:rPr>
              <w:t xml:space="preserve">12 258,0 </w:t>
            </w:r>
          </w:p>
        </w:tc>
        <w:tc>
          <w:tcPr>
            <w:tcW w:w="1275" w:type="dxa"/>
            <w:shd w:val="clear" w:color="auto" w:fill="auto"/>
            <w:vAlign w:val="bottom"/>
          </w:tcPr>
          <w:p w14:paraId="714A67E1" w14:textId="77777777" w:rsidR="00EF177B" w:rsidRPr="00197D91" w:rsidRDefault="00EF177B" w:rsidP="00EF177B">
            <w:pPr>
              <w:jc w:val="right"/>
              <w:rPr>
                <w:rFonts w:eastAsia="Calibri"/>
              </w:rPr>
            </w:pPr>
            <w:r w:rsidRPr="00197D91">
              <w:rPr>
                <w:rFonts w:eastAsia="Calibri"/>
              </w:rPr>
              <w:t xml:space="preserve">0,1 </w:t>
            </w:r>
          </w:p>
        </w:tc>
      </w:tr>
      <w:tr w:rsidR="00EF177B" w:rsidRPr="00197D91" w14:paraId="168E6D5D" w14:textId="77777777" w:rsidTr="00EF177B">
        <w:trPr>
          <w:trHeight w:val="140"/>
        </w:trPr>
        <w:tc>
          <w:tcPr>
            <w:tcW w:w="5529" w:type="dxa"/>
            <w:shd w:val="clear" w:color="auto" w:fill="auto"/>
            <w:vAlign w:val="bottom"/>
          </w:tcPr>
          <w:p w14:paraId="22D23FDB" w14:textId="77777777" w:rsidR="00EF177B" w:rsidRPr="00197D91" w:rsidRDefault="00EF177B" w:rsidP="00EF177B">
            <w:pPr>
              <w:rPr>
                <w:rFonts w:eastAsia="Calibri"/>
              </w:rPr>
            </w:pPr>
            <w:r w:rsidRPr="00197D91">
              <w:rPr>
                <w:lang w:eastAsia="en-US"/>
              </w:rPr>
              <w:t>Итого</w:t>
            </w:r>
          </w:p>
        </w:tc>
        <w:tc>
          <w:tcPr>
            <w:tcW w:w="1417" w:type="dxa"/>
            <w:shd w:val="clear" w:color="auto" w:fill="auto"/>
            <w:vAlign w:val="bottom"/>
          </w:tcPr>
          <w:p w14:paraId="76E8863A" w14:textId="77777777" w:rsidR="00EF177B" w:rsidRPr="00197D91" w:rsidRDefault="00EF177B" w:rsidP="00EF177B">
            <w:pPr>
              <w:jc w:val="right"/>
              <w:rPr>
                <w:rFonts w:eastAsia="Calibri"/>
              </w:rPr>
            </w:pPr>
            <w:r w:rsidRPr="00197D91">
              <w:rPr>
                <w:rFonts w:eastAsia="Calibri"/>
              </w:rPr>
              <w:t xml:space="preserve">183 719,6 </w:t>
            </w:r>
          </w:p>
        </w:tc>
        <w:tc>
          <w:tcPr>
            <w:tcW w:w="1418" w:type="dxa"/>
            <w:shd w:val="clear" w:color="auto" w:fill="auto"/>
            <w:vAlign w:val="bottom"/>
          </w:tcPr>
          <w:p w14:paraId="51725ED3" w14:textId="77777777" w:rsidR="00EF177B" w:rsidRPr="00197D91" w:rsidRDefault="00EF177B" w:rsidP="00EF177B">
            <w:pPr>
              <w:jc w:val="right"/>
              <w:rPr>
                <w:rFonts w:eastAsia="Calibri"/>
              </w:rPr>
            </w:pPr>
            <w:r w:rsidRPr="00197D91">
              <w:rPr>
                <w:rFonts w:eastAsia="Calibri"/>
              </w:rPr>
              <w:t xml:space="preserve">183 719,5 </w:t>
            </w:r>
          </w:p>
        </w:tc>
        <w:tc>
          <w:tcPr>
            <w:tcW w:w="1275" w:type="dxa"/>
            <w:shd w:val="clear" w:color="auto" w:fill="auto"/>
            <w:vAlign w:val="bottom"/>
          </w:tcPr>
          <w:p w14:paraId="2BAC92F4" w14:textId="77777777" w:rsidR="00EF177B" w:rsidRPr="00197D91" w:rsidRDefault="00EF177B" w:rsidP="00EF177B">
            <w:pPr>
              <w:jc w:val="right"/>
              <w:rPr>
                <w:rFonts w:eastAsia="Calibri"/>
              </w:rPr>
            </w:pPr>
            <w:r w:rsidRPr="00197D91">
              <w:rPr>
                <w:rFonts w:eastAsia="Calibri"/>
              </w:rPr>
              <w:t xml:space="preserve">0,1 </w:t>
            </w:r>
          </w:p>
        </w:tc>
      </w:tr>
    </w:tbl>
    <w:p w14:paraId="710650A4" w14:textId="77777777" w:rsidR="00EF177B" w:rsidRPr="007F300E" w:rsidRDefault="00EF177B" w:rsidP="00EF177B">
      <w:pPr>
        <w:overflowPunct w:val="0"/>
        <w:autoSpaceDE w:val="0"/>
        <w:autoSpaceDN w:val="0"/>
        <w:adjustRightInd w:val="0"/>
        <w:ind w:firstLine="709"/>
        <w:jc w:val="both"/>
        <w:rPr>
          <w:lang w:eastAsia="en-US"/>
        </w:rPr>
      </w:pPr>
    </w:p>
    <w:p w14:paraId="1A5084D6" w14:textId="77777777" w:rsidR="00EF177B" w:rsidRPr="00197D91" w:rsidRDefault="00EF177B" w:rsidP="00EF177B">
      <w:pPr>
        <w:overflowPunct w:val="0"/>
        <w:autoSpaceDE w:val="0"/>
        <w:autoSpaceDN w:val="0"/>
        <w:adjustRightInd w:val="0"/>
        <w:ind w:firstLine="709"/>
        <w:jc w:val="both"/>
        <w:rPr>
          <w:sz w:val="24"/>
          <w:szCs w:val="24"/>
          <w:lang w:eastAsia="en-US"/>
        </w:rPr>
      </w:pPr>
      <w:r w:rsidRPr="00197D91">
        <w:rPr>
          <w:sz w:val="24"/>
          <w:szCs w:val="24"/>
          <w:lang w:eastAsia="en-US"/>
        </w:rPr>
        <w:t>Кассовые расходы составили 183719,5 тыс. рублей, в том числе:</w:t>
      </w:r>
    </w:p>
    <w:p w14:paraId="1E04D6BE" w14:textId="136CB694" w:rsidR="00EF177B" w:rsidRPr="00197D91" w:rsidRDefault="00EF177B" w:rsidP="00EF177B">
      <w:pPr>
        <w:overflowPunct w:val="0"/>
        <w:autoSpaceDE w:val="0"/>
        <w:autoSpaceDN w:val="0"/>
        <w:adjustRightInd w:val="0"/>
        <w:ind w:firstLine="709"/>
        <w:jc w:val="both"/>
        <w:rPr>
          <w:sz w:val="24"/>
          <w:szCs w:val="24"/>
          <w:lang w:eastAsia="en-US"/>
        </w:rPr>
      </w:pPr>
      <w:r w:rsidRPr="00197D91">
        <w:rPr>
          <w:sz w:val="24"/>
          <w:szCs w:val="24"/>
          <w:lang w:eastAsia="en-US"/>
        </w:rPr>
        <w:t xml:space="preserve">- министерство имущественных и земельных отношений Сахалинской области – 171461,5 тыс. рублей (средства выделены с целью предупреждения банкротства и восстановления платежеспособности </w:t>
      </w:r>
      <w:r w:rsidR="00A519F6" w:rsidRPr="00197D91">
        <w:rPr>
          <w:sz w:val="24"/>
          <w:szCs w:val="24"/>
          <w:lang w:eastAsia="en-US"/>
        </w:rPr>
        <w:t xml:space="preserve">ГУДП СО </w:t>
      </w:r>
      <w:r w:rsidRPr="00197D91">
        <w:rPr>
          <w:sz w:val="24"/>
          <w:szCs w:val="24"/>
          <w:lang w:eastAsia="en-US"/>
        </w:rPr>
        <w:t>«Экспромт»);</w:t>
      </w:r>
      <w:r w:rsidRPr="00197D91">
        <w:rPr>
          <w:sz w:val="24"/>
          <w:szCs w:val="24"/>
        </w:rPr>
        <w:t xml:space="preserve"> </w:t>
      </w:r>
    </w:p>
    <w:p w14:paraId="3AAEF810" w14:textId="77777777" w:rsidR="00EF177B" w:rsidRPr="00197D91" w:rsidRDefault="00EF177B" w:rsidP="00EF177B">
      <w:pPr>
        <w:overflowPunct w:val="0"/>
        <w:autoSpaceDE w:val="0"/>
        <w:autoSpaceDN w:val="0"/>
        <w:adjustRightInd w:val="0"/>
        <w:ind w:firstLine="709"/>
        <w:jc w:val="both"/>
        <w:rPr>
          <w:sz w:val="24"/>
          <w:szCs w:val="24"/>
          <w:lang w:eastAsia="en-US"/>
        </w:rPr>
      </w:pPr>
      <w:r w:rsidRPr="00197D91">
        <w:rPr>
          <w:color w:val="000000"/>
          <w:sz w:val="24"/>
          <w:szCs w:val="24"/>
          <w:lang w:eastAsia="en-US"/>
        </w:rPr>
        <w:t>- м</w:t>
      </w:r>
      <w:r w:rsidRPr="00197D91">
        <w:rPr>
          <w:rFonts w:eastAsia="Calibri"/>
          <w:sz w:val="24"/>
          <w:szCs w:val="24"/>
        </w:rPr>
        <w:t xml:space="preserve">инистерство социальной защиты Сахалинской области </w:t>
      </w:r>
      <w:r w:rsidRPr="00197D91">
        <w:rPr>
          <w:sz w:val="24"/>
          <w:szCs w:val="24"/>
          <w:lang w:eastAsia="en-US"/>
        </w:rPr>
        <w:t>–</w:t>
      </w:r>
      <w:r w:rsidRPr="00197D91">
        <w:rPr>
          <w:rFonts w:eastAsia="Calibri"/>
          <w:sz w:val="24"/>
          <w:szCs w:val="24"/>
        </w:rPr>
        <w:t xml:space="preserve"> 12258,0 тыс. рублей (на оказание единовременной материальной помощи гражданам, в том числе в связи с пожарами – 10258,0 тыс. рублей, гибелью людей – 2000,0 тыс. рублей).</w:t>
      </w:r>
      <w:r w:rsidRPr="00197D91">
        <w:rPr>
          <w:sz w:val="24"/>
          <w:szCs w:val="24"/>
          <w:lang w:eastAsia="en-US"/>
        </w:rPr>
        <w:t xml:space="preserve"> </w:t>
      </w:r>
    </w:p>
    <w:p w14:paraId="79940995" w14:textId="4CA50948" w:rsidR="00EF177B" w:rsidRPr="00197D91" w:rsidRDefault="00EF177B" w:rsidP="00EF177B">
      <w:pPr>
        <w:overflowPunct w:val="0"/>
        <w:autoSpaceDE w:val="0"/>
        <w:autoSpaceDN w:val="0"/>
        <w:adjustRightInd w:val="0"/>
        <w:ind w:firstLine="709"/>
        <w:jc w:val="both"/>
        <w:rPr>
          <w:sz w:val="24"/>
          <w:szCs w:val="24"/>
        </w:rPr>
      </w:pPr>
      <w:r w:rsidRPr="00197D91">
        <w:rPr>
          <w:sz w:val="24"/>
          <w:szCs w:val="24"/>
          <w:lang w:eastAsia="en-US"/>
        </w:rPr>
        <w:t>На мероприятия по предупреждению и ликвидации чрезвычайных ситуаций из резервного фонда выделено 694600,1 тыс. рублей или 73,8 % от уточненного плана. Остаток неиспользованных средств составил 247215,2 тыс. рублей (26,2 %), что соответствует уточненному плану бюджетных назначений по сводной бюджетной росписи на образование резервного фонда.</w:t>
      </w:r>
    </w:p>
    <w:p w14:paraId="3F4084CD" w14:textId="77777777" w:rsidR="00EF177B" w:rsidRPr="00197D91" w:rsidRDefault="00EF177B" w:rsidP="00EF177B">
      <w:pPr>
        <w:overflowPunct w:val="0"/>
        <w:autoSpaceDE w:val="0"/>
        <w:autoSpaceDN w:val="0"/>
        <w:adjustRightInd w:val="0"/>
        <w:ind w:firstLine="709"/>
        <w:jc w:val="both"/>
      </w:pPr>
      <w:r w:rsidRPr="00197D91">
        <w:rPr>
          <w:sz w:val="24"/>
          <w:szCs w:val="24"/>
        </w:rPr>
        <w:t>Направление и использование средств резервного фонда на предупреждение и (или) ликвидацию чрезвычайных ситуаций.</w:t>
      </w:r>
      <w:r w:rsidRPr="00197D91">
        <w:t xml:space="preserve"> </w:t>
      </w:r>
    </w:p>
    <w:p w14:paraId="29338710" w14:textId="77777777" w:rsidR="00EF177B" w:rsidRPr="00197D91" w:rsidRDefault="00EF177B" w:rsidP="00EF177B">
      <w:pPr>
        <w:overflowPunct w:val="0"/>
        <w:autoSpaceDE w:val="0"/>
        <w:autoSpaceDN w:val="0"/>
        <w:adjustRightInd w:val="0"/>
        <w:ind w:firstLine="709"/>
        <w:jc w:val="right"/>
      </w:pPr>
      <w:r w:rsidRPr="00197D91">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1414"/>
        <w:gridCol w:w="1416"/>
        <w:gridCol w:w="1321"/>
      </w:tblGrid>
      <w:tr w:rsidR="00EF177B" w:rsidRPr="00197D91" w14:paraId="4710AA35" w14:textId="77777777" w:rsidTr="00EF177B">
        <w:trPr>
          <w:trHeight w:val="310"/>
        </w:trPr>
        <w:tc>
          <w:tcPr>
            <w:tcW w:w="5529" w:type="dxa"/>
            <w:shd w:val="clear" w:color="auto" w:fill="auto"/>
            <w:vAlign w:val="center"/>
          </w:tcPr>
          <w:p w14:paraId="38D13B71" w14:textId="77777777" w:rsidR="00EF177B" w:rsidRPr="00197D91" w:rsidRDefault="00EF177B" w:rsidP="00EF177B">
            <w:pPr>
              <w:jc w:val="center"/>
              <w:rPr>
                <w:rFonts w:eastAsia="Calibri"/>
                <w:b/>
              </w:rPr>
            </w:pPr>
            <w:r w:rsidRPr="00197D91">
              <w:rPr>
                <w:rFonts w:eastAsia="Calibri"/>
                <w:b/>
              </w:rPr>
              <w:t xml:space="preserve">Перечень ГРБС  </w:t>
            </w:r>
          </w:p>
        </w:tc>
        <w:tc>
          <w:tcPr>
            <w:tcW w:w="1417" w:type="dxa"/>
            <w:shd w:val="clear" w:color="auto" w:fill="auto"/>
            <w:vAlign w:val="center"/>
          </w:tcPr>
          <w:p w14:paraId="4DE23498" w14:textId="77777777" w:rsidR="00EF177B" w:rsidRPr="00197D91" w:rsidRDefault="00EF177B" w:rsidP="00EF177B">
            <w:pPr>
              <w:jc w:val="center"/>
              <w:rPr>
                <w:rFonts w:eastAsia="Calibri"/>
                <w:b/>
              </w:rPr>
            </w:pPr>
            <w:r w:rsidRPr="00197D91">
              <w:rPr>
                <w:rFonts w:eastAsia="Calibri"/>
                <w:b/>
              </w:rPr>
              <w:t>Выделено</w:t>
            </w:r>
          </w:p>
        </w:tc>
        <w:tc>
          <w:tcPr>
            <w:tcW w:w="1418" w:type="dxa"/>
            <w:shd w:val="clear" w:color="auto" w:fill="auto"/>
            <w:vAlign w:val="center"/>
          </w:tcPr>
          <w:p w14:paraId="7A087D30" w14:textId="77777777" w:rsidR="00EF177B" w:rsidRPr="00197D91" w:rsidRDefault="00EF177B" w:rsidP="00EF177B">
            <w:pPr>
              <w:jc w:val="center"/>
              <w:rPr>
                <w:rFonts w:eastAsia="Calibri"/>
                <w:b/>
              </w:rPr>
            </w:pPr>
            <w:r w:rsidRPr="00197D91">
              <w:rPr>
                <w:rFonts w:eastAsia="Calibri"/>
                <w:b/>
              </w:rPr>
              <w:t>Исполнено</w:t>
            </w:r>
          </w:p>
        </w:tc>
        <w:tc>
          <w:tcPr>
            <w:tcW w:w="1275" w:type="dxa"/>
            <w:shd w:val="clear" w:color="auto" w:fill="auto"/>
            <w:vAlign w:val="center"/>
          </w:tcPr>
          <w:p w14:paraId="32B78FB4" w14:textId="77777777" w:rsidR="00EF177B" w:rsidRPr="00197D91" w:rsidRDefault="00EF177B" w:rsidP="00EF177B">
            <w:pPr>
              <w:jc w:val="center"/>
              <w:rPr>
                <w:rFonts w:eastAsia="Calibri"/>
                <w:b/>
              </w:rPr>
            </w:pPr>
            <w:r w:rsidRPr="00197D91">
              <w:rPr>
                <w:rFonts w:eastAsia="Calibri"/>
                <w:b/>
              </w:rPr>
              <w:t>Отклонение</w:t>
            </w:r>
          </w:p>
        </w:tc>
      </w:tr>
      <w:tr w:rsidR="00EF177B" w:rsidRPr="00197D91" w14:paraId="6B2B0E9D" w14:textId="77777777" w:rsidTr="00EF177B">
        <w:trPr>
          <w:trHeight w:val="140"/>
        </w:trPr>
        <w:tc>
          <w:tcPr>
            <w:tcW w:w="5529" w:type="dxa"/>
            <w:shd w:val="clear" w:color="auto" w:fill="auto"/>
            <w:vAlign w:val="bottom"/>
          </w:tcPr>
          <w:p w14:paraId="655E8779" w14:textId="77777777" w:rsidR="00EF177B" w:rsidRPr="00197D91" w:rsidRDefault="00EF177B" w:rsidP="00EF177B">
            <w:pPr>
              <w:rPr>
                <w:rFonts w:eastAsia="Calibri"/>
              </w:rPr>
            </w:pPr>
            <w:r w:rsidRPr="00197D91">
              <w:rPr>
                <w:lang w:eastAsia="en-US"/>
              </w:rPr>
              <w:t>Министерство здравоохранения Сахалинской области</w:t>
            </w:r>
          </w:p>
        </w:tc>
        <w:tc>
          <w:tcPr>
            <w:tcW w:w="1417" w:type="dxa"/>
            <w:shd w:val="clear" w:color="auto" w:fill="auto"/>
            <w:vAlign w:val="bottom"/>
          </w:tcPr>
          <w:p w14:paraId="76800D16" w14:textId="77777777" w:rsidR="00EF177B" w:rsidRPr="00197D91" w:rsidRDefault="00EF177B" w:rsidP="00EF177B">
            <w:pPr>
              <w:jc w:val="right"/>
              <w:rPr>
                <w:rFonts w:eastAsia="Calibri"/>
              </w:rPr>
            </w:pPr>
            <w:r w:rsidRPr="00197D91">
              <w:rPr>
                <w:rFonts w:eastAsia="Calibri"/>
              </w:rPr>
              <w:t>357 906,6</w:t>
            </w:r>
          </w:p>
        </w:tc>
        <w:tc>
          <w:tcPr>
            <w:tcW w:w="1418" w:type="dxa"/>
            <w:shd w:val="clear" w:color="auto" w:fill="auto"/>
            <w:vAlign w:val="bottom"/>
          </w:tcPr>
          <w:p w14:paraId="298306EB" w14:textId="77777777" w:rsidR="00EF177B" w:rsidRPr="00197D91" w:rsidRDefault="00EF177B" w:rsidP="00EF177B">
            <w:pPr>
              <w:jc w:val="right"/>
              <w:rPr>
                <w:rFonts w:eastAsia="Calibri"/>
              </w:rPr>
            </w:pPr>
            <w:r w:rsidRPr="00197D91">
              <w:rPr>
                <w:rFonts w:eastAsia="Calibri"/>
              </w:rPr>
              <w:t xml:space="preserve">357 905,1 </w:t>
            </w:r>
          </w:p>
        </w:tc>
        <w:tc>
          <w:tcPr>
            <w:tcW w:w="1275" w:type="dxa"/>
            <w:shd w:val="clear" w:color="auto" w:fill="auto"/>
            <w:vAlign w:val="bottom"/>
          </w:tcPr>
          <w:p w14:paraId="22AD3DDD" w14:textId="77777777" w:rsidR="00EF177B" w:rsidRPr="00197D91" w:rsidRDefault="00EF177B" w:rsidP="00EF177B">
            <w:pPr>
              <w:jc w:val="right"/>
              <w:rPr>
                <w:rFonts w:eastAsia="Calibri"/>
              </w:rPr>
            </w:pPr>
            <w:r w:rsidRPr="00197D91">
              <w:rPr>
                <w:rFonts w:eastAsia="Calibri"/>
              </w:rPr>
              <w:t xml:space="preserve">1,5 </w:t>
            </w:r>
          </w:p>
        </w:tc>
      </w:tr>
      <w:tr w:rsidR="00EF177B" w:rsidRPr="00197D91" w14:paraId="2C7B05CB" w14:textId="77777777" w:rsidTr="00EF177B">
        <w:trPr>
          <w:trHeight w:val="204"/>
        </w:trPr>
        <w:tc>
          <w:tcPr>
            <w:tcW w:w="5529" w:type="dxa"/>
            <w:shd w:val="clear" w:color="auto" w:fill="auto"/>
            <w:vAlign w:val="bottom"/>
          </w:tcPr>
          <w:p w14:paraId="6DDC9A3D" w14:textId="77777777" w:rsidR="00EF177B" w:rsidRPr="00197D91" w:rsidRDefault="00EF177B" w:rsidP="00EF177B">
            <w:pPr>
              <w:rPr>
                <w:rFonts w:eastAsia="Calibri"/>
              </w:rPr>
            </w:pPr>
            <w:r w:rsidRPr="00197D91">
              <w:rPr>
                <w:rFonts w:eastAsia="Calibri"/>
              </w:rPr>
              <w:t xml:space="preserve">Министерство жилищно-коммунального хозяйства </w:t>
            </w:r>
          </w:p>
          <w:p w14:paraId="43160415" w14:textId="77777777" w:rsidR="00EF177B" w:rsidRPr="00197D91" w:rsidRDefault="00EF177B" w:rsidP="00EF177B">
            <w:pPr>
              <w:rPr>
                <w:rFonts w:eastAsia="Calibri"/>
              </w:rPr>
            </w:pPr>
            <w:r w:rsidRPr="00197D91">
              <w:rPr>
                <w:rFonts w:eastAsia="Calibri"/>
              </w:rPr>
              <w:t>Сахалинской области</w:t>
            </w:r>
          </w:p>
        </w:tc>
        <w:tc>
          <w:tcPr>
            <w:tcW w:w="1417" w:type="dxa"/>
            <w:shd w:val="clear" w:color="auto" w:fill="auto"/>
            <w:vAlign w:val="bottom"/>
          </w:tcPr>
          <w:p w14:paraId="3EA75F16" w14:textId="77777777" w:rsidR="00EF177B" w:rsidRPr="00197D91" w:rsidRDefault="00EF177B" w:rsidP="00EF177B">
            <w:pPr>
              <w:jc w:val="right"/>
              <w:rPr>
                <w:rFonts w:eastAsia="Calibri"/>
              </w:rPr>
            </w:pPr>
            <w:r w:rsidRPr="00197D91">
              <w:rPr>
                <w:rFonts w:eastAsia="Calibri"/>
              </w:rPr>
              <w:t>117 149,0</w:t>
            </w:r>
          </w:p>
        </w:tc>
        <w:tc>
          <w:tcPr>
            <w:tcW w:w="1418" w:type="dxa"/>
            <w:shd w:val="clear" w:color="auto" w:fill="auto"/>
            <w:vAlign w:val="bottom"/>
          </w:tcPr>
          <w:p w14:paraId="35F7B771" w14:textId="77777777" w:rsidR="00EF177B" w:rsidRPr="00197D91" w:rsidRDefault="00EF177B" w:rsidP="00EF177B">
            <w:pPr>
              <w:jc w:val="right"/>
              <w:rPr>
                <w:rFonts w:eastAsia="Calibri"/>
              </w:rPr>
            </w:pPr>
            <w:r w:rsidRPr="00197D91">
              <w:rPr>
                <w:rFonts w:eastAsia="Calibri"/>
              </w:rPr>
              <w:t>117 149,0</w:t>
            </w:r>
          </w:p>
        </w:tc>
        <w:tc>
          <w:tcPr>
            <w:tcW w:w="1275" w:type="dxa"/>
            <w:shd w:val="clear" w:color="auto" w:fill="auto"/>
            <w:vAlign w:val="bottom"/>
          </w:tcPr>
          <w:p w14:paraId="7B454BD4" w14:textId="77777777" w:rsidR="00EF177B" w:rsidRPr="00197D91" w:rsidRDefault="00EF177B" w:rsidP="00EF177B">
            <w:pPr>
              <w:jc w:val="right"/>
              <w:rPr>
                <w:rFonts w:eastAsia="Calibri"/>
              </w:rPr>
            </w:pPr>
            <w:r w:rsidRPr="00197D91">
              <w:rPr>
                <w:rFonts w:eastAsia="Calibri"/>
              </w:rPr>
              <w:t>-</w:t>
            </w:r>
          </w:p>
        </w:tc>
      </w:tr>
      <w:tr w:rsidR="00EF177B" w:rsidRPr="00197D91" w14:paraId="68CB79E2" w14:textId="77777777" w:rsidTr="00EF177B">
        <w:trPr>
          <w:trHeight w:val="204"/>
        </w:trPr>
        <w:tc>
          <w:tcPr>
            <w:tcW w:w="5529" w:type="dxa"/>
            <w:shd w:val="clear" w:color="auto" w:fill="auto"/>
            <w:vAlign w:val="bottom"/>
          </w:tcPr>
          <w:p w14:paraId="069A074E" w14:textId="77777777" w:rsidR="00EF177B" w:rsidRPr="00197D91" w:rsidRDefault="00EF177B" w:rsidP="00EF177B">
            <w:pPr>
              <w:rPr>
                <w:rFonts w:eastAsia="Calibri"/>
              </w:rPr>
            </w:pPr>
            <w:r w:rsidRPr="00197D91">
              <w:rPr>
                <w:rFonts w:eastAsia="Calibri"/>
              </w:rPr>
              <w:t>Министерство экологии Сахалинской области</w:t>
            </w:r>
          </w:p>
        </w:tc>
        <w:tc>
          <w:tcPr>
            <w:tcW w:w="1417" w:type="dxa"/>
            <w:shd w:val="clear" w:color="auto" w:fill="auto"/>
            <w:vAlign w:val="bottom"/>
          </w:tcPr>
          <w:p w14:paraId="5E16E48C" w14:textId="77777777" w:rsidR="00EF177B" w:rsidRPr="00197D91" w:rsidRDefault="00EF177B" w:rsidP="00EF177B">
            <w:pPr>
              <w:jc w:val="right"/>
              <w:rPr>
                <w:rFonts w:eastAsia="Calibri"/>
              </w:rPr>
            </w:pPr>
            <w:r w:rsidRPr="00197D91">
              <w:rPr>
                <w:rFonts w:eastAsia="Calibri"/>
              </w:rPr>
              <w:t>5 859,7</w:t>
            </w:r>
          </w:p>
        </w:tc>
        <w:tc>
          <w:tcPr>
            <w:tcW w:w="1418" w:type="dxa"/>
            <w:shd w:val="clear" w:color="auto" w:fill="auto"/>
            <w:vAlign w:val="bottom"/>
          </w:tcPr>
          <w:p w14:paraId="2F4AA4F4" w14:textId="77777777" w:rsidR="00EF177B" w:rsidRPr="00197D91" w:rsidRDefault="00EF177B" w:rsidP="00EF177B">
            <w:pPr>
              <w:jc w:val="right"/>
              <w:rPr>
                <w:rFonts w:eastAsia="Calibri"/>
              </w:rPr>
            </w:pPr>
            <w:r w:rsidRPr="00197D91">
              <w:rPr>
                <w:rFonts w:eastAsia="Calibri"/>
              </w:rPr>
              <w:t>5 859,6</w:t>
            </w:r>
          </w:p>
        </w:tc>
        <w:tc>
          <w:tcPr>
            <w:tcW w:w="1275" w:type="dxa"/>
            <w:shd w:val="clear" w:color="auto" w:fill="auto"/>
            <w:vAlign w:val="bottom"/>
          </w:tcPr>
          <w:p w14:paraId="5DA6F32A" w14:textId="77777777" w:rsidR="00EF177B" w:rsidRPr="00197D91" w:rsidRDefault="00EF177B" w:rsidP="00EF177B">
            <w:pPr>
              <w:jc w:val="right"/>
              <w:rPr>
                <w:rFonts w:eastAsia="Calibri"/>
              </w:rPr>
            </w:pPr>
            <w:r w:rsidRPr="00197D91">
              <w:rPr>
                <w:rFonts w:eastAsia="Calibri"/>
              </w:rPr>
              <w:t>0,1</w:t>
            </w:r>
          </w:p>
        </w:tc>
      </w:tr>
      <w:tr w:rsidR="00EF177B" w:rsidRPr="00197D91" w14:paraId="208F7B03" w14:textId="77777777" w:rsidTr="00EF177B">
        <w:trPr>
          <w:trHeight w:val="480"/>
        </w:trPr>
        <w:tc>
          <w:tcPr>
            <w:tcW w:w="5529" w:type="dxa"/>
            <w:shd w:val="clear" w:color="auto" w:fill="auto"/>
            <w:vAlign w:val="bottom"/>
          </w:tcPr>
          <w:p w14:paraId="610FB4F5" w14:textId="77777777" w:rsidR="00EF177B" w:rsidRPr="00197D91" w:rsidRDefault="00EF177B" w:rsidP="00EF177B">
            <w:pPr>
              <w:rPr>
                <w:rFonts w:eastAsia="Calibri"/>
              </w:rPr>
            </w:pPr>
            <w:r w:rsidRPr="00197D91">
              <w:rPr>
                <w:rFonts w:eastAsia="Calibri"/>
              </w:rPr>
              <w:t>Министерство транспорта и дорожного хозяйства Сахалинской области</w:t>
            </w:r>
          </w:p>
        </w:tc>
        <w:tc>
          <w:tcPr>
            <w:tcW w:w="1417" w:type="dxa"/>
            <w:shd w:val="clear" w:color="auto" w:fill="auto"/>
            <w:vAlign w:val="bottom"/>
          </w:tcPr>
          <w:p w14:paraId="329DFD63" w14:textId="77777777" w:rsidR="00EF177B" w:rsidRPr="00197D91" w:rsidRDefault="00EF177B" w:rsidP="00EF177B">
            <w:pPr>
              <w:jc w:val="right"/>
              <w:rPr>
                <w:rFonts w:eastAsia="Calibri"/>
              </w:rPr>
            </w:pPr>
            <w:r w:rsidRPr="00197D91">
              <w:rPr>
                <w:rFonts w:eastAsia="Calibri"/>
              </w:rPr>
              <w:t>201 224,4</w:t>
            </w:r>
          </w:p>
        </w:tc>
        <w:tc>
          <w:tcPr>
            <w:tcW w:w="1418" w:type="dxa"/>
            <w:shd w:val="clear" w:color="auto" w:fill="auto"/>
            <w:vAlign w:val="bottom"/>
          </w:tcPr>
          <w:p w14:paraId="720E8565" w14:textId="77777777" w:rsidR="00EF177B" w:rsidRPr="00197D91" w:rsidRDefault="00EF177B" w:rsidP="00EF177B">
            <w:pPr>
              <w:jc w:val="right"/>
              <w:rPr>
                <w:rFonts w:eastAsia="Calibri"/>
              </w:rPr>
            </w:pPr>
            <w:r w:rsidRPr="00197D91">
              <w:rPr>
                <w:rFonts w:eastAsia="Calibri"/>
              </w:rPr>
              <w:t>201 223,1</w:t>
            </w:r>
          </w:p>
        </w:tc>
        <w:tc>
          <w:tcPr>
            <w:tcW w:w="1275" w:type="dxa"/>
            <w:shd w:val="clear" w:color="auto" w:fill="auto"/>
            <w:vAlign w:val="bottom"/>
          </w:tcPr>
          <w:p w14:paraId="32206A01" w14:textId="77777777" w:rsidR="00EF177B" w:rsidRPr="00197D91" w:rsidRDefault="00EF177B" w:rsidP="00EF177B">
            <w:pPr>
              <w:jc w:val="right"/>
              <w:rPr>
                <w:rFonts w:eastAsia="Calibri"/>
              </w:rPr>
            </w:pPr>
            <w:r w:rsidRPr="00197D91">
              <w:rPr>
                <w:rFonts w:eastAsia="Calibri"/>
              </w:rPr>
              <w:t>1,3</w:t>
            </w:r>
          </w:p>
        </w:tc>
      </w:tr>
      <w:tr w:rsidR="00EF177B" w:rsidRPr="00197D91" w14:paraId="72D49820" w14:textId="77777777" w:rsidTr="00EF177B">
        <w:trPr>
          <w:trHeight w:val="195"/>
        </w:trPr>
        <w:tc>
          <w:tcPr>
            <w:tcW w:w="5529" w:type="dxa"/>
            <w:shd w:val="clear" w:color="auto" w:fill="auto"/>
            <w:vAlign w:val="bottom"/>
          </w:tcPr>
          <w:p w14:paraId="3B6EE2FA" w14:textId="77777777" w:rsidR="00EF177B" w:rsidRPr="00197D91" w:rsidRDefault="00EF177B" w:rsidP="00EF177B">
            <w:pPr>
              <w:rPr>
                <w:rFonts w:eastAsia="Calibri"/>
              </w:rPr>
            </w:pPr>
            <w:r w:rsidRPr="00197D91">
              <w:rPr>
                <w:rFonts w:eastAsia="Calibri"/>
              </w:rPr>
              <w:t>Министерство культуры и архивного дела Сахалинской области</w:t>
            </w:r>
          </w:p>
        </w:tc>
        <w:tc>
          <w:tcPr>
            <w:tcW w:w="1417" w:type="dxa"/>
            <w:shd w:val="clear" w:color="auto" w:fill="auto"/>
            <w:vAlign w:val="bottom"/>
          </w:tcPr>
          <w:p w14:paraId="28067633" w14:textId="77777777" w:rsidR="00EF177B" w:rsidRPr="00197D91" w:rsidRDefault="00EF177B" w:rsidP="00EF177B">
            <w:pPr>
              <w:jc w:val="right"/>
              <w:rPr>
                <w:rFonts w:eastAsia="Calibri"/>
              </w:rPr>
            </w:pPr>
            <w:r w:rsidRPr="00197D91">
              <w:rPr>
                <w:rFonts w:eastAsia="Calibri"/>
              </w:rPr>
              <w:t>8 760,1</w:t>
            </w:r>
          </w:p>
        </w:tc>
        <w:tc>
          <w:tcPr>
            <w:tcW w:w="1418" w:type="dxa"/>
            <w:shd w:val="clear" w:color="auto" w:fill="auto"/>
            <w:vAlign w:val="bottom"/>
          </w:tcPr>
          <w:p w14:paraId="1AF15327" w14:textId="77777777" w:rsidR="00EF177B" w:rsidRPr="00197D91" w:rsidRDefault="00EF177B" w:rsidP="00EF177B">
            <w:pPr>
              <w:jc w:val="right"/>
              <w:rPr>
                <w:rFonts w:eastAsia="Calibri"/>
              </w:rPr>
            </w:pPr>
            <w:r w:rsidRPr="00197D91">
              <w:rPr>
                <w:rFonts w:eastAsia="Calibri"/>
              </w:rPr>
              <w:t>8 760,1</w:t>
            </w:r>
          </w:p>
        </w:tc>
        <w:tc>
          <w:tcPr>
            <w:tcW w:w="1275" w:type="dxa"/>
            <w:shd w:val="clear" w:color="auto" w:fill="auto"/>
            <w:vAlign w:val="bottom"/>
          </w:tcPr>
          <w:p w14:paraId="370FC3BA" w14:textId="77777777" w:rsidR="00EF177B" w:rsidRPr="00197D91" w:rsidRDefault="00EF177B" w:rsidP="00EF177B">
            <w:pPr>
              <w:jc w:val="right"/>
              <w:rPr>
                <w:rFonts w:eastAsia="Calibri"/>
              </w:rPr>
            </w:pPr>
            <w:r w:rsidRPr="00197D91">
              <w:rPr>
                <w:rFonts w:eastAsia="Calibri"/>
              </w:rPr>
              <w:t>-</w:t>
            </w:r>
          </w:p>
        </w:tc>
      </w:tr>
      <w:tr w:rsidR="00EF177B" w:rsidRPr="00197D91" w14:paraId="3B01FDDA" w14:textId="77777777" w:rsidTr="00EF177B">
        <w:trPr>
          <w:trHeight w:val="169"/>
        </w:trPr>
        <w:tc>
          <w:tcPr>
            <w:tcW w:w="5529" w:type="dxa"/>
            <w:shd w:val="clear" w:color="auto" w:fill="auto"/>
            <w:vAlign w:val="bottom"/>
          </w:tcPr>
          <w:p w14:paraId="60DCF07E" w14:textId="77777777" w:rsidR="00EF177B" w:rsidRPr="00197D91" w:rsidRDefault="00EF177B" w:rsidP="00EF177B">
            <w:pPr>
              <w:rPr>
                <w:rFonts w:eastAsia="Calibri"/>
              </w:rPr>
            </w:pPr>
            <w:r w:rsidRPr="00197D91">
              <w:rPr>
                <w:rFonts w:eastAsia="Calibri"/>
              </w:rPr>
              <w:t>Агентство лесного и охотничьего хозяйства Сахалинской области</w:t>
            </w:r>
          </w:p>
        </w:tc>
        <w:tc>
          <w:tcPr>
            <w:tcW w:w="1417" w:type="dxa"/>
            <w:shd w:val="clear" w:color="auto" w:fill="auto"/>
            <w:vAlign w:val="bottom"/>
          </w:tcPr>
          <w:p w14:paraId="17030F22" w14:textId="77777777" w:rsidR="00EF177B" w:rsidRPr="00197D91" w:rsidRDefault="00EF177B" w:rsidP="00EF177B">
            <w:pPr>
              <w:jc w:val="right"/>
              <w:rPr>
                <w:rFonts w:eastAsia="Calibri"/>
              </w:rPr>
            </w:pPr>
            <w:r w:rsidRPr="00197D91">
              <w:rPr>
                <w:rFonts w:eastAsia="Calibri"/>
              </w:rPr>
              <w:t>3 700,3</w:t>
            </w:r>
          </w:p>
        </w:tc>
        <w:tc>
          <w:tcPr>
            <w:tcW w:w="1418" w:type="dxa"/>
            <w:shd w:val="clear" w:color="auto" w:fill="auto"/>
            <w:vAlign w:val="bottom"/>
          </w:tcPr>
          <w:p w14:paraId="6B683A67" w14:textId="77777777" w:rsidR="00EF177B" w:rsidRPr="00197D91" w:rsidRDefault="00EF177B" w:rsidP="00EF177B">
            <w:pPr>
              <w:jc w:val="right"/>
              <w:rPr>
                <w:rFonts w:eastAsia="Calibri"/>
              </w:rPr>
            </w:pPr>
            <w:r w:rsidRPr="00197D91">
              <w:rPr>
                <w:rFonts w:eastAsia="Calibri"/>
              </w:rPr>
              <w:t>3 700,2</w:t>
            </w:r>
          </w:p>
        </w:tc>
        <w:tc>
          <w:tcPr>
            <w:tcW w:w="1275" w:type="dxa"/>
            <w:shd w:val="clear" w:color="auto" w:fill="auto"/>
            <w:vAlign w:val="bottom"/>
          </w:tcPr>
          <w:p w14:paraId="18958452" w14:textId="77777777" w:rsidR="00EF177B" w:rsidRPr="00197D91" w:rsidRDefault="00EF177B" w:rsidP="00EF177B">
            <w:pPr>
              <w:jc w:val="right"/>
              <w:rPr>
                <w:rFonts w:eastAsia="Calibri"/>
              </w:rPr>
            </w:pPr>
            <w:r w:rsidRPr="00197D91">
              <w:rPr>
                <w:rFonts w:eastAsia="Calibri"/>
              </w:rPr>
              <w:t xml:space="preserve">0,1 </w:t>
            </w:r>
          </w:p>
        </w:tc>
      </w:tr>
      <w:tr w:rsidR="00EF177B" w:rsidRPr="00197D91" w14:paraId="2EAA293E" w14:textId="77777777" w:rsidTr="00EF177B">
        <w:trPr>
          <w:trHeight w:val="329"/>
        </w:trPr>
        <w:tc>
          <w:tcPr>
            <w:tcW w:w="5529" w:type="dxa"/>
            <w:shd w:val="clear" w:color="auto" w:fill="auto"/>
            <w:vAlign w:val="bottom"/>
          </w:tcPr>
          <w:p w14:paraId="567479A6" w14:textId="77777777" w:rsidR="00EF177B" w:rsidRPr="00197D91" w:rsidRDefault="00EF177B" w:rsidP="00EF177B">
            <w:pPr>
              <w:rPr>
                <w:rFonts w:eastAsia="Calibri"/>
              </w:rPr>
            </w:pPr>
            <w:r w:rsidRPr="00197D91">
              <w:rPr>
                <w:rFonts w:eastAsia="Calibri"/>
              </w:rPr>
              <w:t>Итого:</w:t>
            </w:r>
          </w:p>
        </w:tc>
        <w:tc>
          <w:tcPr>
            <w:tcW w:w="1417" w:type="dxa"/>
            <w:shd w:val="clear" w:color="auto" w:fill="auto"/>
            <w:vAlign w:val="bottom"/>
          </w:tcPr>
          <w:p w14:paraId="4D6BACE5" w14:textId="77777777" w:rsidR="00EF177B" w:rsidRPr="00197D91" w:rsidRDefault="00EF177B" w:rsidP="00EF177B">
            <w:pPr>
              <w:jc w:val="right"/>
              <w:rPr>
                <w:rFonts w:eastAsia="Calibri"/>
              </w:rPr>
            </w:pPr>
            <w:r w:rsidRPr="00197D91">
              <w:rPr>
                <w:rFonts w:eastAsia="Calibri"/>
              </w:rPr>
              <w:t>694 600,1</w:t>
            </w:r>
          </w:p>
        </w:tc>
        <w:tc>
          <w:tcPr>
            <w:tcW w:w="1418" w:type="dxa"/>
            <w:shd w:val="clear" w:color="auto" w:fill="auto"/>
            <w:vAlign w:val="bottom"/>
          </w:tcPr>
          <w:p w14:paraId="36D4B3FE" w14:textId="77777777" w:rsidR="00EF177B" w:rsidRPr="00197D91" w:rsidRDefault="00EF177B" w:rsidP="00EF177B">
            <w:pPr>
              <w:jc w:val="right"/>
              <w:rPr>
                <w:rFonts w:eastAsia="Calibri"/>
              </w:rPr>
            </w:pPr>
            <w:r w:rsidRPr="00197D91">
              <w:rPr>
                <w:rFonts w:eastAsia="Calibri"/>
              </w:rPr>
              <w:t>694 597,1</w:t>
            </w:r>
          </w:p>
        </w:tc>
        <w:tc>
          <w:tcPr>
            <w:tcW w:w="1275" w:type="dxa"/>
            <w:shd w:val="clear" w:color="auto" w:fill="auto"/>
            <w:vAlign w:val="bottom"/>
          </w:tcPr>
          <w:p w14:paraId="1909F935" w14:textId="77777777" w:rsidR="00EF177B" w:rsidRPr="00197D91" w:rsidRDefault="00EF177B" w:rsidP="00EF177B">
            <w:pPr>
              <w:jc w:val="right"/>
              <w:rPr>
                <w:rFonts w:eastAsia="Calibri"/>
              </w:rPr>
            </w:pPr>
            <w:r w:rsidRPr="00197D91">
              <w:rPr>
                <w:rFonts w:eastAsia="Calibri"/>
              </w:rPr>
              <w:t>3,0</w:t>
            </w:r>
          </w:p>
        </w:tc>
      </w:tr>
    </w:tbl>
    <w:p w14:paraId="50FCF1D6" w14:textId="77777777" w:rsidR="00EF177B" w:rsidRPr="007F300E" w:rsidRDefault="00EF177B" w:rsidP="00EF177B">
      <w:pPr>
        <w:overflowPunct w:val="0"/>
        <w:autoSpaceDE w:val="0"/>
        <w:autoSpaceDN w:val="0"/>
        <w:adjustRightInd w:val="0"/>
        <w:ind w:firstLine="709"/>
        <w:jc w:val="both"/>
        <w:rPr>
          <w:color w:val="000000"/>
          <w:lang w:eastAsia="en-US"/>
        </w:rPr>
      </w:pPr>
    </w:p>
    <w:p w14:paraId="12D66F12" w14:textId="77777777" w:rsidR="00EF177B" w:rsidRPr="00197D91" w:rsidRDefault="00EF177B" w:rsidP="00EF177B">
      <w:pPr>
        <w:overflowPunct w:val="0"/>
        <w:autoSpaceDE w:val="0"/>
        <w:autoSpaceDN w:val="0"/>
        <w:adjustRightInd w:val="0"/>
        <w:ind w:firstLine="709"/>
        <w:jc w:val="both"/>
        <w:rPr>
          <w:sz w:val="24"/>
          <w:szCs w:val="24"/>
          <w:lang w:eastAsia="en-US"/>
        </w:rPr>
      </w:pPr>
      <w:r w:rsidRPr="00197D91">
        <w:rPr>
          <w:sz w:val="24"/>
          <w:szCs w:val="24"/>
          <w:lang w:eastAsia="en-US"/>
        </w:rPr>
        <w:t xml:space="preserve">Кассовые расходы составили 694597,1 тыс. рублей, том числе: </w:t>
      </w:r>
    </w:p>
    <w:p w14:paraId="476FAE3A" w14:textId="77777777" w:rsidR="00EF177B" w:rsidRPr="00197D91" w:rsidRDefault="00EF177B" w:rsidP="00EF177B">
      <w:pPr>
        <w:ind w:firstLine="709"/>
        <w:jc w:val="both"/>
        <w:rPr>
          <w:rFonts w:eastAsia="Calibri"/>
          <w:sz w:val="24"/>
          <w:szCs w:val="24"/>
        </w:rPr>
      </w:pPr>
      <w:r w:rsidRPr="00197D91">
        <w:rPr>
          <w:sz w:val="24"/>
          <w:szCs w:val="24"/>
          <w:lang w:eastAsia="en-US"/>
        </w:rPr>
        <w:t xml:space="preserve">- министерство здравоохранения Сахалинской области – 357905,1 тыс. рублей, из них: 135689,2 тыс. рублей для ГБУЗ </w:t>
      </w:r>
      <w:r w:rsidRPr="00197D91">
        <w:rPr>
          <w:sz w:val="24"/>
          <w:szCs w:val="24"/>
        </w:rPr>
        <w:t>«Долинская центральная районная больница им. Н.К. Орлова» на приобретение компьютерного томографа и подготовки помещения для установки оборудования в инфекционном госпитале; на приобретение генераторной установки, лекарственных препаратов и реагентов для лечения больных новой коронавирусной инфекцией COVID-19; на бесперебойное обеспечение пациентов медицинским кислородом в инфекционном госпитале; на приобретение дезинфицирующих средств; на обеспечение средствами индивидуальной защиты;</w:t>
      </w:r>
      <w:r w:rsidRPr="00197D91">
        <w:rPr>
          <w:sz w:val="24"/>
          <w:szCs w:val="24"/>
          <w:lang w:eastAsia="en-US"/>
        </w:rPr>
        <w:t xml:space="preserve"> на оплату услуг по проживанию и питанию медицинских работников, оказывающих медицинскую помощь больным новой коронавирусной инфекцией и др.; </w:t>
      </w:r>
      <w:r w:rsidRPr="00197D91">
        <w:rPr>
          <w:rFonts w:eastAsia="Calibri"/>
          <w:sz w:val="24"/>
          <w:szCs w:val="24"/>
          <w:lang w:eastAsia="en-US"/>
        </w:rPr>
        <w:t xml:space="preserve">36731,3 тыс. рублей для ГБУЗ «Южно-Сахалинская городская больница им. Ф.С. Анкудинова» на приобретение тест-систем для проведения исследований биологического материала методом ПЦР, расходных материалов и реагентов, кислородных концентраторов; на обеспечение инфекционного и провизорного госпиталя дезинфицирующими средствами; 2928,9 тыс. рублей для ГБУЗ «Корсаковская центральная районная больница» на приобретение мониторов для аппаратов искусственной вентиляции легких; 122260,7 тыс. рублей на приобретение лекарственных препаратов для государственных учреждений здравоохранения для лечения пациентов с COVID-19 в </w:t>
      </w:r>
      <w:r w:rsidRPr="00197D91">
        <w:rPr>
          <w:rFonts w:eastAsia="Calibri"/>
          <w:sz w:val="24"/>
          <w:szCs w:val="24"/>
          <w:lang w:eastAsia="en-US"/>
        </w:rPr>
        <w:lastRenderedPageBreak/>
        <w:t xml:space="preserve">амбулаторных условиях; 60295,0 тыс. рублей на обеспечение государственных учреждений здравоохранения, оказывающих стационарную помощь больным новой коронавирусной инфекцией, средствами индивидуальной защиты, медицинским кислородом, реагентами, изделиями медицинского назначения;  </w:t>
      </w:r>
      <w:r w:rsidRPr="00197D91">
        <w:rPr>
          <w:color w:val="000000"/>
          <w:sz w:val="24"/>
          <w:szCs w:val="24"/>
          <w:lang w:eastAsia="en-US"/>
        </w:rPr>
        <w:t xml:space="preserve"> </w:t>
      </w:r>
    </w:p>
    <w:p w14:paraId="227BB2C0" w14:textId="77777777" w:rsidR="00EF177B" w:rsidRPr="00197D91" w:rsidRDefault="00EF177B" w:rsidP="00EF177B">
      <w:pPr>
        <w:ind w:firstLine="709"/>
        <w:jc w:val="both"/>
        <w:rPr>
          <w:color w:val="000000"/>
          <w:sz w:val="24"/>
          <w:szCs w:val="24"/>
          <w:lang w:eastAsia="en-US"/>
        </w:rPr>
      </w:pPr>
      <w:r w:rsidRPr="00197D91">
        <w:rPr>
          <w:color w:val="000000"/>
          <w:sz w:val="24"/>
          <w:szCs w:val="24"/>
          <w:lang w:eastAsia="en-US"/>
        </w:rPr>
        <w:t xml:space="preserve">- министерство жилищно-коммунального хозяйства Сахалинской области </w:t>
      </w:r>
      <w:r w:rsidRPr="00197D91">
        <w:rPr>
          <w:sz w:val="24"/>
          <w:szCs w:val="24"/>
          <w:lang w:eastAsia="en-US"/>
        </w:rPr>
        <w:t>–</w:t>
      </w:r>
      <w:r w:rsidRPr="00197D91">
        <w:rPr>
          <w:color w:val="000000"/>
          <w:sz w:val="24"/>
          <w:szCs w:val="24"/>
          <w:lang w:eastAsia="en-US"/>
        </w:rPr>
        <w:t xml:space="preserve"> 117149,0 тыс. рублей, из них: </w:t>
      </w:r>
      <w:r w:rsidRPr="00197D91">
        <w:rPr>
          <w:rFonts w:eastAsia="Calibri"/>
          <w:sz w:val="24"/>
          <w:szCs w:val="24"/>
          <w:lang w:eastAsia="en-US"/>
        </w:rPr>
        <w:t xml:space="preserve">79594,2 тыс. рублей МО «Макаровский городской округ» на проведение аварийно-восстановительных работ на объектах, поврежденных в результате циклона 24 октября 2020 года (5102,6 тыс. рублей), на проведение мероприятий по ликвидации последствий циклона, прошедшего 11 сентября 2021 года (74491,6 тыс. рублей); 8534,2 тыс. рублей МО городской округ «Охинский» на ликвидацию последствий пожара, произошедшего 30 июня 2021 года в жилом доме по улице Советская, дом 54 села </w:t>
      </w:r>
      <w:proofErr w:type="spellStart"/>
      <w:r w:rsidRPr="00197D91">
        <w:rPr>
          <w:rFonts w:eastAsia="Calibri"/>
          <w:sz w:val="24"/>
          <w:szCs w:val="24"/>
          <w:lang w:eastAsia="en-US"/>
        </w:rPr>
        <w:t>Москальво</w:t>
      </w:r>
      <w:proofErr w:type="spellEnd"/>
      <w:r w:rsidRPr="00197D91">
        <w:rPr>
          <w:rFonts w:eastAsia="Calibri"/>
          <w:sz w:val="24"/>
          <w:szCs w:val="24"/>
          <w:lang w:eastAsia="en-US"/>
        </w:rPr>
        <w:t>; 26079,4 тыс. рублей МО ГО «Город Южно-Сахалинск» на проведение аварийно-восстановительных работ кровли и коммуникаций жилого дома по пр. Мира, д. 157; 2941,2 тыс. рублей для оплаты расходов, понесенных при проведении мероприятий по улучшению качества воды в пгт. Шахтерск;</w:t>
      </w:r>
      <w:r w:rsidRPr="00197D91">
        <w:rPr>
          <w:sz w:val="24"/>
          <w:szCs w:val="24"/>
          <w:lang w:eastAsia="en-US"/>
        </w:rPr>
        <w:t xml:space="preserve"> </w:t>
      </w:r>
    </w:p>
    <w:p w14:paraId="7E8534C1" w14:textId="6FEE7F60" w:rsidR="00EF177B" w:rsidRPr="00197D91" w:rsidRDefault="00EF177B" w:rsidP="00EF177B">
      <w:pPr>
        <w:overflowPunct w:val="0"/>
        <w:autoSpaceDE w:val="0"/>
        <w:autoSpaceDN w:val="0"/>
        <w:adjustRightInd w:val="0"/>
        <w:ind w:firstLine="709"/>
        <w:jc w:val="both"/>
        <w:rPr>
          <w:color w:val="000000"/>
          <w:sz w:val="24"/>
          <w:szCs w:val="24"/>
          <w:lang w:eastAsia="en-US"/>
        </w:rPr>
      </w:pPr>
      <w:r w:rsidRPr="00197D91">
        <w:rPr>
          <w:color w:val="000000"/>
          <w:sz w:val="24"/>
          <w:szCs w:val="24"/>
          <w:lang w:eastAsia="en-US"/>
        </w:rPr>
        <w:t xml:space="preserve">- министерство экологии Сахалинской области – 5859,6 тыс. рублей, из них: 3287,5 тыс. рублей МО Углегорский </w:t>
      </w:r>
      <w:r w:rsidR="00A519F6" w:rsidRPr="00197D91">
        <w:rPr>
          <w:color w:val="000000"/>
          <w:sz w:val="24"/>
          <w:szCs w:val="24"/>
          <w:lang w:eastAsia="en-US"/>
        </w:rPr>
        <w:t>ГО</w:t>
      </w:r>
      <w:r w:rsidRPr="00197D91">
        <w:rPr>
          <w:color w:val="000000"/>
          <w:sz w:val="24"/>
          <w:szCs w:val="24"/>
          <w:lang w:eastAsia="en-US"/>
        </w:rPr>
        <w:t xml:space="preserve"> на проведение аварийно-восстановительных работ по расчистке участков реки </w:t>
      </w:r>
      <w:proofErr w:type="spellStart"/>
      <w:r w:rsidRPr="00197D91">
        <w:rPr>
          <w:color w:val="000000"/>
          <w:sz w:val="24"/>
          <w:szCs w:val="24"/>
          <w:lang w:eastAsia="en-US"/>
        </w:rPr>
        <w:t>Тухлянка</w:t>
      </w:r>
      <w:proofErr w:type="spellEnd"/>
      <w:r w:rsidRPr="00197D91">
        <w:rPr>
          <w:color w:val="000000"/>
          <w:sz w:val="24"/>
          <w:szCs w:val="24"/>
          <w:lang w:eastAsia="en-US"/>
        </w:rPr>
        <w:t xml:space="preserve"> и ручья Блудный (3000,1 тыс. рублей), на проведение мероприятий по частичному восстановлению ГТС «Дамба обвалования» с. Ольховка (287,4 тыс. рублей); 2572,1 тыс. рублей на выполнение работ по ликвидации загрязнения побережья Татарского пролива на территории городского округа морскими водорослями, покрытыми нефтепродуктами;</w:t>
      </w:r>
    </w:p>
    <w:p w14:paraId="5745DB7B" w14:textId="77777777" w:rsidR="00EF177B" w:rsidRPr="00197D91" w:rsidRDefault="00EF177B" w:rsidP="00EF177B">
      <w:pPr>
        <w:ind w:firstLine="709"/>
        <w:jc w:val="both"/>
        <w:rPr>
          <w:rFonts w:eastAsia="Calibri"/>
          <w:sz w:val="24"/>
          <w:szCs w:val="24"/>
        </w:rPr>
      </w:pPr>
      <w:r w:rsidRPr="00197D91">
        <w:rPr>
          <w:color w:val="000000"/>
          <w:sz w:val="24"/>
          <w:szCs w:val="24"/>
          <w:lang w:eastAsia="en-US"/>
        </w:rPr>
        <w:t>- м</w:t>
      </w:r>
      <w:r w:rsidRPr="00197D91">
        <w:rPr>
          <w:rFonts w:eastAsia="Calibri"/>
          <w:sz w:val="24"/>
          <w:szCs w:val="24"/>
        </w:rPr>
        <w:t xml:space="preserve">инистерство транспорта и дорожного хозяйства Сахалинской области </w:t>
      </w:r>
      <w:r w:rsidRPr="00197D91">
        <w:rPr>
          <w:sz w:val="24"/>
          <w:szCs w:val="24"/>
          <w:lang w:eastAsia="en-US"/>
        </w:rPr>
        <w:t xml:space="preserve">– 201223,1   </w:t>
      </w:r>
      <w:r w:rsidRPr="00197D91">
        <w:rPr>
          <w:rFonts w:eastAsia="Calibri"/>
          <w:sz w:val="24"/>
          <w:szCs w:val="24"/>
        </w:rPr>
        <w:t xml:space="preserve">тыс. рублей, из них: </w:t>
      </w:r>
      <w:r w:rsidRPr="00197D91">
        <w:rPr>
          <w:rFonts w:eastAsia="Calibri"/>
          <w:sz w:val="24"/>
          <w:szCs w:val="24"/>
          <w:lang w:eastAsia="en-US"/>
        </w:rPr>
        <w:t>64356,5 тыс. рублей МО «Макаровский городской округ» на проведение аварийно-восстановительных работ на объектах, поврежденных в результате циклона 24 октября 2020 года (8971,1 тыс. рублей), на проведение мероприятий по ликвидации последствий циклона, прошедшего 11 сентября 2021 года (55385,4 тыс. рублей); 74036,9 тыс. рублей МО ГО «Александровск-Сахалинский район» на проведение аварийно-восстановительных работ автомобильной дороги общего пользования местного значения Мгачи-</w:t>
      </w:r>
      <w:proofErr w:type="spellStart"/>
      <w:r w:rsidRPr="00197D91">
        <w:rPr>
          <w:rFonts w:eastAsia="Calibri"/>
          <w:sz w:val="24"/>
          <w:szCs w:val="24"/>
          <w:lang w:eastAsia="en-US"/>
        </w:rPr>
        <w:t>Виахту</w:t>
      </w:r>
      <w:proofErr w:type="spellEnd"/>
      <w:r w:rsidRPr="00197D91">
        <w:rPr>
          <w:rFonts w:eastAsia="Calibri"/>
          <w:sz w:val="24"/>
          <w:szCs w:val="24"/>
          <w:lang w:eastAsia="en-US"/>
        </w:rPr>
        <w:t xml:space="preserve">; 5842,7 тыс. рублей МО «Томаринский городской округ» на проведение аварийно-восстановительных работ на участке автомобильной дороги по улице Строительная в г. Томари; 56987,0 тыс. рублей «Тымовский городской округ» на проведение аварийно-восстановительных работ по мосту через р. </w:t>
      </w:r>
      <w:proofErr w:type="spellStart"/>
      <w:r w:rsidRPr="00197D91">
        <w:rPr>
          <w:rFonts w:eastAsia="Calibri"/>
          <w:sz w:val="24"/>
          <w:szCs w:val="24"/>
          <w:lang w:eastAsia="en-US"/>
        </w:rPr>
        <w:t>Армуданка</w:t>
      </w:r>
      <w:proofErr w:type="spellEnd"/>
      <w:r w:rsidRPr="00197D91">
        <w:rPr>
          <w:rFonts w:eastAsia="Calibri"/>
          <w:sz w:val="24"/>
          <w:szCs w:val="24"/>
          <w:lang w:eastAsia="en-US"/>
        </w:rPr>
        <w:t xml:space="preserve"> на км 0+243 автомобильной дороги подъезд к с. Подгорное;  </w:t>
      </w:r>
      <w:r w:rsidRPr="00197D91">
        <w:rPr>
          <w:rFonts w:eastAsia="Calibri"/>
          <w:sz w:val="24"/>
          <w:szCs w:val="24"/>
        </w:rPr>
        <w:t xml:space="preserve"> </w:t>
      </w:r>
    </w:p>
    <w:p w14:paraId="2E01D1D4" w14:textId="77777777" w:rsidR="00EF177B" w:rsidRPr="00197D91" w:rsidRDefault="00EF177B" w:rsidP="00EF177B">
      <w:pPr>
        <w:overflowPunct w:val="0"/>
        <w:autoSpaceDE w:val="0"/>
        <w:autoSpaceDN w:val="0"/>
        <w:adjustRightInd w:val="0"/>
        <w:ind w:firstLine="709"/>
        <w:jc w:val="both"/>
        <w:rPr>
          <w:rFonts w:eastAsia="Calibri"/>
          <w:sz w:val="24"/>
          <w:szCs w:val="24"/>
        </w:rPr>
      </w:pPr>
      <w:r w:rsidRPr="00197D91">
        <w:rPr>
          <w:rFonts w:eastAsia="Calibri"/>
          <w:sz w:val="24"/>
          <w:szCs w:val="24"/>
        </w:rPr>
        <w:t>- министерство культуры и архивного дела Сахалинской области – 8760,1 тыс. рублей выделено МО «Анивский городской округ» на ликвидацию последствий пожара, произошедшего 06 августа 2021 года в сельском доме культуры с. Успенское;</w:t>
      </w:r>
    </w:p>
    <w:p w14:paraId="16DB8B2F" w14:textId="77777777" w:rsidR="00EF177B" w:rsidRPr="00197D91" w:rsidRDefault="00EF177B" w:rsidP="00EF177B">
      <w:pPr>
        <w:overflowPunct w:val="0"/>
        <w:autoSpaceDE w:val="0"/>
        <w:autoSpaceDN w:val="0"/>
        <w:adjustRightInd w:val="0"/>
        <w:ind w:firstLine="709"/>
        <w:jc w:val="both"/>
        <w:rPr>
          <w:color w:val="000000"/>
          <w:sz w:val="24"/>
          <w:szCs w:val="24"/>
          <w:lang w:eastAsia="en-US"/>
        </w:rPr>
      </w:pPr>
      <w:r w:rsidRPr="00197D91">
        <w:rPr>
          <w:rFonts w:eastAsia="Calibri"/>
          <w:sz w:val="24"/>
          <w:szCs w:val="24"/>
        </w:rPr>
        <w:t xml:space="preserve">- агентство лесного и охотничьего хозяйства Сахалинской области – 3700,2 тыс. рублей, из них: 1581,3 тыс. рублей на возмещение расходов, понесенных ОАУ «Сахалинская авиабаза», связанных с привлечением 28.07.2021 вертолета МИ-8 МТВ для тушения природного пожара; 2118,9 тыс. рублей на приобретение пиломатериала и восполнение областного резерва материальных ресурсов для ликвидации чрезвычайных ситуаций природного и техногенного характера и для целей гражданской обороны на территории Сахалинской области. </w:t>
      </w:r>
    </w:p>
    <w:p w14:paraId="7F774364" w14:textId="71EF16F1" w:rsidR="00EF177B" w:rsidRPr="00197D91" w:rsidRDefault="00EF177B" w:rsidP="00EF177B">
      <w:pPr>
        <w:overflowPunct w:val="0"/>
        <w:autoSpaceDE w:val="0"/>
        <w:autoSpaceDN w:val="0"/>
        <w:adjustRightInd w:val="0"/>
        <w:ind w:firstLine="709"/>
        <w:jc w:val="both"/>
        <w:rPr>
          <w:sz w:val="24"/>
          <w:szCs w:val="24"/>
          <w:lang w:eastAsia="en-US"/>
        </w:rPr>
      </w:pPr>
      <w:r w:rsidRPr="00197D91">
        <w:rPr>
          <w:color w:val="000000"/>
          <w:sz w:val="24"/>
          <w:szCs w:val="24"/>
          <w:lang w:eastAsia="en-US"/>
        </w:rPr>
        <w:t xml:space="preserve">Из общей суммы, выделенных из резервного фонда средств </w:t>
      </w:r>
      <w:r w:rsidRPr="00197D91">
        <w:rPr>
          <w:sz w:val="24"/>
          <w:szCs w:val="24"/>
          <w:lang w:eastAsia="en-US"/>
        </w:rPr>
        <w:t>(878319,7 тыс. рублей</w:t>
      </w:r>
      <w:r w:rsidRPr="00197D91">
        <w:rPr>
          <w:color w:val="000000"/>
          <w:sz w:val="24"/>
          <w:szCs w:val="24"/>
          <w:lang w:eastAsia="en-US"/>
        </w:rPr>
        <w:t>), муниципальным образованиям выделено 332993,2 тыс. рублей</w:t>
      </w:r>
      <w:r w:rsidR="00A519F6" w:rsidRPr="00197D91">
        <w:rPr>
          <w:color w:val="000000"/>
          <w:sz w:val="24"/>
          <w:szCs w:val="24"/>
          <w:lang w:eastAsia="en-US"/>
        </w:rPr>
        <w:t xml:space="preserve"> </w:t>
      </w:r>
      <w:r w:rsidRPr="00197D91">
        <w:rPr>
          <w:color w:val="000000"/>
          <w:sz w:val="24"/>
          <w:szCs w:val="24"/>
          <w:lang w:eastAsia="en-US"/>
        </w:rPr>
        <w:t>или 37,9 %, из них перечислено 332991,9 тыс. рублей (100 %). Муниципальными образованиями расходы произведены в общей сумме 331781,8 тыс. рублей (9</w:t>
      </w:r>
      <w:r w:rsidR="00075E54" w:rsidRPr="00197D91">
        <w:rPr>
          <w:color w:val="000000"/>
          <w:sz w:val="24"/>
          <w:szCs w:val="24"/>
          <w:lang w:eastAsia="en-US"/>
        </w:rPr>
        <w:t>9</w:t>
      </w:r>
      <w:r w:rsidRPr="00197D91">
        <w:rPr>
          <w:color w:val="000000"/>
          <w:sz w:val="24"/>
          <w:szCs w:val="24"/>
          <w:lang w:eastAsia="en-US"/>
        </w:rPr>
        <w:t xml:space="preserve">,6 %). </w:t>
      </w:r>
      <w:r w:rsidRPr="00197D91">
        <w:rPr>
          <w:sz w:val="24"/>
          <w:szCs w:val="24"/>
          <w:lang w:eastAsia="en-US"/>
        </w:rPr>
        <w:t>Не использованный остаток средств</w:t>
      </w:r>
      <w:r w:rsidRPr="00197D91">
        <w:rPr>
          <w:sz w:val="24"/>
          <w:szCs w:val="24"/>
        </w:rPr>
        <w:t xml:space="preserve"> </w:t>
      </w:r>
      <w:r w:rsidRPr="00197D91">
        <w:rPr>
          <w:sz w:val="24"/>
          <w:szCs w:val="24"/>
          <w:lang w:eastAsia="en-US"/>
        </w:rPr>
        <w:t>составил 1210,1 тыс. рублей («Макаровский городской округ»).</w:t>
      </w:r>
    </w:p>
    <w:p w14:paraId="1D6151CF" w14:textId="77777777" w:rsidR="00EF177B" w:rsidRPr="00197D91" w:rsidRDefault="00EF177B" w:rsidP="00EF177B">
      <w:pPr>
        <w:overflowPunct w:val="0"/>
        <w:autoSpaceDE w:val="0"/>
        <w:autoSpaceDN w:val="0"/>
        <w:adjustRightInd w:val="0"/>
        <w:ind w:firstLine="709"/>
        <w:jc w:val="both"/>
        <w:rPr>
          <w:color w:val="000000"/>
          <w:sz w:val="24"/>
          <w:szCs w:val="24"/>
          <w:lang w:eastAsia="en-US"/>
        </w:rPr>
      </w:pPr>
      <w:r w:rsidRPr="00197D91">
        <w:rPr>
          <w:color w:val="000000"/>
          <w:sz w:val="24"/>
          <w:szCs w:val="24"/>
          <w:lang w:eastAsia="en-US"/>
        </w:rPr>
        <w:t xml:space="preserve">Выборочной проверкой отчетов </w:t>
      </w:r>
      <w:r w:rsidRPr="00197D91">
        <w:rPr>
          <w:sz w:val="24"/>
          <w:szCs w:val="24"/>
        </w:rPr>
        <w:t>о расходовании средств, выделенных из резервного фонда по распоряжениям ПСО от 04.10.2021 № 528-р, от 11.10.2021 № 542-р</w:t>
      </w:r>
      <w:r w:rsidRPr="00197D91">
        <w:rPr>
          <w:color w:val="000000"/>
          <w:sz w:val="24"/>
          <w:szCs w:val="24"/>
          <w:lang w:eastAsia="en-US"/>
        </w:rPr>
        <w:t>, от 20.12.2021 № 713-р, нарушений не выявлено.</w:t>
      </w:r>
    </w:p>
    <w:p w14:paraId="13E4D16F" w14:textId="77777777" w:rsidR="007F300E" w:rsidRDefault="007F300E" w:rsidP="000E5F92">
      <w:pPr>
        <w:overflowPunct w:val="0"/>
        <w:autoSpaceDE w:val="0"/>
        <w:autoSpaceDN w:val="0"/>
        <w:adjustRightInd w:val="0"/>
        <w:jc w:val="center"/>
        <w:textAlignment w:val="baseline"/>
        <w:rPr>
          <w:b/>
          <w:sz w:val="24"/>
          <w:szCs w:val="24"/>
          <w:lang w:eastAsia="en-US"/>
        </w:rPr>
      </w:pPr>
    </w:p>
    <w:p w14:paraId="4C43487E" w14:textId="77777777" w:rsidR="007F300E" w:rsidRDefault="007F300E" w:rsidP="000E5F92">
      <w:pPr>
        <w:overflowPunct w:val="0"/>
        <w:autoSpaceDE w:val="0"/>
        <w:autoSpaceDN w:val="0"/>
        <w:adjustRightInd w:val="0"/>
        <w:jc w:val="center"/>
        <w:textAlignment w:val="baseline"/>
        <w:rPr>
          <w:b/>
          <w:sz w:val="24"/>
          <w:szCs w:val="24"/>
          <w:lang w:eastAsia="en-US"/>
        </w:rPr>
      </w:pPr>
    </w:p>
    <w:p w14:paraId="4CD43995" w14:textId="6FF61F09" w:rsidR="000E5F92" w:rsidRPr="00197D91" w:rsidRDefault="000E5F92" w:rsidP="000E5F92">
      <w:pPr>
        <w:overflowPunct w:val="0"/>
        <w:autoSpaceDE w:val="0"/>
        <w:autoSpaceDN w:val="0"/>
        <w:adjustRightInd w:val="0"/>
        <w:jc w:val="center"/>
        <w:textAlignment w:val="baseline"/>
        <w:rPr>
          <w:b/>
          <w:sz w:val="24"/>
          <w:szCs w:val="24"/>
          <w:lang w:eastAsia="en-US"/>
        </w:rPr>
      </w:pPr>
      <w:r w:rsidRPr="00197D91">
        <w:rPr>
          <w:b/>
          <w:sz w:val="24"/>
          <w:szCs w:val="24"/>
          <w:lang w:eastAsia="en-US"/>
        </w:rPr>
        <w:lastRenderedPageBreak/>
        <w:t>Дорожный фонд Сахалинской области</w:t>
      </w:r>
    </w:p>
    <w:p w14:paraId="04B1EE83" w14:textId="77777777" w:rsidR="000E5F92" w:rsidRPr="00197D91" w:rsidRDefault="000E5F92" w:rsidP="000E5F92">
      <w:pPr>
        <w:overflowPunct w:val="0"/>
        <w:autoSpaceDE w:val="0"/>
        <w:autoSpaceDN w:val="0"/>
        <w:adjustRightInd w:val="0"/>
        <w:ind w:firstLine="709"/>
        <w:jc w:val="center"/>
        <w:textAlignment w:val="baseline"/>
        <w:rPr>
          <w:b/>
          <w:sz w:val="24"/>
          <w:szCs w:val="24"/>
          <w:lang w:eastAsia="en-US"/>
        </w:rPr>
      </w:pPr>
    </w:p>
    <w:p w14:paraId="3917C1DA" w14:textId="407D05A8" w:rsidR="000E5F92" w:rsidRPr="00197D91" w:rsidRDefault="000E5F92" w:rsidP="000E5F92">
      <w:pPr>
        <w:overflowPunct w:val="0"/>
        <w:autoSpaceDE w:val="0"/>
        <w:autoSpaceDN w:val="0"/>
        <w:adjustRightInd w:val="0"/>
        <w:ind w:firstLine="709"/>
        <w:jc w:val="both"/>
        <w:textAlignment w:val="baseline"/>
        <w:rPr>
          <w:sz w:val="24"/>
          <w:szCs w:val="24"/>
          <w:lang w:eastAsia="en-US"/>
        </w:rPr>
      </w:pPr>
      <w:r w:rsidRPr="00197D91">
        <w:rPr>
          <w:sz w:val="24"/>
          <w:szCs w:val="24"/>
          <w:lang w:eastAsia="en-US"/>
        </w:rPr>
        <w:t>Формирование дорожного фонда в Сахалинской области осуществляется в соответствии с Законом Сахалинской области от 06.12.2011 № 129-ЗО «О дорожном фонде Сахалинской области» и Порядком</w:t>
      </w:r>
      <w:r w:rsidRPr="00197D91">
        <w:rPr>
          <w:sz w:val="24"/>
          <w:szCs w:val="24"/>
        </w:rPr>
        <w:t xml:space="preserve"> формирования и использования бюджетных ассигнований дорожного фонда Сахалинской области, утвержденным постановлением П</w:t>
      </w:r>
      <w:r w:rsidR="00A519F6" w:rsidRPr="00197D91">
        <w:rPr>
          <w:sz w:val="24"/>
          <w:szCs w:val="24"/>
        </w:rPr>
        <w:t>СО</w:t>
      </w:r>
      <w:r w:rsidRPr="00197D91">
        <w:rPr>
          <w:sz w:val="24"/>
          <w:szCs w:val="24"/>
        </w:rPr>
        <w:t xml:space="preserve"> от 14.02.2014 № 73</w:t>
      </w:r>
      <w:r w:rsidRPr="00197D91">
        <w:rPr>
          <w:sz w:val="24"/>
          <w:szCs w:val="24"/>
          <w:lang w:eastAsia="en-US"/>
        </w:rPr>
        <w:t xml:space="preserve">. </w:t>
      </w:r>
    </w:p>
    <w:p w14:paraId="5F748CC1" w14:textId="3C5DD646" w:rsidR="000E5F92" w:rsidRPr="00197D91" w:rsidRDefault="000E5F92" w:rsidP="000E5F92">
      <w:pPr>
        <w:overflowPunct w:val="0"/>
        <w:autoSpaceDE w:val="0"/>
        <w:autoSpaceDN w:val="0"/>
        <w:adjustRightInd w:val="0"/>
        <w:ind w:firstLine="709"/>
        <w:jc w:val="both"/>
        <w:textAlignment w:val="baseline"/>
        <w:rPr>
          <w:sz w:val="24"/>
          <w:szCs w:val="24"/>
          <w:lang w:eastAsia="en-US"/>
        </w:rPr>
      </w:pPr>
      <w:r w:rsidRPr="00197D91">
        <w:rPr>
          <w:sz w:val="24"/>
          <w:szCs w:val="24"/>
          <w:lang w:eastAsia="en-US"/>
        </w:rPr>
        <w:t xml:space="preserve">Статьей 5 Закона об областном бюджете № 94-ЗО объем бюджетных ассигнований дорожного фонда Сахалинской области на 2021 год (далее </w:t>
      </w:r>
      <w:r w:rsidR="00045591">
        <w:rPr>
          <w:sz w:val="24"/>
          <w:szCs w:val="24"/>
          <w:lang w:eastAsia="en-US"/>
        </w:rPr>
        <w:t>–</w:t>
      </w:r>
      <w:r w:rsidRPr="00197D91">
        <w:rPr>
          <w:sz w:val="24"/>
          <w:szCs w:val="24"/>
          <w:lang w:eastAsia="en-US"/>
        </w:rPr>
        <w:t xml:space="preserve"> дорожный фонд) утвержден в сумме 10009189,5 тыс. рублей, в том числе за счет: части общих доходов областного бюджета – 7411184,7 тыс. рублей, целевых источников – 2598004,8 тыс. рублей. </w:t>
      </w:r>
    </w:p>
    <w:p w14:paraId="1D39E791" w14:textId="174ECC7C" w:rsidR="002377F5" w:rsidRPr="00197D91" w:rsidRDefault="000E5F92" w:rsidP="00A519F6">
      <w:pPr>
        <w:overflowPunct w:val="0"/>
        <w:autoSpaceDE w:val="0"/>
        <w:autoSpaceDN w:val="0"/>
        <w:adjustRightInd w:val="0"/>
        <w:ind w:firstLine="709"/>
        <w:jc w:val="both"/>
        <w:textAlignment w:val="baseline"/>
        <w:rPr>
          <w:rFonts w:eastAsia="Calibri"/>
          <w:sz w:val="24"/>
          <w:szCs w:val="24"/>
          <w:lang w:eastAsia="en-US"/>
        </w:rPr>
      </w:pPr>
      <w:r w:rsidRPr="00197D91">
        <w:rPr>
          <w:sz w:val="24"/>
          <w:szCs w:val="24"/>
          <w:lang w:eastAsia="en-US"/>
        </w:rPr>
        <w:t xml:space="preserve">По уточненной бюджетной росписи объем бюджетных ассигнований дорожного фонда составил 10264334,7 тыс. рублей, что на 255145,2 тыс. рублей (2,6 %) больше, чем предусмотрено Законом об областном бюджете № 94-ЗО. </w:t>
      </w:r>
    </w:p>
    <w:p w14:paraId="22CD7431" w14:textId="77777777" w:rsidR="000E5F92" w:rsidRPr="00197D91" w:rsidRDefault="000E5F92" w:rsidP="000E5F92">
      <w:pPr>
        <w:autoSpaceDE w:val="0"/>
        <w:autoSpaceDN w:val="0"/>
        <w:adjustRightInd w:val="0"/>
        <w:ind w:firstLine="709"/>
        <w:jc w:val="both"/>
        <w:rPr>
          <w:rFonts w:eastAsia="Calibri"/>
          <w:sz w:val="24"/>
          <w:szCs w:val="24"/>
          <w:lang w:eastAsia="en-US"/>
        </w:rPr>
      </w:pPr>
      <w:r w:rsidRPr="00197D91">
        <w:rPr>
          <w:rFonts w:eastAsia="Calibri"/>
          <w:sz w:val="24"/>
          <w:szCs w:val="24"/>
          <w:lang w:eastAsia="en-US"/>
        </w:rPr>
        <w:t>Информация о расходах дорожного фонда Сахалинской области за 2021 год.</w:t>
      </w:r>
    </w:p>
    <w:p w14:paraId="3EEF4A40" w14:textId="4874358C" w:rsidR="000E5F92" w:rsidRPr="00197D91" w:rsidRDefault="000E5F92" w:rsidP="000E5F92">
      <w:pPr>
        <w:autoSpaceDE w:val="0"/>
        <w:autoSpaceDN w:val="0"/>
        <w:adjustRightInd w:val="0"/>
        <w:ind w:firstLine="709"/>
        <w:jc w:val="right"/>
        <w:rPr>
          <w:rFonts w:eastAsia="Calibri"/>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1418"/>
        <w:gridCol w:w="1276"/>
        <w:gridCol w:w="708"/>
      </w:tblGrid>
      <w:tr w:rsidR="000E5F92" w:rsidRPr="00197D91" w14:paraId="6A51FAEA" w14:textId="77777777" w:rsidTr="002377F5">
        <w:trPr>
          <w:trHeight w:val="390"/>
        </w:trPr>
        <w:tc>
          <w:tcPr>
            <w:tcW w:w="567" w:type="dxa"/>
            <w:vMerge w:val="restart"/>
            <w:shd w:val="clear" w:color="000000" w:fill="FFFFFF"/>
            <w:vAlign w:val="bottom"/>
            <w:hideMark/>
          </w:tcPr>
          <w:p w14:paraId="7D0059E7" w14:textId="77777777" w:rsidR="000E5F92" w:rsidRPr="00197D91" w:rsidRDefault="000E5F92" w:rsidP="000E5F92">
            <w:pPr>
              <w:jc w:val="center"/>
              <w:rPr>
                <w:b/>
              </w:rPr>
            </w:pPr>
            <w:r w:rsidRPr="00197D91">
              <w:rPr>
                <w:b/>
              </w:rPr>
              <w:t>№ п/п</w:t>
            </w:r>
          </w:p>
        </w:tc>
        <w:tc>
          <w:tcPr>
            <w:tcW w:w="5670" w:type="dxa"/>
            <w:vMerge w:val="restart"/>
            <w:shd w:val="clear" w:color="000000" w:fill="FFFFFF"/>
            <w:vAlign w:val="center"/>
            <w:hideMark/>
          </w:tcPr>
          <w:p w14:paraId="1185FF43" w14:textId="77777777" w:rsidR="000E5F92" w:rsidRPr="00197D91" w:rsidRDefault="000E5F92" w:rsidP="000E5F92">
            <w:pPr>
              <w:jc w:val="center"/>
              <w:rPr>
                <w:b/>
              </w:rPr>
            </w:pPr>
            <w:r w:rsidRPr="00197D91">
              <w:rPr>
                <w:b/>
              </w:rPr>
              <w:t xml:space="preserve">Наименование  </w:t>
            </w:r>
          </w:p>
        </w:tc>
        <w:tc>
          <w:tcPr>
            <w:tcW w:w="1418" w:type="dxa"/>
            <w:vMerge w:val="restart"/>
            <w:shd w:val="clear" w:color="000000" w:fill="FFFFFF"/>
            <w:vAlign w:val="center"/>
            <w:hideMark/>
          </w:tcPr>
          <w:p w14:paraId="5C9E690E" w14:textId="77777777" w:rsidR="000E5F92" w:rsidRPr="00197D91" w:rsidRDefault="000E5F92" w:rsidP="000E5F92">
            <w:pPr>
              <w:overflowPunct w:val="0"/>
              <w:autoSpaceDE w:val="0"/>
              <w:autoSpaceDN w:val="0"/>
              <w:adjustRightInd w:val="0"/>
              <w:jc w:val="center"/>
              <w:rPr>
                <w:b/>
                <w:lang w:eastAsia="en-US"/>
              </w:rPr>
            </w:pPr>
            <w:r w:rsidRPr="00197D91">
              <w:rPr>
                <w:b/>
                <w:lang w:eastAsia="en-US"/>
              </w:rPr>
              <w:t>Уточненная роспись</w:t>
            </w:r>
          </w:p>
          <w:p w14:paraId="2D370763" w14:textId="77777777" w:rsidR="000E5F92" w:rsidRPr="00197D91" w:rsidRDefault="000E5F92" w:rsidP="000E5F92">
            <w:pPr>
              <w:jc w:val="center"/>
              <w:rPr>
                <w:b/>
                <w:bCs/>
              </w:rPr>
            </w:pPr>
            <w:r w:rsidRPr="00197D91">
              <w:rPr>
                <w:b/>
                <w:lang w:eastAsia="en-US"/>
              </w:rPr>
              <w:t>на 2021 год</w:t>
            </w:r>
            <w:r w:rsidRPr="00197D91">
              <w:rPr>
                <w:b/>
                <w:bCs/>
              </w:rPr>
              <w:t xml:space="preserve"> </w:t>
            </w:r>
          </w:p>
          <w:p w14:paraId="4431355F" w14:textId="33233E67" w:rsidR="00A519F6" w:rsidRPr="00197D91" w:rsidRDefault="00A519F6" w:rsidP="000E5F92">
            <w:pPr>
              <w:jc w:val="center"/>
              <w:rPr>
                <w:b/>
                <w:bCs/>
              </w:rPr>
            </w:pPr>
            <w:r w:rsidRPr="00197D91">
              <w:rPr>
                <w:rFonts w:eastAsia="Calibri"/>
                <w:b/>
                <w:lang w:eastAsia="en-US"/>
              </w:rPr>
              <w:t>тыс. рублей</w:t>
            </w:r>
          </w:p>
        </w:tc>
        <w:tc>
          <w:tcPr>
            <w:tcW w:w="1276" w:type="dxa"/>
            <w:vMerge w:val="restart"/>
            <w:shd w:val="clear" w:color="000000" w:fill="FFFFFF"/>
            <w:vAlign w:val="center"/>
            <w:hideMark/>
          </w:tcPr>
          <w:p w14:paraId="6A1DBC4C" w14:textId="77777777" w:rsidR="000E5F92" w:rsidRPr="00197D91" w:rsidRDefault="000E5F92" w:rsidP="000E5F92">
            <w:pPr>
              <w:jc w:val="center"/>
              <w:rPr>
                <w:b/>
              </w:rPr>
            </w:pPr>
            <w:r w:rsidRPr="00197D91">
              <w:rPr>
                <w:b/>
              </w:rPr>
              <w:t xml:space="preserve"> Кассовые расходы</w:t>
            </w:r>
          </w:p>
          <w:p w14:paraId="2ED95DF2" w14:textId="11CDA95F" w:rsidR="00A519F6" w:rsidRPr="00197D91" w:rsidRDefault="00A519F6" w:rsidP="000E5F92">
            <w:pPr>
              <w:jc w:val="center"/>
              <w:rPr>
                <w:b/>
              </w:rPr>
            </w:pPr>
            <w:r w:rsidRPr="00197D91">
              <w:rPr>
                <w:rFonts w:eastAsia="Calibri"/>
                <w:b/>
                <w:lang w:eastAsia="en-US"/>
              </w:rPr>
              <w:t>тыс. рублей</w:t>
            </w:r>
          </w:p>
        </w:tc>
        <w:tc>
          <w:tcPr>
            <w:tcW w:w="708" w:type="dxa"/>
            <w:vMerge w:val="restart"/>
            <w:shd w:val="clear" w:color="000000" w:fill="FFFFFF"/>
            <w:vAlign w:val="center"/>
          </w:tcPr>
          <w:p w14:paraId="63F5DDFC" w14:textId="77777777" w:rsidR="000E5F92" w:rsidRPr="00197D91" w:rsidRDefault="000E5F92" w:rsidP="000E5F92">
            <w:pPr>
              <w:jc w:val="center"/>
              <w:rPr>
                <w:b/>
              </w:rPr>
            </w:pPr>
            <w:r w:rsidRPr="00197D91">
              <w:rPr>
                <w:b/>
              </w:rPr>
              <w:t>%</w:t>
            </w:r>
          </w:p>
        </w:tc>
      </w:tr>
      <w:tr w:rsidR="000E5F92" w:rsidRPr="00197D91" w14:paraId="6AAA821A" w14:textId="77777777" w:rsidTr="002377F5">
        <w:trPr>
          <w:trHeight w:val="613"/>
        </w:trPr>
        <w:tc>
          <w:tcPr>
            <w:tcW w:w="567" w:type="dxa"/>
            <w:vMerge/>
            <w:vAlign w:val="center"/>
            <w:hideMark/>
          </w:tcPr>
          <w:p w14:paraId="6613D233" w14:textId="77777777" w:rsidR="000E5F92" w:rsidRPr="00197D91" w:rsidRDefault="000E5F92" w:rsidP="000E5F92"/>
        </w:tc>
        <w:tc>
          <w:tcPr>
            <w:tcW w:w="5670" w:type="dxa"/>
            <w:vMerge/>
            <w:vAlign w:val="center"/>
            <w:hideMark/>
          </w:tcPr>
          <w:p w14:paraId="2173DDA6" w14:textId="77777777" w:rsidR="000E5F92" w:rsidRPr="00197D91" w:rsidRDefault="000E5F92" w:rsidP="000E5F92">
            <w:pPr>
              <w:rPr>
                <w:b/>
                <w:bCs/>
              </w:rPr>
            </w:pPr>
          </w:p>
        </w:tc>
        <w:tc>
          <w:tcPr>
            <w:tcW w:w="1418" w:type="dxa"/>
            <w:vMerge/>
            <w:vAlign w:val="center"/>
            <w:hideMark/>
          </w:tcPr>
          <w:p w14:paraId="750AEB17" w14:textId="77777777" w:rsidR="000E5F92" w:rsidRPr="00197D91" w:rsidRDefault="000E5F92" w:rsidP="000E5F92">
            <w:pPr>
              <w:rPr>
                <w:b/>
                <w:bCs/>
              </w:rPr>
            </w:pPr>
          </w:p>
        </w:tc>
        <w:tc>
          <w:tcPr>
            <w:tcW w:w="1276" w:type="dxa"/>
            <w:vMerge/>
            <w:vAlign w:val="center"/>
            <w:hideMark/>
          </w:tcPr>
          <w:p w14:paraId="3EE9BDA1" w14:textId="77777777" w:rsidR="000E5F92" w:rsidRPr="00197D91" w:rsidRDefault="000E5F92" w:rsidP="000E5F92">
            <w:pPr>
              <w:rPr>
                <w:b/>
                <w:bCs/>
              </w:rPr>
            </w:pPr>
          </w:p>
        </w:tc>
        <w:tc>
          <w:tcPr>
            <w:tcW w:w="708" w:type="dxa"/>
            <w:vMerge/>
            <w:vAlign w:val="center"/>
          </w:tcPr>
          <w:p w14:paraId="281C8F19" w14:textId="77777777" w:rsidR="000E5F92" w:rsidRPr="00197D91" w:rsidRDefault="000E5F92" w:rsidP="000E5F92">
            <w:pPr>
              <w:rPr>
                <w:b/>
                <w:bCs/>
              </w:rPr>
            </w:pPr>
          </w:p>
        </w:tc>
      </w:tr>
      <w:tr w:rsidR="000E5F92" w:rsidRPr="00197D91" w14:paraId="0BBF2F3A" w14:textId="77777777" w:rsidTr="002377F5">
        <w:trPr>
          <w:trHeight w:val="276"/>
        </w:trPr>
        <w:tc>
          <w:tcPr>
            <w:tcW w:w="567" w:type="dxa"/>
            <w:shd w:val="clear" w:color="000000" w:fill="FFFFFF"/>
            <w:noWrap/>
            <w:hideMark/>
          </w:tcPr>
          <w:p w14:paraId="141615D8" w14:textId="77777777" w:rsidR="000E5F92" w:rsidRPr="00197D91" w:rsidRDefault="000E5F92" w:rsidP="000E5F92">
            <w:r w:rsidRPr="00197D91">
              <w:t> </w:t>
            </w:r>
          </w:p>
        </w:tc>
        <w:tc>
          <w:tcPr>
            <w:tcW w:w="5670" w:type="dxa"/>
            <w:shd w:val="clear" w:color="000000" w:fill="FFFFFF"/>
            <w:vAlign w:val="bottom"/>
            <w:hideMark/>
          </w:tcPr>
          <w:p w14:paraId="2E50C4A1" w14:textId="77777777" w:rsidR="000E5F92" w:rsidRPr="00197D91" w:rsidRDefault="000E5F92" w:rsidP="000E5F92">
            <w:pPr>
              <w:rPr>
                <w:b/>
                <w:bCs/>
              </w:rPr>
            </w:pPr>
            <w:r w:rsidRPr="00197D91">
              <w:rPr>
                <w:b/>
                <w:bCs/>
              </w:rPr>
              <w:t>Расходы дорожного фонда - всего</w:t>
            </w:r>
          </w:p>
        </w:tc>
        <w:tc>
          <w:tcPr>
            <w:tcW w:w="1418" w:type="dxa"/>
            <w:shd w:val="clear" w:color="000000" w:fill="FFFFFF"/>
            <w:noWrap/>
            <w:vAlign w:val="bottom"/>
            <w:hideMark/>
          </w:tcPr>
          <w:p w14:paraId="6B942110" w14:textId="77777777" w:rsidR="000E5F92" w:rsidRPr="00197D91" w:rsidRDefault="000E5F92" w:rsidP="000E5F92">
            <w:pPr>
              <w:jc w:val="right"/>
              <w:rPr>
                <w:b/>
                <w:bCs/>
              </w:rPr>
            </w:pPr>
            <w:r w:rsidRPr="00197D91">
              <w:rPr>
                <w:b/>
                <w:bCs/>
              </w:rPr>
              <w:t>10 264 334,7</w:t>
            </w:r>
          </w:p>
        </w:tc>
        <w:tc>
          <w:tcPr>
            <w:tcW w:w="1276" w:type="dxa"/>
            <w:shd w:val="clear" w:color="000000" w:fill="FFFFFF"/>
            <w:noWrap/>
            <w:vAlign w:val="bottom"/>
            <w:hideMark/>
          </w:tcPr>
          <w:p w14:paraId="2CC55514" w14:textId="77777777" w:rsidR="000E5F92" w:rsidRPr="00197D91" w:rsidRDefault="000E5F92" w:rsidP="000E5F92">
            <w:pPr>
              <w:jc w:val="right"/>
              <w:rPr>
                <w:b/>
                <w:bCs/>
              </w:rPr>
            </w:pPr>
            <w:r w:rsidRPr="00197D91">
              <w:rPr>
                <w:b/>
                <w:bCs/>
              </w:rPr>
              <w:t>10 222 133,0</w:t>
            </w:r>
          </w:p>
        </w:tc>
        <w:tc>
          <w:tcPr>
            <w:tcW w:w="708" w:type="dxa"/>
            <w:shd w:val="clear" w:color="000000" w:fill="FFFFFF"/>
            <w:vAlign w:val="bottom"/>
          </w:tcPr>
          <w:p w14:paraId="295DBA42" w14:textId="77777777" w:rsidR="000E5F92" w:rsidRPr="00197D91" w:rsidRDefault="000E5F92" w:rsidP="000E5F92">
            <w:pPr>
              <w:jc w:val="right"/>
              <w:rPr>
                <w:b/>
                <w:bCs/>
              </w:rPr>
            </w:pPr>
            <w:r w:rsidRPr="00197D91">
              <w:rPr>
                <w:b/>
                <w:bCs/>
              </w:rPr>
              <w:t xml:space="preserve">99,6 </w:t>
            </w:r>
          </w:p>
        </w:tc>
      </w:tr>
      <w:tr w:rsidR="000E5F92" w:rsidRPr="00197D91" w14:paraId="21AE3779" w14:textId="77777777" w:rsidTr="002377F5">
        <w:trPr>
          <w:trHeight w:val="421"/>
        </w:trPr>
        <w:tc>
          <w:tcPr>
            <w:tcW w:w="567" w:type="dxa"/>
            <w:shd w:val="clear" w:color="000000" w:fill="FFFFFF"/>
            <w:noWrap/>
            <w:vAlign w:val="center"/>
            <w:hideMark/>
          </w:tcPr>
          <w:p w14:paraId="40836EDB" w14:textId="77777777" w:rsidR="000E5F92" w:rsidRPr="00197D91" w:rsidRDefault="000E5F92" w:rsidP="000E5F92">
            <w:pPr>
              <w:jc w:val="center"/>
            </w:pPr>
            <w:r w:rsidRPr="00197D91">
              <w:t>1.</w:t>
            </w:r>
          </w:p>
        </w:tc>
        <w:tc>
          <w:tcPr>
            <w:tcW w:w="5670" w:type="dxa"/>
            <w:shd w:val="clear" w:color="000000" w:fill="FFFFFF"/>
            <w:vAlign w:val="bottom"/>
            <w:hideMark/>
          </w:tcPr>
          <w:p w14:paraId="0D409689" w14:textId="77777777" w:rsidR="000E5F92" w:rsidRPr="00197D91" w:rsidRDefault="000E5F92" w:rsidP="000E5F92">
            <w:r w:rsidRPr="00197D91">
              <w:t>Строительство (реконструкция) автомобильных дорог общего пользования регионального значения с твердым покрытием</w:t>
            </w:r>
          </w:p>
        </w:tc>
        <w:tc>
          <w:tcPr>
            <w:tcW w:w="1418" w:type="dxa"/>
            <w:shd w:val="clear" w:color="000000" w:fill="FFFFFF"/>
            <w:noWrap/>
            <w:vAlign w:val="bottom"/>
            <w:hideMark/>
          </w:tcPr>
          <w:p w14:paraId="01DBCA7C" w14:textId="77777777" w:rsidR="000E5F92" w:rsidRPr="00197D91" w:rsidRDefault="000E5F92" w:rsidP="000E5F92">
            <w:pPr>
              <w:jc w:val="right"/>
            </w:pPr>
            <w:r w:rsidRPr="00197D91">
              <w:t>2 644 454,5</w:t>
            </w:r>
          </w:p>
        </w:tc>
        <w:tc>
          <w:tcPr>
            <w:tcW w:w="1276" w:type="dxa"/>
            <w:shd w:val="clear" w:color="000000" w:fill="FFFFFF"/>
            <w:noWrap/>
            <w:vAlign w:val="bottom"/>
            <w:hideMark/>
          </w:tcPr>
          <w:p w14:paraId="67F399D0" w14:textId="77777777" w:rsidR="000E5F92" w:rsidRPr="00197D91" w:rsidRDefault="000E5F92" w:rsidP="000E5F92">
            <w:pPr>
              <w:jc w:val="right"/>
            </w:pPr>
            <w:r w:rsidRPr="00197D91">
              <w:t>2 644 454,5</w:t>
            </w:r>
          </w:p>
        </w:tc>
        <w:tc>
          <w:tcPr>
            <w:tcW w:w="708" w:type="dxa"/>
            <w:shd w:val="clear" w:color="000000" w:fill="FFFFFF"/>
            <w:vAlign w:val="bottom"/>
          </w:tcPr>
          <w:p w14:paraId="0760A533" w14:textId="77777777" w:rsidR="000E5F92" w:rsidRPr="00197D91" w:rsidRDefault="000E5F92" w:rsidP="000E5F92">
            <w:pPr>
              <w:jc w:val="right"/>
            </w:pPr>
            <w:r w:rsidRPr="00197D91">
              <w:t xml:space="preserve">100,0 </w:t>
            </w:r>
          </w:p>
        </w:tc>
      </w:tr>
      <w:tr w:rsidR="000E5F92" w:rsidRPr="00197D91" w14:paraId="49B65533" w14:textId="77777777" w:rsidTr="002377F5">
        <w:trPr>
          <w:trHeight w:val="371"/>
        </w:trPr>
        <w:tc>
          <w:tcPr>
            <w:tcW w:w="567" w:type="dxa"/>
            <w:shd w:val="clear" w:color="000000" w:fill="FFFFFF"/>
            <w:noWrap/>
            <w:vAlign w:val="center"/>
            <w:hideMark/>
          </w:tcPr>
          <w:p w14:paraId="3392DB4C" w14:textId="77777777" w:rsidR="000E5F92" w:rsidRPr="00197D91" w:rsidRDefault="000E5F92" w:rsidP="000E5F92">
            <w:pPr>
              <w:jc w:val="center"/>
            </w:pPr>
            <w:r w:rsidRPr="00197D91">
              <w:t>2.</w:t>
            </w:r>
          </w:p>
        </w:tc>
        <w:tc>
          <w:tcPr>
            <w:tcW w:w="5670" w:type="dxa"/>
            <w:shd w:val="clear" w:color="000000" w:fill="FFFFFF"/>
            <w:vAlign w:val="bottom"/>
            <w:hideMark/>
          </w:tcPr>
          <w:p w14:paraId="23F3D13F" w14:textId="77777777" w:rsidR="000E5F92" w:rsidRPr="00197D91" w:rsidRDefault="000E5F92" w:rsidP="000E5F92">
            <w:r w:rsidRPr="00197D91">
              <w:t>Капитальный ремонт автомобильных дорог общего пользования регионального или межмуниципального значений</w:t>
            </w:r>
          </w:p>
        </w:tc>
        <w:tc>
          <w:tcPr>
            <w:tcW w:w="1418" w:type="dxa"/>
            <w:shd w:val="clear" w:color="000000" w:fill="FFFFFF"/>
            <w:noWrap/>
            <w:vAlign w:val="bottom"/>
            <w:hideMark/>
          </w:tcPr>
          <w:p w14:paraId="5BAF212C" w14:textId="77777777" w:rsidR="000E5F92" w:rsidRPr="00197D91" w:rsidRDefault="000E5F92" w:rsidP="000E5F92">
            <w:pPr>
              <w:jc w:val="right"/>
            </w:pPr>
            <w:r w:rsidRPr="00197D91">
              <w:t>855 057,9</w:t>
            </w:r>
          </w:p>
        </w:tc>
        <w:tc>
          <w:tcPr>
            <w:tcW w:w="1276" w:type="dxa"/>
            <w:shd w:val="clear" w:color="000000" w:fill="FFFFFF"/>
            <w:noWrap/>
            <w:vAlign w:val="bottom"/>
            <w:hideMark/>
          </w:tcPr>
          <w:p w14:paraId="6898732B" w14:textId="77777777" w:rsidR="000E5F92" w:rsidRPr="00197D91" w:rsidRDefault="000E5F92" w:rsidP="000E5F92">
            <w:pPr>
              <w:jc w:val="right"/>
            </w:pPr>
            <w:r w:rsidRPr="00197D91">
              <w:t>855 057,8</w:t>
            </w:r>
          </w:p>
        </w:tc>
        <w:tc>
          <w:tcPr>
            <w:tcW w:w="708" w:type="dxa"/>
            <w:shd w:val="clear" w:color="000000" w:fill="FFFFFF"/>
            <w:vAlign w:val="bottom"/>
          </w:tcPr>
          <w:p w14:paraId="3B871ED3" w14:textId="77777777" w:rsidR="000E5F92" w:rsidRPr="00197D91" w:rsidRDefault="000E5F92" w:rsidP="000E5F92">
            <w:pPr>
              <w:jc w:val="right"/>
            </w:pPr>
            <w:r w:rsidRPr="00197D91">
              <w:t>100,0</w:t>
            </w:r>
          </w:p>
        </w:tc>
      </w:tr>
      <w:tr w:rsidR="000E5F92" w:rsidRPr="00197D91" w14:paraId="701DDF99" w14:textId="77777777" w:rsidTr="002377F5">
        <w:trPr>
          <w:trHeight w:val="322"/>
        </w:trPr>
        <w:tc>
          <w:tcPr>
            <w:tcW w:w="567" w:type="dxa"/>
            <w:shd w:val="clear" w:color="000000" w:fill="FFFFFF"/>
            <w:noWrap/>
            <w:vAlign w:val="center"/>
            <w:hideMark/>
          </w:tcPr>
          <w:p w14:paraId="72EF697B" w14:textId="77777777" w:rsidR="000E5F92" w:rsidRPr="00197D91" w:rsidRDefault="000E5F92" w:rsidP="000E5F92">
            <w:pPr>
              <w:jc w:val="center"/>
            </w:pPr>
            <w:r w:rsidRPr="00197D91">
              <w:t>3.</w:t>
            </w:r>
          </w:p>
        </w:tc>
        <w:tc>
          <w:tcPr>
            <w:tcW w:w="5670" w:type="dxa"/>
            <w:shd w:val="clear" w:color="000000" w:fill="FFFFFF"/>
            <w:vAlign w:val="bottom"/>
            <w:hideMark/>
          </w:tcPr>
          <w:p w14:paraId="65AE795C" w14:textId="77777777" w:rsidR="000E5F92" w:rsidRPr="00197D91" w:rsidRDefault="000E5F92" w:rsidP="000E5F92">
            <w:r w:rsidRPr="00197D91">
              <w:t xml:space="preserve">Ремонт и содержание автомобильных дорог общего пользования регионального или межмуниципального значений </w:t>
            </w:r>
          </w:p>
        </w:tc>
        <w:tc>
          <w:tcPr>
            <w:tcW w:w="1418" w:type="dxa"/>
            <w:shd w:val="clear" w:color="000000" w:fill="FFFFFF"/>
            <w:noWrap/>
            <w:vAlign w:val="bottom"/>
            <w:hideMark/>
          </w:tcPr>
          <w:p w14:paraId="7172AAFE" w14:textId="77777777" w:rsidR="000E5F92" w:rsidRPr="00197D91" w:rsidRDefault="000E5F92" w:rsidP="000E5F92">
            <w:pPr>
              <w:jc w:val="right"/>
            </w:pPr>
            <w:r w:rsidRPr="00197D91">
              <w:t>1 223 222,6</w:t>
            </w:r>
          </w:p>
        </w:tc>
        <w:tc>
          <w:tcPr>
            <w:tcW w:w="1276" w:type="dxa"/>
            <w:shd w:val="clear" w:color="000000" w:fill="FFFFFF"/>
            <w:noWrap/>
            <w:vAlign w:val="bottom"/>
            <w:hideMark/>
          </w:tcPr>
          <w:p w14:paraId="5716B3AE" w14:textId="77777777" w:rsidR="000E5F92" w:rsidRPr="00197D91" w:rsidRDefault="000E5F92" w:rsidP="000E5F92">
            <w:pPr>
              <w:jc w:val="right"/>
            </w:pPr>
            <w:r w:rsidRPr="00197D91">
              <w:t>1 209 654,1</w:t>
            </w:r>
          </w:p>
        </w:tc>
        <w:tc>
          <w:tcPr>
            <w:tcW w:w="708" w:type="dxa"/>
            <w:shd w:val="clear" w:color="000000" w:fill="FFFFFF"/>
            <w:vAlign w:val="bottom"/>
          </w:tcPr>
          <w:p w14:paraId="1CF7F926" w14:textId="77777777" w:rsidR="000E5F92" w:rsidRPr="00197D91" w:rsidRDefault="000E5F92" w:rsidP="000E5F92">
            <w:pPr>
              <w:jc w:val="right"/>
            </w:pPr>
            <w:r w:rsidRPr="00197D91">
              <w:t xml:space="preserve">98,9 </w:t>
            </w:r>
          </w:p>
        </w:tc>
      </w:tr>
      <w:tr w:rsidR="000E5F92" w:rsidRPr="00197D91" w14:paraId="50E1FB9D" w14:textId="77777777" w:rsidTr="002377F5">
        <w:trPr>
          <w:trHeight w:val="428"/>
        </w:trPr>
        <w:tc>
          <w:tcPr>
            <w:tcW w:w="567" w:type="dxa"/>
            <w:shd w:val="clear" w:color="000000" w:fill="FFFFFF"/>
            <w:noWrap/>
            <w:vAlign w:val="center"/>
            <w:hideMark/>
          </w:tcPr>
          <w:p w14:paraId="4517E4A5" w14:textId="77777777" w:rsidR="000E5F92" w:rsidRPr="00197D91" w:rsidRDefault="000E5F92" w:rsidP="000E5F92">
            <w:pPr>
              <w:jc w:val="center"/>
            </w:pPr>
            <w:r w:rsidRPr="00197D91">
              <w:t>4.</w:t>
            </w:r>
          </w:p>
        </w:tc>
        <w:tc>
          <w:tcPr>
            <w:tcW w:w="5670" w:type="dxa"/>
            <w:shd w:val="clear" w:color="000000" w:fill="FFFFFF"/>
            <w:vAlign w:val="bottom"/>
            <w:hideMark/>
          </w:tcPr>
          <w:p w14:paraId="40AB75B8" w14:textId="77777777" w:rsidR="000E5F92" w:rsidRPr="00197D91" w:rsidRDefault="000E5F92" w:rsidP="000E5F92">
            <w:r w:rsidRPr="00197D91">
              <w:t>Обеспечение деятельности государственных учреждений, осуществляющих управление в сфере дорожного хозяйства</w:t>
            </w:r>
          </w:p>
        </w:tc>
        <w:tc>
          <w:tcPr>
            <w:tcW w:w="1418" w:type="dxa"/>
            <w:shd w:val="clear" w:color="000000" w:fill="FFFFFF"/>
            <w:noWrap/>
            <w:vAlign w:val="bottom"/>
            <w:hideMark/>
          </w:tcPr>
          <w:p w14:paraId="0CCFDD47" w14:textId="77777777" w:rsidR="000E5F92" w:rsidRPr="00197D91" w:rsidRDefault="000E5F92" w:rsidP="000E5F92">
            <w:pPr>
              <w:jc w:val="right"/>
            </w:pPr>
            <w:r w:rsidRPr="00197D91">
              <w:t>664 987,8</w:t>
            </w:r>
          </w:p>
        </w:tc>
        <w:tc>
          <w:tcPr>
            <w:tcW w:w="1276" w:type="dxa"/>
            <w:shd w:val="clear" w:color="000000" w:fill="FFFFFF"/>
            <w:noWrap/>
            <w:vAlign w:val="bottom"/>
            <w:hideMark/>
          </w:tcPr>
          <w:p w14:paraId="1D68A092" w14:textId="77777777" w:rsidR="000E5F92" w:rsidRPr="00197D91" w:rsidRDefault="000E5F92" w:rsidP="000E5F92">
            <w:pPr>
              <w:jc w:val="right"/>
            </w:pPr>
            <w:r w:rsidRPr="00197D91">
              <w:t>664 230,6</w:t>
            </w:r>
          </w:p>
        </w:tc>
        <w:tc>
          <w:tcPr>
            <w:tcW w:w="708" w:type="dxa"/>
            <w:shd w:val="clear" w:color="000000" w:fill="FFFFFF"/>
            <w:vAlign w:val="bottom"/>
          </w:tcPr>
          <w:p w14:paraId="51E4C838" w14:textId="77777777" w:rsidR="000E5F92" w:rsidRPr="00197D91" w:rsidRDefault="000E5F92" w:rsidP="000E5F92">
            <w:pPr>
              <w:jc w:val="right"/>
            </w:pPr>
            <w:r w:rsidRPr="00197D91">
              <w:t xml:space="preserve">99,9 </w:t>
            </w:r>
          </w:p>
        </w:tc>
      </w:tr>
      <w:tr w:rsidR="000E5F92" w:rsidRPr="00197D91" w14:paraId="28827604" w14:textId="77777777" w:rsidTr="002377F5">
        <w:trPr>
          <w:trHeight w:val="277"/>
        </w:trPr>
        <w:tc>
          <w:tcPr>
            <w:tcW w:w="567" w:type="dxa"/>
            <w:shd w:val="clear" w:color="000000" w:fill="FFFFFF"/>
            <w:noWrap/>
            <w:vAlign w:val="center"/>
            <w:hideMark/>
          </w:tcPr>
          <w:p w14:paraId="087E85C3" w14:textId="77777777" w:rsidR="000E5F92" w:rsidRPr="00197D91" w:rsidRDefault="000E5F92" w:rsidP="000E5F92">
            <w:pPr>
              <w:jc w:val="center"/>
            </w:pPr>
            <w:r w:rsidRPr="00197D91">
              <w:t>5.</w:t>
            </w:r>
          </w:p>
        </w:tc>
        <w:tc>
          <w:tcPr>
            <w:tcW w:w="5670" w:type="dxa"/>
            <w:shd w:val="clear" w:color="000000" w:fill="FFFFFF"/>
            <w:vAlign w:val="bottom"/>
            <w:hideMark/>
          </w:tcPr>
          <w:p w14:paraId="78DE4781" w14:textId="77777777" w:rsidR="000E5F92" w:rsidRPr="00197D91" w:rsidRDefault="000E5F92" w:rsidP="000E5F92">
            <w:r w:rsidRPr="00197D91">
              <w:t>Субсидии местным бюджетам, в том числе:</w:t>
            </w:r>
          </w:p>
        </w:tc>
        <w:tc>
          <w:tcPr>
            <w:tcW w:w="1418" w:type="dxa"/>
            <w:shd w:val="clear" w:color="000000" w:fill="FFFFFF"/>
            <w:noWrap/>
            <w:vAlign w:val="bottom"/>
            <w:hideMark/>
          </w:tcPr>
          <w:p w14:paraId="026A0C83" w14:textId="77777777" w:rsidR="000E5F92" w:rsidRPr="00197D91" w:rsidRDefault="000E5F92" w:rsidP="000E5F92">
            <w:pPr>
              <w:jc w:val="right"/>
            </w:pPr>
            <w:r w:rsidRPr="00197D91">
              <w:t>4 876 611,9</w:t>
            </w:r>
          </w:p>
        </w:tc>
        <w:tc>
          <w:tcPr>
            <w:tcW w:w="1276" w:type="dxa"/>
            <w:shd w:val="clear" w:color="000000" w:fill="FFFFFF"/>
            <w:noWrap/>
            <w:vAlign w:val="bottom"/>
            <w:hideMark/>
          </w:tcPr>
          <w:p w14:paraId="396EBF9A" w14:textId="77777777" w:rsidR="000E5F92" w:rsidRPr="00197D91" w:rsidRDefault="000E5F92" w:rsidP="000E5F92">
            <w:pPr>
              <w:jc w:val="right"/>
            </w:pPr>
            <w:r w:rsidRPr="00197D91">
              <w:t>4 848 736,0</w:t>
            </w:r>
          </w:p>
        </w:tc>
        <w:tc>
          <w:tcPr>
            <w:tcW w:w="708" w:type="dxa"/>
            <w:shd w:val="clear" w:color="000000" w:fill="FFFFFF"/>
            <w:vAlign w:val="bottom"/>
          </w:tcPr>
          <w:p w14:paraId="68B951C2" w14:textId="77777777" w:rsidR="000E5F92" w:rsidRPr="00197D91" w:rsidRDefault="000E5F92" w:rsidP="000E5F92">
            <w:pPr>
              <w:jc w:val="right"/>
            </w:pPr>
            <w:r w:rsidRPr="00197D91">
              <w:t xml:space="preserve">99,4 </w:t>
            </w:r>
          </w:p>
        </w:tc>
      </w:tr>
      <w:tr w:rsidR="000E5F92" w:rsidRPr="00197D91" w14:paraId="20400C64" w14:textId="77777777" w:rsidTr="002377F5">
        <w:trPr>
          <w:trHeight w:val="665"/>
        </w:trPr>
        <w:tc>
          <w:tcPr>
            <w:tcW w:w="567" w:type="dxa"/>
            <w:shd w:val="clear" w:color="000000" w:fill="FFFFFF"/>
            <w:noWrap/>
            <w:vAlign w:val="center"/>
            <w:hideMark/>
          </w:tcPr>
          <w:p w14:paraId="2FF63891" w14:textId="77777777" w:rsidR="000E5F92" w:rsidRPr="00197D91" w:rsidRDefault="000E5F92" w:rsidP="000E5F92">
            <w:pPr>
              <w:jc w:val="center"/>
            </w:pPr>
            <w:r w:rsidRPr="00197D91">
              <w:t>5.1.</w:t>
            </w:r>
          </w:p>
        </w:tc>
        <w:tc>
          <w:tcPr>
            <w:tcW w:w="5670" w:type="dxa"/>
            <w:shd w:val="clear" w:color="000000" w:fill="FFFFFF"/>
            <w:vAlign w:val="bottom"/>
            <w:hideMark/>
          </w:tcPr>
          <w:p w14:paraId="13E4E699" w14:textId="77777777" w:rsidR="000E5F92" w:rsidRPr="00197D91" w:rsidRDefault="000E5F92" w:rsidP="000E5F92">
            <w:r w:rsidRPr="00197D91">
              <w:t>- на софинансирование расходных обязательств муниципальных образований Сахалинской области, возникающих при строительстве (реконструкции) автомобильных дорог общего пользования местного значения</w:t>
            </w:r>
          </w:p>
        </w:tc>
        <w:tc>
          <w:tcPr>
            <w:tcW w:w="1418" w:type="dxa"/>
            <w:shd w:val="clear" w:color="000000" w:fill="FFFFFF"/>
            <w:noWrap/>
            <w:vAlign w:val="bottom"/>
            <w:hideMark/>
          </w:tcPr>
          <w:p w14:paraId="4F6F3FD7" w14:textId="77777777" w:rsidR="000E5F92" w:rsidRPr="00197D91" w:rsidRDefault="000E5F92" w:rsidP="000E5F92">
            <w:pPr>
              <w:jc w:val="right"/>
            </w:pPr>
            <w:r w:rsidRPr="00197D91">
              <w:t>896 654,6</w:t>
            </w:r>
          </w:p>
        </w:tc>
        <w:tc>
          <w:tcPr>
            <w:tcW w:w="1276" w:type="dxa"/>
            <w:shd w:val="clear" w:color="000000" w:fill="FFFFFF"/>
            <w:noWrap/>
            <w:vAlign w:val="bottom"/>
            <w:hideMark/>
          </w:tcPr>
          <w:p w14:paraId="79F10726" w14:textId="77777777" w:rsidR="000E5F92" w:rsidRPr="00197D91" w:rsidRDefault="000E5F92" w:rsidP="000E5F92">
            <w:pPr>
              <w:jc w:val="right"/>
            </w:pPr>
            <w:r w:rsidRPr="00197D91">
              <w:t>868 885,6</w:t>
            </w:r>
          </w:p>
        </w:tc>
        <w:tc>
          <w:tcPr>
            <w:tcW w:w="708" w:type="dxa"/>
            <w:shd w:val="clear" w:color="000000" w:fill="FFFFFF"/>
            <w:vAlign w:val="bottom"/>
          </w:tcPr>
          <w:p w14:paraId="2EAC3A29" w14:textId="77777777" w:rsidR="000E5F92" w:rsidRPr="00197D91" w:rsidRDefault="000E5F92" w:rsidP="000E5F92">
            <w:pPr>
              <w:jc w:val="right"/>
            </w:pPr>
            <w:r w:rsidRPr="00197D91">
              <w:t xml:space="preserve">96,9 </w:t>
            </w:r>
          </w:p>
        </w:tc>
      </w:tr>
      <w:tr w:rsidR="000E5F92" w:rsidRPr="00197D91" w14:paraId="7EA5E1A5" w14:textId="77777777" w:rsidTr="002377F5">
        <w:trPr>
          <w:trHeight w:val="320"/>
        </w:trPr>
        <w:tc>
          <w:tcPr>
            <w:tcW w:w="567" w:type="dxa"/>
            <w:shd w:val="clear" w:color="000000" w:fill="FFFFFF"/>
            <w:noWrap/>
            <w:vAlign w:val="center"/>
            <w:hideMark/>
          </w:tcPr>
          <w:p w14:paraId="54281578" w14:textId="77777777" w:rsidR="000E5F92" w:rsidRPr="00197D91" w:rsidRDefault="000E5F92" w:rsidP="000E5F92">
            <w:pPr>
              <w:jc w:val="center"/>
            </w:pPr>
            <w:r w:rsidRPr="00197D91">
              <w:t>5.2.</w:t>
            </w:r>
          </w:p>
        </w:tc>
        <w:tc>
          <w:tcPr>
            <w:tcW w:w="5670" w:type="dxa"/>
            <w:shd w:val="clear" w:color="000000" w:fill="FFFFFF"/>
            <w:vAlign w:val="bottom"/>
            <w:hideMark/>
          </w:tcPr>
          <w:p w14:paraId="20CC7ED4" w14:textId="77777777" w:rsidR="000E5F92" w:rsidRPr="00197D91" w:rsidRDefault="000E5F92" w:rsidP="000E5F92">
            <w:r w:rsidRPr="00197D91">
              <w:t xml:space="preserve">- на формирование муниципальных дорожных фондов, из них: </w:t>
            </w:r>
          </w:p>
        </w:tc>
        <w:tc>
          <w:tcPr>
            <w:tcW w:w="1418" w:type="dxa"/>
            <w:shd w:val="clear" w:color="000000" w:fill="FFFFFF"/>
            <w:noWrap/>
            <w:vAlign w:val="bottom"/>
            <w:hideMark/>
          </w:tcPr>
          <w:p w14:paraId="602A4383" w14:textId="77777777" w:rsidR="000E5F92" w:rsidRPr="00197D91" w:rsidRDefault="000E5F92" w:rsidP="000E5F92">
            <w:pPr>
              <w:jc w:val="right"/>
            </w:pPr>
            <w:r w:rsidRPr="00197D91">
              <w:t>3 414 827,2</w:t>
            </w:r>
          </w:p>
        </w:tc>
        <w:tc>
          <w:tcPr>
            <w:tcW w:w="1276" w:type="dxa"/>
            <w:shd w:val="clear" w:color="000000" w:fill="FFFFFF"/>
            <w:noWrap/>
            <w:vAlign w:val="bottom"/>
            <w:hideMark/>
          </w:tcPr>
          <w:p w14:paraId="506CD0C8" w14:textId="77777777" w:rsidR="000E5F92" w:rsidRPr="00197D91" w:rsidRDefault="000E5F92" w:rsidP="000E5F92">
            <w:pPr>
              <w:jc w:val="right"/>
            </w:pPr>
            <w:r w:rsidRPr="00197D91">
              <w:t>3 414 826,2</w:t>
            </w:r>
          </w:p>
        </w:tc>
        <w:tc>
          <w:tcPr>
            <w:tcW w:w="708" w:type="dxa"/>
            <w:shd w:val="clear" w:color="000000" w:fill="FFFFFF"/>
            <w:vAlign w:val="bottom"/>
          </w:tcPr>
          <w:p w14:paraId="79925A7A" w14:textId="77777777" w:rsidR="000E5F92" w:rsidRPr="00197D91" w:rsidRDefault="000E5F92" w:rsidP="000E5F92">
            <w:pPr>
              <w:jc w:val="right"/>
            </w:pPr>
            <w:r w:rsidRPr="00197D91">
              <w:t xml:space="preserve">100,0 </w:t>
            </w:r>
          </w:p>
        </w:tc>
      </w:tr>
      <w:tr w:rsidR="000E5F92" w:rsidRPr="00197D91" w14:paraId="05514655" w14:textId="77777777" w:rsidTr="002377F5">
        <w:trPr>
          <w:trHeight w:val="46"/>
        </w:trPr>
        <w:tc>
          <w:tcPr>
            <w:tcW w:w="567" w:type="dxa"/>
            <w:shd w:val="clear" w:color="000000" w:fill="FFFFFF"/>
            <w:vAlign w:val="center"/>
            <w:hideMark/>
          </w:tcPr>
          <w:p w14:paraId="3CCE635D" w14:textId="77777777" w:rsidR="000E5F92" w:rsidRPr="00197D91" w:rsidRDefault="000E5F92" w:rsidP="000E5F92">
            <w:pPr>
              <w:jc w:val="right"/>
              <w:rPr>
                <w:i/>
                <w:iCs/>
              </w:rPr>
            </w:pPr>
            <w:r w:rsidRPr="00197D91">
              <w:rPr>
                <w:i/>
                <w:iCs/>
              </w:rPr>
              <w:t xml:space="preserve"> </w:t>
            </w:r>
          </w:p>
        </w:tc>
        <w:tc>
          <w:tcPr>
            <w:tcW w:w="5670" w:type="dxa"/>
            <w:shd w:val="clear" w:color="000000" w:fill="FFFFFF"/>
            <w:vAlign w:val="bottom"/>
            <w:hideMark/>
          </w:tcPr>
          <w:p w14:paraId="54C6BA54" w14:textId="77777777" w:rsidR="000E5F92" w:rsidRPr="00197D91" w:rsidRDefault="000E5F92" w:rsidP="000E5F92">
            <w:pPr>
              <w:jc w:val="right"/>
              <w:rPr>
                <w:i/>
                <w:iCs/>
              </w:rPr>
            </w:pPr>
            <w:r w:rsidRPr="00197D91">
              <w:rPr>
                <w:i/>
                <w:iCs/>
              </w:rPr>
              <w:t>на капитальный ремонт и (или) ремонт автомобильных дорог общего пользования местного значения</w:t>
            </w:r>
          </w:p>
        </w:tc>
        <w:tc>
          <w:tcPr>
            <w:tcW w:w="1418" w:type="dxa"/>
            <w:shd w:val="clear" w:color="000000" w:fill="FFFFFF"/>
            <w:noWrap/>
            <w:vAlign w:val="bottom"/>
            <w:hideMark/>
          </w:tcPr>
          <w:p w14:paraId="66E716A8" w14:textId="77777777" w:rsidR="000E5F92" w:rsidRPr="00197D91" w:rsidRDefault="000E5F92" w:rsidP="000E5F92">
            <w:pPr>
              <w:jc w:val="right"/>
              <w:rPr>
                <w:i/>
                <w:iCs/>
              </w:rPr>
            </w:pPr>
            <w:r w:rsidRPr="00197D91">
              <w:rPr>
                <w:i/>
                <w:iCs/>
              </w:rPr>
              <w:t>2 033 424,5</w:t>
            </w:r>
          </w:p>
        </w:tc>
        <w:tc>
          <w:tcPr>
            <w:tcW w:w="1276" w:type="dxa"/>
            <w:shd w:val="clear" w:color="000000" w:fill="FFFFFF"/>
            <w:noWrap/>
            <w:vAlign w:val="bottom"/>
            <w:hideMark/>
          </w:tcPr>
          <w:p w14:paraId="4A5D2BAF" w14:textId="77777777" w:rsidR="000E5F92" w:rsidRPr="00197D91" w:rsidRDefault="000E5F92" w:rsidP="000E5F92">
            <w:pPr>
              <w:jc w:val="right"/>
              <w:rPr>
                <w:i/>
                <w:iCs/>
              </w:rPr>
            </w:pPr>
            <w:r w:rsidRPr="00197D91">
              <w:rPr>
                <w:i/>
                <w:iCs/>
              </w:rPr>
              <w:t>2 033 423,6</w:t>
            </w:r>
          </w:p>
        </w:tc>
        <w:tc>
          <w:tcPr>
            <w:tcW w:w="708" w:type="dxa"/>
            <w:shd w:val="clear" w:color="000000" w:fill="FFFFFF"/>
            <w:vAlign w:val="bottom"/>
          </w:tcPr>
          <w:p w14:paraId="7361ADB1" w14:textId="77777777" w:rsidR="000E5F92" w:rsidRPr="00197D91" w:rsidRDefault="000E5F92" w:rsidP="000E5F92">
            <w:pPr>
              <w:jc w:val="right"/>
              <w:rPr>
                <w:i/>
                <w:iCs/>
              </w:rPr>
            </w:pPr>
            <w:r w:rsidRPr="00197D91">
              <w:rPr>
                <w:i/>
                <w:iCs/>
              </w:rPr>
              <w:t xml:space="preserve">100,0 </w:t>
            </w:r>
          </w:p>
        </w:tc>
      </w:tr>
      <w:tr w:rsidR="000E5F92" w:rsidRPr="00197D91" w14:paraId="758D3AD9" w14:textId="77777777" w:rsidTr="002377F5">
        <w:trPr>
          <w:trHeight w:val="406"/>
        </w:trPr>
        <w:tc>
          <w:tcPr>
            <w:tcW w:w="567" w:type="dxa"/>
            <w:shd w:val="clear" w:color="000000" w:fill="FFFFFF"/>
            <w:vAlign w:val="center"/>
            <w:hideMark/>
          </w:tcPr>
          <w:p w14:paraId="1A03D511" w14:textId="77777777" w:rsidR="000E5F92" w:rsidRPr="00197D91" w:rsidRDefault="000E5F92" w:rsidP="000E5F92">
            <w:pPr>
              <w:jc w:val="right"/>
              <w:rPr>
                <w:i/>
                <w:iCs/>
              </w:rPr>
            </w:pPr>
            <w:r w:rsidRPr="00197D91">
              <w:rPr>
                <w:i/>
                <w:iCs/>
              </w:rPr>
              <w:t xml:space="preserve"> </w:t>
            </w:r>
          </w:p>
        </w:tc>
        <w:tc>
          <w:tcPr>
            <w:tcW w:w="5670" w:type="dxa"/>
            <w:shd w:val="clear" w:color="000000" w:fill="FFFFFF"/>
            <w:vAlign w:val="bottom"/>
            <w:hideMark/>
          </w:tcPr>
          <w:p w14:paraId="2011AAC5" w14:textId="77777777" w:rsidR="000E5F92" w:rsidRPr="00197D91" w:rsidRDefault="000E5F92" w:rsidP="000E5F92">
            <w:pPr>
              <w:jc w:val="right"/>
              <w:rPr>
                <w:i/>
                <w:iCs/>
              </w:rPr>
            </w:pPr>
            <w:r w:rsidRPr="00197D91">
              <w:rPr>
                <w:i/>
                <w:iCs/>
              </w:rPr>
              <w:t>содержание автомобильных дорог общего пользования местного значения</w:t>
            </w:r>
          </w:p>
        </w:tc>
        <w:tc>
          <w:tcPr>
            <w:tcW w:w="1418" w:type="dxa"/>
            <w:shd w:val="clear" w:color="000000" w:fill="FFFFFF"/>
            <w:noWrap/>
            <w:vAlign w:val="bottom"/>
            <w:hideMark/>
          </w:tcPr>
          <w:p w14:paraId="60D106E1" w14:textId="77777777" w:rsidR="000E5F92" w:rsidRPr="00197D91" w:rsidRDefault="000E5F92" w:rsidP="000E5F92">
            <w:pPr>
              <w:jc w:val="right"/>
              <w:rPr>
                <w:i/>
                <w:iCs/>
              </w:rPr>
            </w:pPr>
            <w:r w:rsidRPr="00197D91">
              <w:rPr>
                <w:i/>
                <w:iCs/>
              </w:rPr>
              <w:t>1 381 402,7</w:t>
            </w:r>
          </w:p>
        </w:tc>
        <w:tc>
          <w:tcPr>
            <w:tcW w:w="1276" w:type="dxa"/>
            <w:shd w:val="clear" w:color="000000" w:fill="FFFFFF"/>
            <w:noWrap/>
            <w:vAlign w:val="bottom"/>
            <w:hideMark/>
          </w:tcPr>
          <w:p w14:paraId="4E01D23C" w14:textId="77777777" w:rsidR="000E5F92" w:rsidRPr="00197D91" w:rsidRDefault="000E5F92" w:rsidP="000E5F92">
            <w:pPr>
              <w:jc w:val="right"/>
              <w:rPr>
                <w:i/>
                <w:iCs/>
              </w:rPr>
            </w:pPr>
            <w:r w:rsidRPr="00197D91">
              <w:rPr>
                <w:i/>
                <w:iCs/>
              </w:rPr>
              <w:t>1 381 402,6</w:t>
            </w:r>
          </w:p>
        </w:tc>
        <w:tc>
          <w:tcPr>
            <w:tcW w:w="708" w:type="dxa"/>
            <w:shd w:val="clear" w:color="000000" w:fill="FFFFFF"/>
            <w:vAlign w:val="bottom"/>
          </w:tcPr>
          <w:p w14:paraId="36EB223C" w14:textId="77777777" w:rsidR="000E5F92" w:rsidRPr="00197D91" w:rsidRDefault="000E5F92" w:rsidP="000E5F92">
            <w:pPr>
              <w:jc w:val="right"/>
              <w:rPr>
                <w:i/>
                <w:iCs/>
              </w:rPr>
            </w:pPr>
            <w:r w:rsidRPr="00197D91">
              <w:rPr>
                <w:i/>
                <w:iCs/>
              </w:rPr>
              <w:t xml:space="preserve">100,0 </w:t>
            </w:r>
          </w:p>
        </w:tc>
      </w:tr>
      <w:tr w:rsidR="000E5F92" w:rsidRPr="00197D91" w14:paraId="36397B88" w14:textId="77777777" w:rsidTr="002377F5">
        <w:trPr>
          <w:trHeight w:val="699"/>
        </w:trPr>
        <w:tc>
          <w:tcPr>
            <w:tcW w:w="567" w:type="dxa"/>
            <w:shd w:val="clear" w:color="000000" w:fill="FFFFFF"/>
            <w:noWrap/>
            <w:vAlign w:val="center"/>
            <w:hideMark/>
          </w:tcPr>
          <w:p w14:paraId="46179BFB" w14:textId="77777777" w:rsidR="000E5F92" w:rsidRPr="00197D91" w:rsidRDefault="000E5F92" w:rsidP="000E5F92">
            <w:pPr>
              <w:jc w:val="center"/>
            </w:pPr>
            <w:r w:rsidRPr="00197D91">
              <w:t>5.3.</w:t>
            </w:r>
          </w:p>
        </w:tc>
        <w:tc>
          <w:tcPr>
            <w:tcW w:w="5670" w:type="dxa"/>
            <w:shd w:val="clear" w:color="000000" w:fill="FFFFFF"/>
            <w:vAlign w:val="bottom"/>
            <w:hideMark/>
          </w:tcPr>
          <w:p w14:paraId="12C7BD7C" w14:textId="77777777" w:rsidR="000E5F92" w:rsidRPr="00197D91" w:rsidRDefault="000E5F92" w:rsidP="000E5F92">
            <w:r w:rsidRPr="00197D91">
              <w:t>-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18" w:type="dxa"/>
            <w:shd w:val="clear" w:color="000000" w:fill="FFFFFF"/>
            <w:noWrap/>
            <w:vAlign w:val="bottom"/>
            <w:hideMark/>
          </w:tcPr>
          <w:p w14:paraId="13BCF499" w14:textId="77777777" w:rsidR="000E5F92" w:rsidRPr="00197D91" w:rsidRDefault="000E5F92" w:rsidP="000E5F92">
            <w:pPr>
              <w:jc w:val="right"/>
            </w:pPr>
            <w:r w:rsidRPr="00197D91">
              <w:t>565 130,1</w:t>
            </w:r>
          </w:p>
        </w:tc>
        <w:tc>
          <w:tcPr>
            <w:tcW w:w="1276" w:type="dxa"/>
            <w:shd w:val="clear" w:color="000000" w:fill="FFFFFF"/>
            <w:noWrap/>
            <w:vAlign w:val="bottom"/>
            <w:hideMark/>
          </w:tcPr>
          <w:p w14:paraId="53004E0C" w14:textId="77777777" w:rsidR="000E5F92" w:rsidRPr="00197D91" w:rsidRDefault="000E5F92" w:rsidP="000E5F92">
            <w:pPr>
              <w:jc w:val="right"/>
            </w:pPr>
            <w:r w:rsidRPr="00197D91">
              <w:t xml:space="preserve">565 024,2           </w:t>
            </w:r>
          </w:p>
        </w:tc>
        <w:tc>
          <w:tcPr>
            <w:tcW w:w="708" w:type="dxa"/>
            <w:shd w:val="clear" w:color="000000" w:fill="FFFFFF"/>
            <w:vAlign w:val="bottom"/>
          </w:tcPr>
          <w:p w14:paraId="4DBF129A" w14:textId="77777777" w:rsidR="000E5F92" w:rsidRPr="00197D91" w:rsidRDefault="000E5F92" w:rsidP="000E5F92">
            <w:pPr>
              <w:jc w:val="right"/>
            </w:pPr>
            <w:r w:rsidRPr="00197D91">
              <w:t xml:space="preserve">100,0 </w:t>
            </w:r>
          </w:p>
        </w:tc>
      </w:tr>
    </w:tbl>
    <w:p w14:paraId="5644E539" w14:textId="77777777" w:rsidR="000E5F92" w:rsidRPr="007F300E" w:rsidRDefault="000E5F92" w:rsidP="000E5F92">
      <w:pPr>
        <w:overflowPunct w:val="0"/>
        <w:autoSpaceDE w:val="0"/>
        <w:autoSpaceDN w:val="0"/>
        <w:adjustRightInd w:val="0"/>
        <w:ind w:firstLine="709"/>
        <w:jc w:val="both"/>
        <w:textAlignment w:val="baseline"/>
        <w:rPr>
          <w:lang w:eastAsia="en-US"/>
        </w:rPr>
      </w:pPr>
    </w:p>
    <w:p w14:paraId="2C1AAD3A" w14:textId="77777777" w:rsidR="000E5F92" w:rsidRPr="00197D91" w:rsidRDefault="000E5F92" w:rsidP="000E5F92">
      <w:pPr>
        <w:overflowPunct w:val="0"/>
        <w:autoSpaceDE w:val="0"/>
        <w:autoSpaceDN w:val="0"/>
        <w:adjustRightInd w:val="0"/>
        <w:ind w:firstLine="709"/>
        <w:jc w:val="both"/>
        <w:textAlignment w:val="baseline"/>
        <w:rPr>
          <w:sz w:val="24"/>
          <w:szCs w:val="24"/>
          <w:lang w:eastAsia="en-US"/>
        </w:rPr>
      </w:pPr>
      <w:r w:rsidRPr="00197D91">
        <w:rPr>
          <w:sz w:val="24"/>
          <w:szCs w:val="24"/>
          <w:lang w:eastAsia="en-US"/>
        </w:rPr>
        <w:t xml:space="preserve">Кассовые расходы составили 10222133,0 тыс. рублей (99,6 %), из них в рамках регионального проекта «Дорожная сеть» национального проекта «Безопасные и качественные автомобильные дороги» – 2562017,0 тыс. рублей. </w:t>
      </w:r>
    </w:p>
    <w:p w14:paraId="167444AB" w14:textId="77777777" w:rsidR="000E5F92" w:rsidRPr="00197D91" w:rsidRDefault="000E5F92" w:rsidP="000E5F92">
      <w:pPr>
        <w:overflowPunct w:val="0"/>
        <w:autoSpaceDE w:val="0"/>
        <w:autoSpaceDN w:val="0"/>
        <w:adjustRightInd w:val="0"/>
        <w:ind w:firstLine="709"/>
        <w:jc w:val="both"/>
        <w:textAlignment w:val="baseline"/>
        <w:rPr>
          <w:rFonts w:eastAsia="Calibri"/>
          <w:sz w:val="24"/>
          <w:szCs w:val="24"/>
          <w:lang w:eastAsia="en-US"/>
        </w:rPr>
      </w:pPr>
      <w:r w:rsidRPr="00197D91">
        <w:rPr>
          <w:sz w:val="24"/>
          <w:szCs w:val="24"/>
          <w:lang w:eastAsia="en-US"/>
        </w:rPr>
        <w:t>Средства дорожного фонда израсходованы на реализацию мероприятий государственных программ:</w:t>
      </w:r>
    </w:p>
    <w:p w14:paraId="057B0940" w14:textId="77777777" w:rsidR="000E5F92" w:rsidRPr="00197D91" w:rsidRDefault="000E5F92" w:rsidP="000E5F92">
      <w:pPr>
        <w:autoSpaceDE w:val="0"/>
        <w:autoSpaceDN w:val="0"/>
        <w:adjustRightInd w:val="0"/>
        <w:ind w:firstLine="709"/>
        <w:jc w:val="both"/>
        <w:rPr>
          <w:rFonts w:eastAsia="Calibri"/>
          <w:sz w:val="24"/>
          <w:szCs w:val="24"/>
          <w:lang w:eastAsia="en-US"/>
        </w:rPr>
      </w:pPr>
      <w:r w:rsidRPr="00197D91">
        <w:rPr>
          <w:rFonts w:eastAsia="Calibri"/>
          <w:sz w:val="24"/>
          <w:szCs w:val="24"/>
          <w:lang w:eastAsia="en-US"/>
        </w:rPr>
        <w:t>- «Развитие транспортной инфраструктуры и дорожного хозяйства Сахалинской области» – 8569538,8 тыс. рублей (99,8 %), остаток неиспользованных средств – 14327,0 тыс. рублей;</w:t>
      </w:r>
    </w:p>
    <w:p w14:paraId="5C1E8768" w14:textId="77777777" w:rsidR="000E5F92" w:rsidRPr="00197D91" w:rsidRDefault="000E5F92" w:rsidP="000E5F92">
      <w:pPr>
        <w:autoSpaceDE w:val="0"/>
        <w:autoSpaceDN w:val="0"/>
        <w:adjustRightInd w:val="0"/>
        <w:ind w:firstLine="709"/>
        <w:jc w:val="both"/>
        <w:rPr>
          <w:rFonts w:eastAsia="Calibri"/>
          <w:sz w:val="24"/>
          <w:szCs w:val="24"/>
          <w:lang w:eastAsia="en-US"/>
        </w:rPr>
      </w:pPr>
      <w:r w:rsidRPr="00197D91">
        <w:rPr>
          <w:rFonts w:eastAsia="Calibri"/>
          <w:sz w:val="24"/>
          <w:szCs w:val="24"/>
          <w:lang w:eastAsia="en-US"/>
        </w:rPr>
        <w:t xml:space="preserve">- «Социально-экономическое развитие Курильских островов (Сахалинская область) на 2016-2025 годы» </w:t>
      </w:r>
      <w:bookmarkStart w:id="0" w:name="_Hlk36657171"/>
      <w:r w:rsidRPr="00197D91">
        <w:rPr>
          <w:sz w:val="24"/>
          <w:szCs w:val="24"/>
          <w:lang w:eastAsia="en-US"/>
        </w:rPr>
        <w:t>–</w:t>
      </w:r>
      <w:r w:rsidRPr="00197D91">
        <w:rPr>
          <w:rFonts w:eastAsia="Calibri"/>
          <w:sz w:val="24"/>
          <w:szCs w:val="24"/>
          <w:lang w:eastAsia="en-US"/>
        </w:rPr>
        <w:t xml:space="preserve"> 931172,0 тыс. рублей (100,0 %); неиспользованных средств – 34,6 тыс. рублей;</w:t>
      </w:r>
      <w:bookmarkEnd w:id="0"/>
    </w:p>
    <w:p w14:paraId="1A3D929A" w14:textId="77777777" w:rsidR="000E5F92" w:rsidRPr="00197D91" w:rsidRDefault="000E5F92" w:rsidP="000E5F92">
      <w:pPr>
        <w:autoSpaceDE w:val="0"/>
        <w:autoSpaceDN w:val="0"/>
        <w:adjustRightInd w:val="0"/>
        <w:ind w:firstLine="709"/>
        <w:jc w:val="both"/>
        <w:rPr>
          <w:rFonts w:eastAsia="Calibri"/>
          <w:sz w:val="24"/>
          <w:szCs w:val="24"/>
          <w:lang w:eastAsia="en-US"/>
        </w:rPr>
      </w:pPr>
      <w:r w:rsidRPr="00197D91">
        <w:rPr>
          <w:rFonts w:eastAsia="Calibri"/>
          <w:sz w:val="24"/>
          <w:szCs w:val="24"/>
          <w:lang w:eastAsia="en-US"/>
        </w:rPr>
        <w:t>-</w:t>
      </w:r>
      <w:r w:rsidRPr="00197D91">
        <w:rPr>
          <w:sz w:val="24"/>
          <w:szCs w:val="24"/>
          <w:lang w:eastAsia="en-US"/>
        </w:rPr>
        <w:t xml:space="preserve"> «</w:t>
      </w:r>
      <w:r w:rsidRPr="00197D91">
        <w:rPr>
          <w:sz w:val="24"/>
          <w:szCs w:val="24"/>
        </w:rPr>
        <w:t xml:space="preserve">Формирование современной городской среды» – 565024,2 тыс. рублей (99,99 %), </w:t>
      </w:r>
      <w:r w:rsidRPr="00197D91">
        <w:rPr>
          <w:rFonts w:eastAsia="Calibri"/>
          <w:sz w:val="24"/>
          <w:szCs w:val="24"/>
          <w:lang w:eastAsia="en-US"/>
        </w:rPr>
        <w:t>остаток неиспользованных средств – 105,9 тыс. рублей;</w:t>
      </w:r>
    </w:p>
    <w:p w14:paraId="472DCE0D" w14:textId="77777777" w:rsidR="000E5F92" w:rsidRPr="00197D91" w:rsidRDefault="000E5F92" w:rsidP="000E5F92">
      <w:pPr>
        <w:autoSpaceDE w:val="0"/>
        <w:autoSpaceDN w:val="0"/>
        <w:adjustRightInd w:val="0"/>
        <w:ind w:firstLine="709"/>
        <w:jc w:val="both"/>
        <w:rPr>
          <w:rFonts w:eastAsia="Calibri"/>
          <w:sz w:val="24"/>
          <w:szCs w:val="24"/>
          <w:lang w:eastAsia="en-US"/>
        </w:rPr>
      </w:pPr>
      <w:r w:rsidRPr="00197D91">
        <w:rPr>
          <w:rFonts w:eastAsia="Calibri"/>
          <w:sz w:val="24"/>
          <w:szCs w:val="24"/>
          <w:lang w:eastAsia="en-US"/>
        </w:rPr>
        <w:lastRenderedPageBreak/>
        <w:t xml:space="preserve">- «Развитие в Сахалинской области сельского хозяйства и регулирование рынков сельскохозяйственной продукции, сырья и продовольствия» </w:t>
      </w:r>
      <w:r w:rsidRPr="00197D91">
        <w:rPr>
          <w:sz w:val="24"/>
          <w:szCs w:val="24"/>
          <w:lang w:eastAsia="en-US"/>
        </w:rPr>
        <w:t>–</w:t>
      </w:r>
      <w:r w:rsidRPr="00197D91">
        <w:rPr>
          <w:rFonts w:eastAsia="Calibri"/>
          <w:sz w:val="24"/>
          <w:szCs w:val="24"/>
          <w:lang w:eastAsia="en-US"/>
        </w:rPr>
        <w:t xml:space="preserve"> 94255,7 тыс. рублей (77,3 %), остаток неиспользованных средств – 27734,2 тыс. рублей;</w:t>
      </w:r>
    </w:p>
    <w:p w14:paraId="434693BA" w14:textId="77777777" w:rsidR="000E5F92" w:rsidRPr="00197D91" w:rsidRDefault="000E5F92" w:rsidP="000E5F92">
      <w:pPr>
        <w:autoSpaceDE w:val="0"/>
        <w:autoSpaceDN w:val="0"/>
        <w:adjustRightInd w:val="0"/>
        <w:ind w:firstLine="709"/>
        <w:jc w:val="both"/>
        <w:rPr>
          <w:rFonts w:eastAsia="Calibri"/>
          <w:sz w:val="24"/>
          <w:szCs w:val="24"/>
          <w:lang w:eastAsia="en-US"/>
        </w:rPr>
      </w:pPr>
      <w:r w:rsidRPr="00197D91">
        <w:rPr>
          <w:rFonts w:eastAsia="Calibri"/>
          <w:sz w:val="24"/>
          <w:szCs w:val="24"/>
          <w:lang w:eastAsia="en-US"/>
        </w:rPr>
        <w:t xml:space="preserve">- «Обеспечение населения Сахалинской области качественным жильем» </w:t>
      </w:r>
      <w:r w:rsidRPr="00197D91">
        <w:rPr>
          <w:sz w:val="24"/>
          <w:szCs w:val="24"/>
          <w:lang w:eastAsia="en-US"/>
        </w:rPr>
        <w:t>–</w:t>
      </w:r>
      <w:r w:rsidRPr="00197D91">
        <w:rPr>
          <w:rFonts w:eastAsia="Calibri"/>
          <w:sz w:val="24"/>
          <w:szCs w:val="24"/>
          <w:lang w:eastAsia="en-US"/>
        </w:rPr>
        <w:t xml:space="preserve"> 62142,3 тыс. рублей (100 %).</w:t>
      </w:r>
    </w:p>
    <w:p w14:paraId="02584E7A" w14:textId="6173BFBE" w:rsidR="0069515F" w:rsidRPr="00197D91" w:rsidRDefault="0069515F" w:rsidP="0069515F">
      <w:pPr>
        <w:autoSpaceDE w:val="0"/>
        <w:autoSpaceDN w:val="0"/>
        <w:adjustRightInd w:val="0"/>
        <w:ind w:firstLine="709"/>
        <w:jc w:val="both"/>
        <w:rPr>
          <w:b/>
          <w:sz w:val="24"/>
          <w:szCs w:val="24"/>
        </w:rPr>
      </w:pPr>
    </w:p>
    <w:p w14:paraId="13AA5A8E" w14:textId="748870B1" w:rsidR="007033A2" w:rsidRPr="00197D91" w:rsidRDefault="007033A2" w:rsidP="007033A2">
      <w:pPr>
        <w:overflowPunct w:val="0"/>
        <w:autoSpaceDE w:val="0"/>
        <w:autoSpaceDN w:val="0"/>
        <w:adjustRightInd w:val="0"/>
        <w:jc w:val="center"/>
        <w:rPr>
          <w:b/>
          <w:sz w:val="24"/>
          <w:szCs w:val="24"/>
        </w:rPr>
      </w:pPr>
      <w:r w:rsidRPr="00197D91">
        <w:rPr>
          <w:b/>
          <w:sz w:val="24"/>
          <w:szCs w:val="24"/>
        </w:rPr>
        <w:t>Межбюджетные трансферты местным бюджетам</w:t>
      </w:r>
    </w:p>
    <w:p w14:paraId="023514FA" w14:textId="77777777" w:rsidR="002377F5" w:rsidRPr="00197D91" w:rsidRDefault="002377F5" w:rsidP="007033A2">
      <w:pPr>
        <w:overflowPunct w:val="0"/>
        <w:autoSpaceDE w:val="0"/>
        <w:autoSpaceDN w:val="0"/>
        <w:adjustRightInd w:val="0"/>
        <w:jc w:val="center"/>
        <w:rPr>
          <w:b/>
          <w:sz w:val="24"/>
          <w:szCs w:val="24"/>
        </w:rPr>
      </w:pPr>
    </w:p>
    <w:p w14:paraId="15224BAB" w14:textId="77777777" w:rsidR="002377F5" w:rsidRPr="00197D91" w:rsidRDefault="002377F5" w:rsidP="002377F5">
      <w:pPr>
        <w:widowControl w:val="0"/>
        <w:suppressAutoHyphens/>
        <w:autoSpaceDN w:val="0"/>
        <w:ind w:firstLine="709"/>
        <w:jc w:val="both"/>
        <w:textAlignment w:val="baseline"/>
        <w:rPr>
          <w:kern w:val="3"/>
          <w:sz w:val="24"/>
          <w:szCs w:val="24"/>
        </w:rPr>
      </w:pPr>
      <w:r w:rsidRPr="00197D91">
        <w:rPr>
          <w:kern w:val="3"/>
          <w:sz w:val="24"/>
          <w:szCs w:val="24"/>
        </w:rPr>
        <w:t>Данные о предоставлении из областного бюджета в разрезе форм и отдельных видов межбюджетных трансфертов приведены в следующей таблице:</w:t>
      </w:r>
    </w:p>
    <w:p w14:paraId="5FBD9346" w14:textId="77777777" w:rsidR="002377F5" w:rsidRPr="00197D91" w:rsidRDefault="002377F5" w:rsidP="002377F5">
      <w:pPr>
        <w:suppressAutoHyphens/>
        <w:autoSpaceDN w:val="0"/>
        <w:spacing w:line="276" w:lineRule="auto"/>
        <w:jc w:val="right"/>
        <w:textAlignment w:val="baseline"/>
        <w:rPr>
          <w:rFonts w:eastAsia="SimSun"/>
          <w:kern w:val="3"/>
          <w:lang w:eastAsia="en-US"/>
        </w:rPr>
      </w:pPr>
    </w:p>
    <w:tbl>
      <w:tblPr>
        <w:tblW w:w="0" w:type="auto"/>
        <w:tblInd w:w="93" w:type="dxa"/>
        <w:tblLayout w:type="fixed"/>
        <w:tblLook w:val="04A0" w:firstRow="1" w:lastRow="0" w:firstColumn="1" w:lastColumn="0" w:noHBand="0" w:noVBand="1"/>
      </w:tblPr>
      <w:tblGrid>
        <w:gridCol w:w="2841"/>
        <w:gridCol w:w="1271"/>
        <w:gridCol w:w="1380"/>
        <w:gridCol w:w="1366"/>
        <w:gridCol w:w="670"/>
        <w:gridCol w:w="1418"/>
        <w:gridCol w:w="708"/>
      </w:tblGrid>
      <w:tr w:rsidR="002377F5" w:rsidRPr="00197D91" w14:paraId="5EC7FD98" w14:textId="77777777" w:rsidTr="002377F5">
        <w:trPr>
          <w:trHeight w:val="840"/>
        </w:trPr>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7BF19" w14:textId="77777777" w:rsidR="002377F5" w:rsidRPr="00197D91" w:rsidRDefault="002377F5" w:rsidP="002377F5">
            <w:pPr>
              <w:jc w:val="center"/>
              <w:rPr>
                <w:b/>
                <w:bCs/>
                <w:color w:val="000000"/>
              </w:rPr>
            </w:pPr>
            <w:r w:rsidRPr="00197D91">
              <w:rPr>
                <w:b/>
                <w:bCs/>
                <w:color w:val="000000"/>
              </w:rPr>
              <w:t>Межбюджетные трансферты</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ACD51" w14:textId="77777777" w:rsidR="002377F5" w:rsidRPr="00197D91" w:rsidRDefault="002377F5" w:rsidP="002377F5">
            <w:pPr>
              <w:jc w:val="center"/>
              <w:rPr>
                <w:b/>
                <w:bCs/>
                <w:color w:val="000000"/>
              </w:rPr>
            </w:pPr>
            <w:r w:rsidRPr="00197D91">
              <w:rPr>
                <w:b/>
                <w:bCs/>
                <w:color w:val="000000"/>
              </w:rPr>
              <w:t>Кассовое исполнение за 2020 год</w:t>
            </w:r>
            <w:r w:rsidRPr="00197D91">
              <w:rPr>
                <w:rFonts w:eastAsia="SimSun"/>
                <w:kern w:val="3"/>
                <w:lang w:eastAsia="en-US"/>
              </w:rPr>
              <w:t xml:space="preserve"> (</w:t>
            </w:r>
            <w:r w:rsidRPr="00197D91">
              <w:rPr>
                <w:rFonts w:eastAsia="SimSun"/>
                <w:b/>
                <w:kern w:val="3"/>
                <w:lang w:eastAsia="en-US"/>
              </w:rPr>
              <w:t>тыс. рублей)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36ED9" w14:textId="77777777" w:rsidR="002377F5" w:rsidRPr="00197D91" w:rsidRDefault="002377F5" w:rsidP="002377F5">
            <w:pPr>
              <w:jc w:val="center"/>
              <w:rPr>
                <w:rFonts w:eastAsia="SimSun"/>
                <w:b/>
                <w:kern w:val="3"/>
                <w:lang w:eastAsia="en-US"/>
              </w:rPr>
            </w:pPr>
            <w:r w:rsidRPr="00197D91">
              <w:rPr>
                <w:b/>
                <w:bCs/>
                <w:color w:val="000000"/>
              </w:rPr>
              <w:t>Уточненный план</w:t>
            </w:r>
            <w:r w:rsidRPr="00197D91">
              <w:rPr>
                <w:rFonts w:eastAsia="SimSun"/>
                <w:b/>
                <w:kern w:val="3"/>
                <w:lang w:eastAsia="en-US"/>
              </w:rPr>
              <w:t xml:space="preserve"> </w:t>
            </w:r>
          </w:p>
          <w:p w14:paraId="37E04D2E" w14:textId="77777777" w:rsidR="002377F5" w:rsidRPr="00197D91" w:rsidRDefault="002377F5" w:rsidP="002377F5">
            <w:pPr>
              <w:jc w:val="center"/>
              <w:rPr>
                <w:b/>
                <w:bCs/>
                <w:color w:val="000000"/>
              </w:rPr>
            </w:pPr>
            <w:r w:rsidRPr="00197D91">
              <w:rPr>
                <w:rFonts w:eastAsia="SimSun"/>
                <w:b/>
                <w:kern w:val="3"/>
                <w:lang w:eastAsia="en-US"/>
              </w:rPr>
              <w:t>(тыс. рублей)</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DA917" w14:textId="77777777" w:rsidR="002377F5" w:rsidRPr="00197D91" w:rsidRDefault="002377F5" w:rsidP="002377F5">
            <w:pPr>
              <w:jc w:val="center"/>
              <w:rPr>
                <w:b/>
                <w:bCs/>
                <w:color w:val="000000"/>
              </w:rPr>
            </w:pPr>
            <w:r w:rsidRPr="00197D91">
              <w:rPr>
                <w:b/>
                <w:bCs/>
                <w:color w:val="000000"/>
              </w:rPr>
              <w:t>Кассовое исполнение за 2021 год</w:t>
            </w:r>
            <w:r w:rsidRPr="00197D91">
              <w:rPr>
                <w:rFonts w:eastAsia="SimSun"/>
                <w:kern w:val="3"/>
                <w:lang w:eastAsia="en-US"/>
              </w:rPr>
              <w:t xml:space="preserve"> (</w:t>
            </w:r>
            <w:r w:rsidRPr="00197D91">
              <w:rPr>
                <w:rFonts w:eastAsia="SimSun"/>
                <w:b/>
                <w:kern w:val="3"/>
                <w:lang w:eastAsia="en-US"/>
              </w:rPr>
              <w:t>тыс. рублей)</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CA6DB" w14:textId="77777777" w:rsidR="002377F5" w:rsidRPr="00197D91" w:rsidRDefault="002377F5" w:rsidP="002377F5">
            <w:pPr>
              <w:jc w:val="center"/>
              <w:rPr>
                <w:color w:val="000000"/>
              </w:rPr>
            </w:pPr>
            <w:r w:rsidRPr="00197D91">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EEAF" w14:textId="77777777" w:rsidR="002377F5" w:rsidRPr="00197D91" w:rsidRDefault="002377F5" w:rsidP="002377F5">
            <w:pPr>
              <w:jc w:val="center"/>
              <w:rPr>
                <w:b/>
                <w:bCs/>
                <w:color w:val="000000"/>
              </w:rPr>
            </w:pPr>
            <w:r w:rsidRPr="00197D91">
              <w:rPr>
                <w:b/>
                <w:bCs/>
                <w:color w:val="000000"/>
              </w:rPr>
              <w:t>Отклонение</w:t>
            </w:r>
          </w:p>
          <w:p w14:paraId="75368238" w14:textId="77777777" w:rsidR="002377F5" w:rsidRPr="00197D91" w:rsidRDefault="002377F5" w:rsidP="002377F5">
            <w:pPr>
              <w:jc w:val="center"/>
              <w:rPr>
                <w:b/>
                <w:bCs/>
                <w:color w:val="000000"/>
              </w:rPr>
            </w:pPr>
            <w:r w:rsidRPr="00197D91">
              <w:rPr>
                <w:rFonts w:eastAsia="SimSun"/>
                <w:b/>
                <w:kern w:val="3"/>
                <w:lang w:eastAsia="en-US"/>
              </w:rPr>
              <w:t>(тыс. рублей)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E8598" w14:textId="77777777" w:rsidR="002377F5" w:rsidRPr="00197D91" w:rsidRDefault="002377F5" w:rsidP="002377F5">
            <w:pPr>
              <w:jc w:val="center"/>
              <w:rPr>
                <w:rFonts w:ascii="Calibri" w:hAnsi="Calibri"/>
                <w:color w:val="000000"/>
              </w:rPr>
            </w:pPr>
            <w:r w:rsidRPr="00197D91">
              <w:rPr>
                <w:rFonts w:ascii="Calibri" w:hAnsi="Calibri"/>
                <w:color w:val="000000"/>
              </w:rPr>
              <w:t>%</w:t>
            </w:r>
          </w:p>
        </w:tc>
      </w:tr>
      <w:tr w:rsidR="002377F5" w:rsidRPr="00197D91" w14:paraId="5E1FE4B9" w14:textId="77777777" w:rsidTr="007F300E">
        <w:trPr>
          <w:trHeight w:val="208"/>
        </w:trPr>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8A735" w14:textId="77777777" w:rsidR="002377F5" w:rsidRPr="00197D91" w:rsidRDefault="002377F5" w:rsidP="002377F5">
            <w:pPr>
              <w:rPr>
                <w:b/>
                <w:bCs/>
                <w:color w:val="000000"/>
              </w:rPr>
            </w:pPr>
            <w:r w:rsidRPr="00197D91">
              <w:rPr>
                <w:b/>
                <w:bCs/>
                <w:color w:val="000000"/>
              </w:rPr>
              <w:t>Дотации, в том числе:</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360D1" w14:textId="77777777" w:rsidR="002377F5" w:rsidRPr="00197D91" w:rsidRDefault="002377F5" w:rsidP="002377F5">
            <w:pPr>
              <w:jc w:val="right"/>
              <w:rPr>
                <w:b/>
                <w:bCs/>
                <w:color w:val="000000"/>
              </w:rPr>
            </w:pPr>
            <w:r w:rsidRPr="00197D91">
              <w:rPr>
                <w:b/>
                <w:bCs/>
                <w:color w:val="000000"/>
              </w:rPr>
              <w:t xml:space="preserve">9 603 890,9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75ED1F" w14:textId="77777777" w:rsidR="002377F5" w:rsidRPr="00197D91" w:rsidRDefault="002377F5" w:rsidP="002377F5">
            <w:pPr>
              <w:jc w:val="right"/>
              <w:rPr>
                <w:b/>
                <w:bCs/>
                <w:color w:val="000000"/>
              </w:rPr>
            </w:pPr>
            <w:r w:rsidRPr="00197D91">
              <w:rPr>
                <w:b/>
                <w:bCs/>
                <w:color w:val="000000"/>
              </w:rPr>
              <w:t xml:space="preserve">9 881 335,8  </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684C5" w14:textId="77777777" w:rsidR="002377F5" w:rsidRPr="00197D91" w:rsidRDefault="002377F5" w:rsidP="002377F5">
            <w:pPr>
              <w:jc w:val="right"/>
              <w:rPr>
                <w:b/>
                <w:bCs/>
                <w:color w:val="000000"/>
              </w:rPr>
            </w:pPr>
            <w:r w:rsidRPr="00197D91">
              <w:rPr>
                <w:b/>
                <w:bCs/>
                <w:color w:val="000000"/>
              </w:rPr>
              <w:t xml:space="preserve">9 881 335,8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0507B" w14:textId="77777777" w:rsidR="002377F5" w:rsidRPr="00197D91" w:rsidRDefault="002377F5" w:rsidP="002377F5">
            <w:pPr>
              <w:jc w:val="right"/>
              <w:rPr>
                <w:b/>
                <w:bCs/>
                <w:color w:val="000000"/>
              </w:rPr>
            </w:pPr>
            <w:r w:rsidRPr="00197D91">
              <w:rPr>
                <w:b/>
                <w:bCs/>
                <w:color w:val="00000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C7380" w14:textId="77777777" w:rsidR="002377F5" w:rsidRPr="00197D91" w:rsidRDefault="002377F5" w:rsidP="002377F5">
            <w:pPr>
              <w:jc w:val="right"/>
              <w:rPr>
                <w:b/>
                <w:bCs/>
                <w:color w:val="000000"/>
              </w:rPr>
            </w:pPr>
            <w:r w:rsidRPr="00197D91">
              <w:rPr>
                <w:b/>
                <w:bCs/>
                <w:color w:val="000000"/>
              </w:rPr>
              <w:t xml:space="preserve">277 444,9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F7AFCB" w14:textId="77777777" w:rsidR="002377F5" w:rsidRPr="00197D91" w:rsidRDefault="002377F5" w:rsidP="002377F5">
            <w:pPr>
              <w:jc w:val="right"/>
              <w:rPr>
                <w:b/>
                <w:bCs/>
                <w:color w:val="000000"/>
              </w:rPr>
            </w:pPr>
            <w:r w:rsidRPr="00197D91">
              <w:rPr>
                <w:b/>
                <w:bCs/>
                <w:color w:val="000000"/>
              </w:rPr>
              <w:t xml:space="preserve">102,9  </w:t>
            </w:r>
          </w:p>
        </w:tc>
      </w:tr>
      <w:tr w:rsidR="002377F5" w:rsidRPr="00197D91" w14:paraId="5FC00182" w14:textId="77777777" w:rsidTr="002377F5">
        <w:trPr>
          <w:trHeight w:val="564"/>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66F38" w14:textId="77777777" w:rsidR="002377F5" w:rsidRPr="00197D91" w:rsidRDefault="002377F5" w:rsidP="002377F5">
            <w:pPr>
              <w:rPr>
                <w:color w:val="000000"/>
                <w:sz w:val="18"/>
                <w:szCs w:val="18"/>
              </w:rPr>
            </w:pPr>
            <w:r w:rsidRPr="00197D91">
              <w:rPr>
                <w:color w:val="000000"/>
                <w:sz w:val="18"/>
                <w:szCs w:val="18"/>
              </w:rPr>
              <w:t>дотация на выравнивание бюджетной обеспеченности городских округов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55AF0" w14:textId="77777777" w:rsidR="002377F5" w:rsidRPr="00197D91" w:rsidRDefault="002377F5" w:rsidP="002377F5">
            <w:pPr>
              <w:jc w:val="right"/>
              <w:rPr>
                <w:color w:val="000000"/>
              </w:rPr>
            </w:pPr>
            <w:r w:rsidRPr="00197D91">
              <w:rPr>
                <w:color w:val="000000"/>
              </w:rPr>
              <w:t xml:space="preserve">7 906 248,7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E6761" w14:textId="77777777" w:rsidR="002377F5" w:rsidRPr="00197D91" w:rsidRDefault="002377F5" w:rsidP="002377F5">
            <w:pPr>
              <w:jc w:val="right"/>
              <w:rPr>
                <w:color w:val="000000"/>
              </w:rPr>
            </w:pPr>
            <w:r w:rsidRPr="00197D91">
              <w:rPr>
                <w:color w:val="000000"/>
              </w:rPr>
              <w:t xml:space="preserve">7 532 709,7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0C4EF" w14:textId="77777777" w:rsidR="002377F5" w:rsidRPr="00197D91" w:rsidRDefault="002377F5" w:rsidP="002377F5">
            <w:pPr>
              <w:jc w:val="right"/>
              <w:rPr>
                <w:color w:val="000000"/>
              </w:rPr>
            </w:pPr>
            <w:r w:rsidRPr="00197D91">
              <w:rPr>
                <w:color w:val="000000"/>
              </w:rPr>
              <w:t xml:space="preserve">7 532 709,7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FF6B8" w14:textId="77777777" w:rsidR="002377F5" w:rsidRPr="00197D91" w:rsidRDefault="002377F5" w:rsidP="002377F5">
            <w:pPr>
              <w:jc w:val="right"/>
              <w:rPr>
                <w:color w:val="000000"/>
              </w:rPr>
            </w:pPr>
            <w:r w:rsidRPr="00197D91">
              <w:rPr>
                <w:color w:val="00000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8A7EB" w14:textId="77777777" w:rsidR="002377F5" w:rsidRPr="00197D91" w:rsidRDefault="002377F5" w:rsidP="002377F5">
            <w:pPr>
              <w:jc w:val="right"/>
              <w:rPr>
                <w:color w:val="000000"/>
              </w:rPr>
            </w:pPr>
            <w:r w:rsidRPr="00197D91">
              <w:rPr>
                <w:color w:val="000000"/>
              </w:rPr>
              <w:t>-373 539,0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4EA941" w14:textId="77777777" w:rsidR="002377F5" w:rsidRPr="00197D91" w:rsidRDefault="002377F5" w:rsidP="002377F5">
            <w:pPr>
              <w:jc w:val="right"/>
              <w:rPr>
                <w:bCs/>
                <w:color w:val="000000"/>
              </w:rPr>
            </w:pPr>
            <w:r w:rsidRPr="00197D91">
              <w:rPr>
                <w:bCs/>
                <w:color w:val="000000"/>
              </w:rPr>
              <w:t xml:space="preserve">95,3  </w:t>
            </w:r>
          </w:p>
        </w:tc>
      </w:tr>
      <w:tr w:rsidR="002377F5" w:rsidRPr="00197D91" w14:paraId="4524D731" w14:textId="77777777" w:rsidTr="002377F5">
        <w:trPr>
          <w:trHeight w:val="186"/>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06C71E" w14:textId="77777777" w:rsidR="002377F5" w:rsidRPr="00197D91" w:rsidRDefault="002377F5" w:rsidP="002377F5">
            <w:pPr>
              <w:rPr>
                <w:color w:val="000000"/>
                <w:sz w:val="18"/>
                <w:szCs w:val="18"/>
              </w:rPr>
            </w:pPr>
            <w:r w:rsidRPr="00197D91">
              <w:rPr>
                <w:color w:val="000000"/>
                <w:sz w:val="18"/>
                <w:szCs w:val="18"/>
              </w:rPr>
              <w:t>дотация на поощрение органов местного самоуправления,  достигших наилучших показателей эффективности деятельности</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1C381" w14:textId="77777777" w:rsidR="002377F5" w:rsidRPr="00197D91" w:rsidRDefault="002377F5" w:rsidP="002377F5">
            <w:pPr>
              <w:jc w:val="right"/>
              <w:rPr>
                <w:color w:val="000000"/>
              </w:rPr>
            </w:pPr>
            <w:r w:rsidRPr="00197D91">
              <w:rPr>
                <w:color w:val="000000"/>
              </w:rPr>
              <w:t>60 000,0</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62480" w14:textId="77777777" w:rsidR="002377F5" w:rsidRPr="00197D91" w:rsidRDefault="002377F5" w:rsidP="002377F5">
            <w:pPr>
              <w:jc w:val="right"/>
              <w:rPr>
                <w:color w:val="000000"/>
              </w:rPr>
            </w:pPr>
            <w:r w:rsidRPr="00197D91">
              <w:rPr>
                <w:color w:val="000000"/>
              </w:rPr>
              <w:t>0,0</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306E9" w14:textId="77777777" w:rsidR="002377F5" w:rsidRPr="00197D91" w:rsidRDefault="002377F5" w:rsidP="002377F5">
            <w:pPr>
              <w:jc w:val="right"/>
              <w:rPr>
                <w:color w:val="000000"/>
              </w:rPr>
            </w:pPr>
            <w:r w:rsidRPr="00197D91">
              <w:rPr>
                <w:color w:val="000000"/>
              </w:rPr>
              <w:t>0,0</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CEC44" w14:textId="77777777" w:rsidR="002377F5" w:rsidRPr="00197D91" w:rsidRDefault="002377F5" w:rsidP="002377F5">
            <w:pPr>
              <w:jc w:val="right"/>
              <w:rPr>
                <w:color w:val="000000"/>
              </w:rPr>
            </w:pPr>
            <w:r w:rsidRPr="00197D91">
              <w:rPr>
                <w:color w:val="000000"/>
              </w:rPr>
              <w:t xml:space="preserve">0,0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0BB74" w14:textId="77777777" w:rsidR="002377F5" w:rsidRPr="00197D91" w:rsidRDefault="002377F5" w:rsidP="002377F5">
            <w:pPr>
              <w:jc w:val="right"/>
              <w:rPr>
                <w:color w:val="000000"/>
              </w:rPr>
            </w:pPr>
            <w:r w:rsidRPr="00197D91">
              <w:rPr>
                <w:color w:val="000000"/>
              </w:rPr>
              <w:t>-60 000,0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42750" w14:textId="77777777" w:rsidR="002377F5" w:rsidRPr="00197D91" w:rsidRDefault="002377F5" w:rsidP="002377F5">
            <w:pPr>
              <w:jc w:val="right"/>
              <w:rPr>
                <w:bCs/>
                <w:color w:val="000000"/>
              </w:rPr>
            </w:pPr>
            <w:r w:rsidRPr="00197D91">
              <w:rPr>
                <w:bCs/>
                <w:color w:val="000000"/>
              </w:rPr>
              <w:t>х</w:t>
            </w:r>
          </w:p>
        </w:tc>
      </w:tr>
      <w:tr w:rsidR="002377F5" w:rsidRPr="00197D91" w14:paraId="076335F2" w14:textId="77777777" w:rsidTr="002377F5">
        <w:trPr>
          <w:trHeight w:val="792"/>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tcPr>
          <w:p w14:paraId="3160564F" w14:textId="77777777" w:rsidR="002377F5" w:rsidRPr="00197D91" w:rsidRDefault="002377F5" w:rsidP="002377F5">
            <w:pPr>
              <w:rPr>
                <w:color w:val="000000"/>
                <w:sz w:val="18"/>
                <w:szCs w:val="18"/>
              </w:rPr>
            </w:pPr>
            <w:r w:rsidRPr="00197D91">
              <w:rPr>
                <w:color w:val="000000"/>
                <w:sz w:val="18"/>
                <w:szCs w:val="18"/>
              </w:rPr>
              <w:t>дотация на премирование победителей Всероссийского конкурса «Лучшая муниципальная практика»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tcPr>
          <w:p w14:paraId="57DBD091" w14:textId="77777777" w:rsidR="002377F5" w:rsidRPr="00197D91" w:rsidRDefault="002377F5" w:rsidP="002377F5">
            <w:pPr>
              <w:jc w:val="right"/>
              <w:rPr>
                <w:color w:val="000000"/>
              </w:rPr>
            </w:pPr>
            <w:r w:rsidRPr="00197D91">
              <w:rPr>
                <w:color w:val="000000"/>
              </w:rPr>
              <w:t xml:space="preserve">0,0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D2989" w14:textId="77777777" w:rsidR="002377F5" w:rsidRPr="00197D91" w:rsidRDefault="002377F5" w:rsidP="002377F5">
            <w:pPr>
              <w:jc w:val="right"/>
              <w:rPr>
                <w:color w:val="000000"/>
              </w:rPr>
            </w:pPr>
            <w:r w:rsidRPr="00197D91">
              <w:rPr>
                <w:color w:val="000000"/>
              </w:rPr>
              <w:t xml:space="preserve">10 000,0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F44F7" w14:textId="77777777" w:rsidR="002377F5" w:rsidRPr="00197D91" w:rsidRDefault="002377F5" w:rsidP="002377F5">
            <w:pPr>
              <w:jc w:val="right"/>
              <w:rPr>
                <w:color w:val="000000"/>
              </w:rPr>
            </w:pPr>
            <w:r w:rsidRPr="00197D91">
              <w:rPr>
                <w:color w:val="000000"/>
              </w:rPr>
              <w:t xml:space="preserve">10 000,0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56330" w14:textId="77777777" w:rsidR="002377F5" w:rsidRPr="00197D91" w:rsidRDefault="002377F5" w:rsidP="002377F5">
            <w:pPr>
              <w:jc w:val="right"/>
              <w:rPr>
                <w:color w:val="000000"/>
              </w:rPr>
            </w:pPr>
            <w:r w:rsidRPr="00197D91">
              <w:rPr>
                <w:color w:val="00000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B0FC5" w14:textId="77777777" w:rsidR="002377F5" w:rsidRPr="00197D91" w:rsidRDefault="002377F5" w:rsidP="002377F5">
            <w:pPr>
              <w:jc w:val="right"/>
              <w:rPr>
                <w:color w:val="000000"/>
              </w:rPr>
            </w:pPr>
            <w:r w:rsidRPr="00197D91">
              <w:rPr>
                <w:color w:val="000000"/>
              </w:rPr>
              <w:t>10 000,0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43289830" w14:textId="77777777" w:rsidR="002377F5" w:rsidRPr="00197D91" w:rsidRDefault="002377F5" w:rsidP="002377F5">
            <w:pPr>
              <w:jc w:val="right"/>
              <w:rPr>
                <w:bCs/>
                <w:color w:val="000000"/>
              </w:rPr>
            </w:pPr>
            <w:r w:rsidRPr="00197D91">
              <w:rPr>
                <w:bCs/>
                <w:color w:val="000000"/>
              </w:rPr>
              <w:t xml:space="preserve">х  </w:t>
            </w:r>
          </w:p>
        </w:tc>
      </w:tr>
      <w:tr w:rsidR="002377F5" w:rsidRPr="00197D91" w14:paraId="641F9374" w14:textId="77777777" w:rsidTr="002377F5">
        <w:trPr>
          <w:trHeight w:val="48"/>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93A7E" w14:textId="77777777" w:rsidR="002377F5" w:rsidRPr="00197D91" w:rsidRDefault="002377F5" w:rsidP="002377F5">
            <w:pPr>
              <w:rPr>
                <w:color w:val="000000"/>
                <w:sz w:val="18"/>
                <w:szCs w:val="18"/>
              </w:rPr>
            </w:pPr>
            <w:r w:rsidRPr="00197D91">
              <w:rPr>
                <w:color w:val="000000"/>
                <w:sz w:val="18"/>
                <w:szCs w:val="18"/>
              </w:rPr>
              <w:t>дотация на поддержку мер по обеспечению сбалансированности местных бюджетов</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5A261" w14:textId="77777777" w:rsidR="002377F5" w:rsidRPr="00197D91" w:rsidRDefault="002377F5" w:rsidP="002377F5">
            <w:pPr>
              <w:jc w:val="right"/>
              <w:rPr>
                <w:color w:val="000000"/>
              </w:rPr>
            </w:pPr>
            <w:r w:rsidRPr="00197D91">
              <w:rPr>
                <w:color w:val="000000"/>
              </w:rPr>
              <w:t xml:space="preserve">1 607 642,2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33C54" w14:textId="77777777" w:rsidR="002377F5" w:rsidRPr="00197D91" w:rsidRDefault="002377F5" w:rsidP="002377F5">
            <w:pPr>
              <w:jc w:val="right"/>
              <w:rPr>
                <w:color w:val="000000"/>
              </w:rPr>
            </w:pPr>
            <w:r w:rsidRPr="00197D91">
              <w:rPr>
                <w:color w:val="000000"/>
              </w:rPr>
              <w:t xml:space="preserve">2 308 626,1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E3B3C" w14:textId="77777777" w:rsidR="002377F5" w:rsidRPr="00197D91" w:rsidRDefault="002377F5" w:rsidP="002377F5">
            <w:pPr>
              <w:jc w:val="right"/>
              <w:rPr>
                <w:color w:val="000000"/>
              </w:rPr>
            </w:pPr>
            <w:r w:rsidRPr="00197D91">
              <w:rPr>
                <w:color w:val="000000"/>
              </w:rPr>
              <w:t xml:space="preserve">2 308 626,1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322AB" w14:textId="77777777" w:rsidR="002377F5" w:rsidRPr="00197D91" w:rsidRDefault="002377F5" w:rsidP="002377F5">
            <w:pPr>
              <w:jc w:val="right"/>
              <w:rPr>
                <w:color w:val="000000"/>
              </w:rPr>
            </w:pPr>
            <w:r w:rsidRPr="00197D91">
              <w:rPr>
                <w:color w:val="00000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5EAF6" w14:textId="77777777" w:rsidR="002377F5" w:rsidRPr="00197D91" w:rsidRDefault="002377F5" w:rsidP="002377F5">
            <w:pPr>
              <w:jc w:val="right"/>
              <w:rPr>
                <w:color w:val="000000"/>
              </w:rPr>
            </w:pPr>
            <w:r w:rsidRPr="00197D91">
              <w:rPr>
                <w:color w:val="000000"/>
              </w:rPr>
              <w:t>700 983,9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3CE57" w14:textId="77777777" w:rsidR="002377F5" w:rsidRPr="00197D91" w:rsidRDefault="002377F5" w:rsidP="002377F5">
            <w:pPr>
              <w:jc w:val="right"/>
              <w:rPr>
                <w:bCs/>
                <w:color w:val="000000"/>
              </w:rPr>
            </w:pPr>
            <w:r w:rsidRPr="00197D91">
              <w:rPr>
                <w:bCs/>
                <w:color w:val="000000"/>
              </w:rPr>
              <w:t xml:space="preserve">143,6  </w:t>
            </w:r>
          </w:p>
        </w:tc>
      </w:tr>
      <w:tr w:rsidR="002377F5" w:rsidRPr="00197D91" w14:paraId="4AFFE90A" w14:textId="77777777" w:rsidTr="002377F5">
        <w:trPr>
          <w:trHeight w:val="564"/>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68BDA8" w14:textId="77777777" w:rsidR="002377F5" w:rsidRPr="00197D91" w:rsidRDefault="002377F5" w:rsidP="002377F5">
            <w:pPr>
              <w:rPr>
                <w:color w:val="000000"/>
                <w:sz w:val="18"/>
                <w:szCs w:val="18"/>
              </w:rPr>
            </w:pPr>
            <w:r w:rsidRPr="00197D91">
              <w:rPr>
                <w:color w:val="000000"/>
                <w:sz w:val="18"/>
                <w:szCs w:val="18"/>
              </w:rPr>
              <w:t>дотация за наращивание налогового (экономического) потенциала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0B1D2" w14:textId="77777777" w:rsidR="002377F5" w:rsidRPr="00197D91" w:rsidRDefault="002377F5" w:rsidP="002377F5">
            <w:pPr>
              <w:jc w:val="right"/>
              <w:rPr>
                <w:color w:val="000000"/>
              </w:rPr>
            </w:pPr>
            <w:r w:rsidRPr="00197D91">
              <w:rPr>
                <w:color w:val="000000"/>
              </w:rPr>
              <w:t xml:space="preserve">30 000,0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28C52" w14:textId="77777777" w:rsidR="002377F5" w:rsidRPr="00197D91" w:rsidRDefault="002377F5" w:rsidP="002377F5">
            <w:pPr>
              <w:jc w:val="right"/>
              <w:rPr>
                <w:color w:val="000000"/>
              </w:rPr>
            </w:pPr>
            <w:r w:rsidRPr="00197D91">
              <w:rPr>
                <w:color w:val="000000"/>
              </w:rPr>
              <w:t xml:space="preserve">30 000,0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E071F" w14:textId="77777777" w:rsidR="002377F5" w:rsidRPr="00197D91" w:rsidRDefault="002377F5" w:rsidP="002377F5">
            <w:pPr>
              <w:jc w:val="right"/>
              <w:rPr>
                <w:color w:val="000000"/>
              </w:rPr>
            </w:pPr>
            <w:r w:rsidRPr="00197D91">
              <w:rPr>
                <w:color w:val="000000"/>
              </w:rPr>
              <w:t xml:space="preserve">30 000,0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4083A" w14:textId="77777777" w:rsidR="002377F5" w:rsidRPr="00197D91" w:rsidRDefault="002377F5" w:rsidP="002377F5">
            <w:pPr>
              <w:jc w:val="right"/>
              <w:rPr>
                <w:color w:val="000000"/>
              </w:rPr>
            </w:pPr>
            <w:r w:rsidRPr="00197D91">
              <w:rPr>
                <w:color w:val="00000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C7C5A" w14:textId="77777777" w:rsidR="002377F5" w:rsidRPr="00197D91" w:rsidRDefault="002377F5" w:rsidP="002377F5">
            <w:pPr>
              <w:jc w:val="right"/>
              <w:rPr>
                <w:color w:val="000000"/>
              </w:rPr>
            </w:pPr>
            <w:r w:rsidRPr="00197D91">
              <w:rPr>
                <w:color w:val="000000"/>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B5607" w14:textId="77777777" w:rsidR="002377F5" w:rsidRPr="00197D91" w:rsidRDefault="002377F5" w:rsidP="002377F5">
            <w:pPr>
              <w:jc w:val="right"/>
              <w:rPr>
                <w:bCs/>
                <w:color w:val="000000"/>
              </w:rPr>
            </w:pPr>
            <w:r w:rsidRPr="00197D91">
              <w:rPr>
                <w:bCs/>
                <w:color w:val="000000"/>
              </w:rPr>
              <w:t xml:space="preserve">100,0  </w:t>
            </w:r>
          </w:p>
        </w:tc>
      </w:tr>
      <w:tr w:rsidR="002377F5" w:rsidRPr="00197D91" w14:paraId="2C0F8F4C" w14:textId="77777777" w:rsidTr="002377F5">
        <w:trPr>
          <w:trHeight w:val="420"/>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9BFBB3" w14:textId="77777777" w:rsidR="002377F5" w:rsidRPr="00197D91" w:rsidRDefault="002377F5" w:rsidP="002377F5">
            <w:pPr>
              <w:rPr>
                <w:b/>
                <w:bCs/>
                <w:color w:val="000000"/>
              </w:rPr>
            </w:pPr>
            <w:r w:rsidRPr="00197D91">
              <w:rPr>
                <w:b/>
                <w:bCs/>
                <w:color w:val="000000"/>
              </w:rPr>
              <w:t>Субсидии местным бюджетам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13ECCD" w14:textId="77777777" w:rsidR="002377F5" w:rsidRPr="00197D91" w:rsidRDefault="002377F5" w:rsidP="002377F5">
            <w:pPr>
              <w:jc w:val="right"/>
              <w:rPr>
                <w:b/>
                <w:bCs/>
                <w:color w:val="000000"/>
              </w:rPr>
            </w:pPr>
            <w:r w:rsidRPr="00197D91">
              <w:rPr>
                <w:b/>
                <w:bCs/>
                <w:color w:val="000000"/>
              </w:rPr>
              <w:t xml:space="preserve">34 507 780,8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04818" w14:textId="77777777" w:rsidR="002377F5" w:rsidRPr="00197D91" w:rsidRDefault="002377F5" w:rsidP="002377F5">
            <w:pPr>
              <w:jc w:val="right"/>
              <w:rPr>
                <w:b/>
                <w:bCs/>
                <w:color w:val="000000"/>
              </w:rPr>
            </w:pPr>
            <w:r w:rsidRPr="00197D91">
              <w:rPr>
                <w:b/>
                <w:bCs/>
                <w:color w:val="000000"/>
              </w:rPr>
              <w:t xml:space="preserve">26 613 858,9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A8F79" w14:textId="77777777" w:rsidR="002377F5" w:rsidRPr="00197D91" w:rsidRDefault="002377F5" w:rsidP="002377F5">
            <w:pPr>
              <w:jc w:val="right"/>
              <w:rPr>
                <w:b/>
                <w:bCs/>
                <w:color w:val="000000"/>
              </w:rPr>
            </w:pPr>
            <w:r w:rsidRPr="00197D91">
              <w:rPr>
                <w:b/>
                <w:bCs/>
                <w:color w:val="000000"/>
              </w:rPr>
              <w:t xml:space="preserve">26 449 666,8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EC4C4" w14:textId="77777777" w:rsidR="002377F5" w:rsidRPr="00197D91" w:rsidRDefault="002377F5" w:rsidP="002377F5">
            <w:pPr>
              <w:jc w:val="right"/>
              <w:rPr>
                <w:b/>
                <w:bCs/>
                <w:color w:val="000000"/>
              </w:rPr>
            </w:pPr>
            <w:r w:rsidRPr="00197D91">
              <w:rPr>
                <w:b/>
                <w:bCs/>
                <w:color w:val="000000"/>
              </w:rPr>
              <w:t>99,4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F4255" w14:textId="77777777" w:rsidR="002377F5" w:rsidRPr="00197D91" w:rsidRDefault="002377F5" w:rsidP="002377F5">
            <w:pPr>
              <w:jc w:val="right"/>
              <w:rPr>
                <w:b/>
                <w:bCs/>
                <w:color w:val="000000"/>
              </w:rPr>
            </w:pPr>
            <w:r w:rsidRPr="00197D91">
              <w:rPr>
                <w:b/>
                <w:bCs/>
                <w:color w:val="000000"/>
              </w:rPr>
              <w:t>-8 058 114,0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09A64" w14:textId="77777777" w:rsidR="002377F5" w:rsidRPr="00197D91" w:rsidRDefault="002377F5" w:rsidP="002377F5">
            <w:pPr>
              <w:jc w:val="right"/>
              <w:rPr>
                <w:b/>
                <w:bCs/>
                <w:color w:val="000000"/>
              </w:rPr>
            </w:pPr>
            <w:r w:rsidRPr="00197D91">
              <w:rPr>
                <w:b/>
                <w:bCs/>
                <w:color w:val="000000"/>
              </w:rPr>
              <w:t xml:space="preserve">76,6  </w:t>
            </w:r>
          </w:p>
        </w:tc>
      </w:tr>
      <w:tr w:rsidR="002377F5" w:rsidRPr="00197D91" w14:paraId="73A808CE" w14:textId="77777777" w:rsidTr="007F300E">
        <w:trPr>
          <w:trHeight w:val="206"/>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92D73" w14:textId="77777777" w:rsidR="002377F5" w:rsidRPr="00197D91" w:rsidRDefault="002377F5" w:rsidP="002377F5">
            <w:pPr>
              <w:rPr>
                <w:b/>
                <w:bCs/>
                <w:color w:val="000000"/>
              </w:rPr>
            </w:pPr>
            <w:r w:rsidRPr="00197D91">
              <w:rPr>
                <w:b/>
                <w:bCs/>
                <w:color w:val="000000"/>
              </w:rPr>
              <w:t>Субвенции, в том числе:</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51829F" w14:textId="77777777" w:rsidR="002377F5" w:rsidRPr="00197D91" w:rsidRDefault="002377F5" w:rsidP="002377F5">
            <w:pPr>
              <w:jc w:val="right"/>
              <w:rPr>
                <w:b/>
                <w:bCs/>
                <w:color w:val="000000"/>
              </w:rPr>
            </w:pPr>
            <w:r w:rsidRPr="00197D91">
              <w:rPr>
                <w:b/>
                <w:bCs/>
                <w:color w:val="000000"/>
              </w:rPr>
              <w:t xml:space="preserve">19 781 830,5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CF28A" w14:textId="77777777" w:rsidR="002377F5" w:rsidRPr="00197D91" w:rsidRDefault="002377F5" w:rsidP="002377F5">
            <w:pPr>
              <w:jc w:val="right"/>
              <w:rPr>
                <w:b/>
                <w:bCs/>
                <w:color w:val="000000"/>
              </w:rPr>
            </w:pPr>
            <w:r w:rsidRPr="00197D91">
              <w:rPr>
                <w:b/>
                <w:bCs/>
                <w:color w:val="000000"/>
              </w:rPr>
              <w:t xml:space="preserve">20 685 561,9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17DBC" w14:textId="77777777" w:rsidR="002377F5" w:rsidRPr="00197D91" w:rsidRDefault="002377F5" w:rsidP="002377F5">
            <w:pPr>
              <w:jc w:val="right"/>
              <w:rPr>
                <w:b/>
                <w:bCs/>
                <w:color w:val="000000"/>
              </w:rPr>
            </w:pPr>
            <w:r w:rsidRPr="00197D91">
              <w:rPr>
                <w:b/>
                <w:bCs/>
                <w:color w:val="000000"/>
              </w:rPr>
              <w:t xml:space="preserve">20 483 748,7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17AD4" w14:textId="77777777" w:rsidR="002377F5" w:rsidRPr="00197D91" w:rsidRDefault="002377F5" w:rsidP="002377F5">
            <w:pPr>
              <w:jc w:val="right"/>
              <w:rPr>
                <w:b/>
                <w:bCs/>
                <w:color w:val="000000"/>
              </w:rPr>
            </w:pPr>
            <w:r w:rsidRPr="00197D91">
              <w:rPr>
                <w:b/>
                <w:bCs/>
                <w:color w:val="000000"/>
              </w:rPr>
              <w:t>99,0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1CF4A" w14:textId="77777777" w:rsidR="002377F5" w:rsidRPr="00197D91" w:rsidRDefault="002377F5" w:rsidP="002377F5">
            <w:pPr>
              <w:jc w:val="right"/>
              <w:rPr>
                <w:b/>
                <w:bCs/>
                <w:color w:val="000000"/>
              </w:rPr>
            </w:pPr>
            <w:r w:rsidRPr="00197D91">
              <w:rPr>
                <w:b/>
                <w:bCs/>
                <w:color w:val="000000"/>
              </w:rPr>
              <w:t>701 918,2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A0D2B" w14:textId="77777777" w:rsidR="002377F5" w:rsidRPr="00197D91" w:rsidRDefault="002377F5" w:rsidP="002377F5">
            <w:pPr>
              <w:jc w:val="right"/>
              <w:rPr>
                <w:b/>
                <w:bCs/>
                <w:color w:val="000000"/>
              </w:rPr>
            </w:pPr>
            <w:r w:rsidRPr="00197D91">
              <w:rPr>
                <w:b/>
                <w:bCs/>
                <w:color w:val="000000"/>
              </w:rPr>
              <w:t xml:space="preserve">103,5  </w:t>
            </w:r>
          </w:p>
        </w:tc>
      </w:tr>
      <w:tr w:rsidR="002377F5" w:rsidRPr="00197D91" w14:paraId="4C42FF1F" w14:textId="77777777" w:rsidTr="002377F5">
        <w:trPr>
          <w:trHeight w:val="378"/>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66AD0B" w14:textId="77777777" w:rsidR="002377F5" w:rsidRPr="00197D91" w:rsidRDefault="002377F5" w:rsidP="002377F5">
            <w:pPr>
              <w:rPr>
                <w:color w:val="000000"/>
                <w:sz w:val="18"/>
                <w:szCs w:val="18"/>
              </w:rPr>
            </w:pPr>
            <w:r w:rsidRPr="00197D91">
              <w:rPr>
                <w:color w:val="000000"/>
                <w:sz w:val="18"/>
                <w:szCs w:val="18"/>
              </w:rPr>
              <w:t>субвенции местным бюджетам на переданные полномочия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09292E" w14:textId="77777777" w:rsidR="002377F5" w:rsidRPr="00197D91" w:rsidRDefault="002377F5" w:rsidP="002377F5">
            <w:pPr>
              <w:jc w:val="right"/>
              <w:rPr>
                <w:color w:val="000000"/>
              </w:rPr>
            </w:pPr>
            <w:r w:rsidRPr="00197D91">
              <w:rPr>
                <w:color w:val="000000"/>
              </w:rPr>
              <w:t xml:space="preserve">3 071 670,2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DADAA" w14:textId="77777777" w:rsidR="002377F5" w:rsidRPr="00197D91" w:rsidRDefault="002377F5" w:rsidP="002377F5">
            <w:pPr>
              <w:jc w:val="right"/>
              <w:rPr>
                <w:color w:val="000000"/>
              </w:rPr>
            </w:pPr>
            <w:r w:rsidRPr="00197D91">
              <w:rPr>
                <w:color w:val="000000"/>
              </w:rPr>
              <w:t xml:space="preserve">3 300 173,1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C3871" w14:textId="77777777" w:rsidR="002377F5" w:rsidRPr="00197D91" w:rsidRDefault="002377F5" w:rsidP="002377F5">
            <w:pPr>
              <w:jc w:val="right"/>
              <w:rPr>
                <w:color w:val="000000"/>
              </w:rPr>
            </w:pPr>
            <w:r w:rsidRPr="00197D91">
              <w:rPr>
                <w:color w:val="000000"/>
              </w:rPr>
              <w:t xml:space="preserve">3 099 965,7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DE6D2" w14:textId="77777777" w:rsidR="002377F5" w:rsidRPr="00197D91" w:rsidRDefault="002377F5" w:rsidP="002377F5">
            <w:pPr>
              <w:jc w:val="right"/>
              <w:rPr>
                <w:color w:val="000000"/>
              </w:rPr>
            </w:pPr>
            <w:r w:rsidRPr="00197D91">
              <w:rPr>
                <w:color w:val="000000"/>
              </w:rPr>
              <w:t>93,9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CE0BB" w14:textId="77777777" w:rsidR="002377F5" w:rsidRPr="00197D91" w:rsidRDefault="002377F5" w:rsidP="002377F5">
            <w:pPr>
              <w:jc w:val="right"/>
              <w:rPr>
                <w:color w:val="000000"/>
              </w:rPr>
            </w:pPr>
            <w:r w:rsidRPr="00197D91">
              <w:rPr>
                <w:color w:val="000000"/>
              </w:rPr>
              <w:t>28 295,5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62E17" w14:textId="77777777" w:rsidR="002377F5" w:rsidRPr="00197D91" w:rsidRDefault="002377F5" w:rsidP="002377F5">
            <w:pPr>
              <w:jc w:val="right"/>
              <w:rPr>
                <w:bCs/>
                <w:color w:val="000000"/>
              </w:rPr>
            </w:pPr>
            <w:r w:rsidRPr="00197D91">
              <w:rPr>
                <w:bCs/>
                <w:color w:val="000000"/>
              </w:rPr>
              <w:t xml:space="preserve">100,9  </w:t>
            </w:r>
          </w:p>
        </w:tc>
      </w:tr>
      <w:tr w:rsidR="002377F5" w:rsidRPr="00197D91" w14:paraId="588A8828" w14:textId="77777777" w:rsidTr="002377F5">
        <w:trPr>
          <w:trHeight w:val="816"/>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22F23" w14:textId="77777777" w:rsidR="002377F5" w:rsidRPr="00197D91" w:rsidRDefault="002377F5" w:rsidP="002377F5">
            <w:pPr>
              <w:rPr>
                <w:color w:val="000000"/>
                <w:sz w:val="18"/>
                <w:szCs w:val="18"/>
              </w:rPr>
            </w:pPr>
            <w:r w:rsidRPr="00197D91">
              <w:rPr>
                <w:color w:val="000000"/>
                <w:sz w:val="18"/>
                <w:szCs w:val="18"/>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173A9E" w14:textId="77777777" w:rsidR="002377F5" w:rsidRPr="00197D91" w:rsidRDefault="002377F5" w:rsidP="002377F5">
            <w:pPr>
              <w:jc w:val="right"/>
              <w:rPr>
                <w:color w:val="000000"/>
              </w:rPr>
            </w:pPr>
            <w:r w:rsidRPr="00197D91">
              <w:rPr>
                <w:color w:val="000000"/>
              </w:rPr>
              <w:t xml:space="preserve">9 641 793,4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07E43" w14:textId="77777777" w:rsidR="002377F5" w:rsidRPr="00197D91" w:rsidRDefault="002377F5" w:rsidP="002377F5">
            <w:pPr>
              <w:jc w:val="right"/>
              <w:rPr>
                <w:color w:val="000000"/>
              </w:rPr>
            </w:pPr>
            <w:r w:rsidRPr="00197D91">
              <w:rPr>
                <w:color w:val="000000"/>
              </w:rPr>
              <w:t xml:space="preserve">10 054 542,9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8B963" w14:textId="77777777" w:rsidR="002377F5" w:rsidRPr="00197D91" w:rsidRDefault="002377F5" w:rsidP="002377F5">
            <w:pPr>
              <w:jc w:val="right"/>
              <w:rPr>
                <w:color w:val="000000"/>
              </w:rPr>
            </w:pPr>
            <w:r w:rsidRPr="00197D91">
              <w:rPr>
                <w:color w:val="000000"/>
              </w:rPr>
              <w:t xml:space="preserve">10 052 937,1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CFE21" w14:textId="77777777" w:rsidR="002377F5" w:rsidRPr="00197D91" w:rsidRDefault="002377F5" w:rsidP="002377F5">
            <w:pPr>
              <w:jc w:val="right"/>
              <w:rPr>
                <w:color w:val="000000"/>
              </w:rPr>
            </w:pPr>
            <w:r w:rsidRPr="00197D91">
              <w:rPr>
                <w:color w:val="00000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E18CB" w14:textId="77777777" w:rsidR="002377F5" w:rsidRPr="00197D91" w:rsidRDefault="002377F5" w:rsidP="002377F5">
            <w:pPr>
              <w:jc w:val="right"/>
              <w:rPr>
                <w:color w:val="000000"/>
              </w:rPr>
            </w:pPr>
            <w:r w:rsidRPr="00197D91">
              <w:rPr>
                <w:color w:val="000000"/>
              </w:rPr>
              <w:t>411 143,7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9A17A9" w14:textId="77777777" w:rsidR="002377F5" w:rsidRPr="00197D91" w:rsidRDefault="002377F5" w:rsidP="002377F5">
            <w:pPr>
              <w:jc w:val="right"/>
              <w:rPr>
                <w:bCs/>
                <w:color w:val="000000"/>
              </w:rPr>
            </w:pPr>
            <w:r w:rsidRPr="00197D91">
              <w:rPr>
                <w:bCs/>
                <w:color w:val="000000"/>
              </w:rPr>
              <w:t xml:space="preserve">104,3  </w:t>
            </w:r>
          </w:p>
        </w:tc>
      </w:tr>
      <w:tr w:rsidR="002377F5" w:rsidRPr="00197D91" w14:paraId="089C2C71" w14:textId="77777777" w:rsidTr="002377F5">
        <w:trPr>
          <w:trHeight w:val="804"/>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965799" w14:textId="77777777" w:rsidR="002377F5" w:rsidRPr="00197D91" w:rsidRDefault="002377F5" w:rsidP="002377F5">
            <w:pPr>
              <w:rPr>
                <w:color w:val="000000"/>
                <w:sz w:val="18"/>
                <w:szCs w:val="18"/>
              </w:rPr>
            </w:pPr>
            <w:r w:rsidRPr="00197D91">
              <w:rPr>
                <w:color w:val="000000"/>
                <w:sz w:val="18"/>
                <w:szCs w:val="18"/>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B6619" w14:textId="77777777" w:rsidR="002377F5" w:rsidRPr="00197D91" w:rsidRDefault="002377F5" w:rsidP="002377F5">
            <w:pPr>
              <w:jc w:val="right"/>
              <w:rPr>
                <w:color w:val="000000"/>
              </w:rPr>
            </w:pPr>
            <w:r w:rsidRPr="00197D91">
              <w:rPr>
                <w:color w:val="000000"/>
              </w:rPr>
              <w:t xml:space="preserve">7 068 366,9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87491" w14:textId="77777777" w:rsidR="002377F5" w:rsidRPr="00197D91" w:rsidRDefault="002377F5" w:rsidP="002377F5">
            <w:pPr>
              <w:jc w:val="right"/>
              <w:rPr>
                <w:color w:val="000000"/>
              </w:rPr>
            </w:pPr>
            <w:r w:rsidRPr="00197D91">
              <w:rPr>
                <w:color w:val="000000"/>
              </w:rPr>
              <w:t xml:space="preserve">7 330 845,9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CD450" w14:textId="77777777" w:rsidR="002377F5" w:rsidRPr="00197D91" w:rsidRDefault="002377F5" w:rsidP="002377F5">
            <w:pPr>
              <w:jc w:val="right"/>
              <w:rPr>
                <w:color w:val="000000"/>
              </w:rPr>
            </w:pPr>
            <w:r w:rsidRPr="00197D91">
              <w:rPr>
                <w:color w:val="000000"/>
              </w:rPr>
              <w:t xml:space="preserve">7 330 845,9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9E1A6" w14:textId="77777777" w:rsidR="002377F5" w:rsidRPr="00197D91" w:rsidRDefault="002377F5" w:rsidP="002377F5">
            <w:pPr>
              <w:jc w:val="right"/>
              <w:rPr>
                <w:color w:val="000000"/>
              </w:rPr>
            </w:pPr>
            <w:r w:rsidRPr="00197D91">
              <w:rPr>
                <w:color w:val="00000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255F2" w14:textId="77777777" w:rsidR="002377F5" w:rsidRPr="00197D91" w:rsidRDefault="002377F5" w:rsidP="002377F5">
            <w:pPr>
              <w:jc w:val="right"/>
              <w:rPr>
                <w:color w:val="000000"/>
              </w:rPr>
            </w:pPr>
            <w:r w:rsidRPr="00197D91">
              <w:rPr>
                <w:color w:val="000000"/>
              </w:rPr>
              <w:t>262 479,0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83167" w14:textId="77777777" w:rsidR="002377F5" w:rsidRPr="00197D91" w:rsidRDefault="002377F5" w:rsidP="002377F5">
            <w:pPr>
              <w:jc w:val="right"/>
              <w:rPr>
                <w:bCs/>
                <w:color w:val="000000"/>
              </w:rPr>
            </w:pPr>
            <w:r w:rsidRPr="00197D91">
              <w:rPr>
                <w:bCs/>
                <w:color w:val="000000"/>
              </w:rPr>
              <w:t xml:space="preserve">103,7  </w:t>
            </w:r>
          </w:p>
        </w:tc>
      </w:tr>
      <w:tr w:rsidR="002377F5" w:rsidRPr="00197D91" w14:paraId="71582816" w14:textId="77777777" w:rsidTr="002377F5">
        <w:trPr>
          <w:trHeight w:val="402"/>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618D5E" w14:textId="77777777" w:rsidR="002377F5" w:rsidRPr="00197D91" w:rsidRDefault="002377F5" w:rsidP="002377F5">
            <w:pPr>
              <w:rPr>
                <w:b/>
                <w:bCs/>
                <w:color w:val="000000"/>
              </w:rPr>
            </w:pPr>
            <w:r w:rsidRPr="00197D91">
              <w:rPr>
                <w:b/>
                <w:bCs/>
                <w:color w:val="000000"/>
              </w:rPr>
              <w:t>Иные межбюджетные трансферы, в том числе:</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793055" w14:textId="77777777" w:rsidR="002377F5" w:rsidRPr="00197D91" w:rsidRDefault="002377F5" w:rsidP="002377F5">
            <w:pPr>
              <w:jc w:val="right"/>
              <w:rPr>
                <w:b/>
                <w:bCs/>
                <w:color w:val="000000"/>
              </w:rPr>
            </w:pPr>
            <w:r w:rsidRPr="00197D91">
              <w:rPr>
                <w:b/>
                <w:bCs/>
                <w:color w:val="000000"/>
              </w:rPr>
              <w:t xml:space="preserve">323 511,8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FF6E9" w14:textId="77777777" w:rsidR="002377F5" w:rsidRPr="00197D91" w:rsidRDefault="002377F5" w:rsidP="002377F5">
            <w:pPr>
              <w:jc w:val="right"/>
              <w:rPr>
                <w:b/>
                <w:bCs/>
                <w:color w:val="000000"/>
              </w:rPr>
            </w:pPr>
            <w:r w:rsidRPr="00197D91">
              <w:rPr>
                <w:b/>
                <w:bCs/>
                <w:color w:val="000000"/>
              </w:rPr>
              <w:t xml:space="preserve">741 689,1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00DCE" w14:textId="77777777" w:rsidR="002377F5" w:rsidRPr="00197D91" w:rsidRDefault="002377F5" w:rsidP="002377F5">
            <w:pPr>
              <w:jc w:val="right"/>
              <w:rPr>
                <w:b/>
                <w:bCs/>
                <w:color w:val="000000"/>
              </w:rPr>
            </w:pPr>
            <w:r w:rsidRPr="00197D91">
              <w:rPr>
                <w:b/>
                <w:bCs/>
                <w:color w:val="000000"/>
              </w:rPr>
              <w:t xml:space="preserve">658 011,7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E646A" w14:textId="77777777" w:rsidR="002377F5" w:rsidRPr="00197D91" w:rsidRDefault="002377F5" w:rsidP="002377F5">
            <w:pPr>
              <w:jc w:val="right"/>
              <w:rPr>
                <w:b/>
                <w:bCs/>
                <w:color w:val="000000"/>
              </w:rPr>
            </w:pPr>
            <w:r w:rsidRPr="00197D91">
              <w:rPr>
                <w:b/>
                <w:bCs/>
                <w:color w:val="000000"/>
              </w:rPr>
              <w:t>88,7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F0269" w14:textId="77777777" w:rsidR="002377F5" w:rsidRPr="00197D91" w:rsidRDefault="002377F5" w:rsidP="002377F5">
            <w:pPr>
              <w:jc w:val="right"/>
              <w:rPr>
                <w:b/>
                <w:bCs/>
                <w:color w:val="000000"/>
              </w:rPr>
            </w:pPr>
            <w:r w:rsidRPr="00197D91">
              <w:rPr>
                <w:b/>
                <w:bCs/>
                <w:color w:val="000000"/>
              </w:rPr>
              <w:t xml:space="preserve">334 499,9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C500F" w14:textId="77777777" w:rsidR="002377F5" w:rsidRPr="00197D91" w:rsidRDefault="002377F5" w:rsidP="002377F5">
            <w:pPr>
              <w:jc w:val="right"/>
              <w:rPr>
                <w:b/>
                <w:bCs/>
                <w:color w:val="000000"/>
              </w:rPr>
            </w:pPr>
            <w:r w:rsidRPr="00197D91">
              <w:rPr>
                <w:b/>
                <w:bCs/>
                <w:color w:val="000000"/>
              </w:rPr>
              <w:t>2 раза</w:t>
            </w:r>
          </w:p>
        </w:tc>
      </w:tr>
      <w:tr w:rsidR="002377F5" w:rsidRPr="00197D91" w14:paraId="643ECF32" w14:textId="77777777" w:rsidTr="002377F5">
        <w:trPr>
          <w:trHeight w:val="828"/>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6CF9F" w14:textId="77777777" w:rsidR="002377F5" w:rsidRPr="00197D91" w:rsidRDefault="002377F5" w:rsidP="002377F5">
            <w:pPr>
              <w:rPr>
                <w:color w:val="000000"/>
                <w:sz w:val="18"/>
                <w:szCs w:val="18"/>
              </w:rPr>
            </w:pPr>
            <w:r w:rsidRPr="00197D91">
              <w:rPr>
                <w:color w:val="000000"/>
                <w:sz w:val="18"/>
                <w:szCs w:val="18"/>
              </w:rPr>
              <w:t>на организацию обслуживания населения Северо-Курильского городского округа воздушным и морским транспортом</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7FBBA" w14:textId="77777777" w:rsidR="002377F5" w:rsidRPr="00197D91" w:rsidRDefault="002377F5" w:rsidP="002377F5">
            <w:pPr>
              <w:jc w:val="right"/>
              <w:rPr>
                <w:color w:val="000000"/>
              </w:rPr>
            </w:pPr>
            <w:r w:rsidRPr="00197D91">
              <w:rPr>
                <w:color w:val="000000"/>
              </w:rPr>
              <w:t xml:space="preserve">153 502,8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0D6CD" w14:textId="77777777" w:rsidR="002377F5" w:rsidRPr="00197D91" w:rsidRDefault="002377F5" w:rsidP="002377F5">
            <w:pPr>
              <w:jc w:val="right"/>
              <w:rPr>
                <w:color w:val="000000"/>
              </w:rPr>
            </w:pPr>
            <w:r w:rsidRPr="00197D91">
              <w:rPr>
                <w:color w:val="000000"/>
              </w:rPr>
              <w:t xml:space="preserve">167 198,3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D5434" w14:textId="77777777" w:rsidR="002377F5" w:rsidRPr="00197D91" w:rsidRDefault="002377F5" w:rsidP="002377F5">
            <w:pPr>
              <w:jc w:val="right"/>
              <w:rPr>
                <w:color w:val="000000"/>
              </w:rPr>
            </w:pPr>
            <w:r w:rsidRPr="00197D91">
              <w:rPr>
                <w:color w:val="000000"/>
              </w:rPr>
              <w:t xml:space="preserve">167 198,3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45802" w14:textId="77777777" w:rsidR="002377F5" w:rsidRPr="00197D91" w:rsidRDefault="002377F5" w:rsidP="002377F5">
            <w:pPr>
              <w:jc w:val="right"/>
              <w:rPr>
                <w:color w:val="000000"/>
              </w:rPr>
            </w:pPr>
            <w:r w:rsidRPr="00197D91">
              <w:rPr>
                <w:color w:val="00000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12E01" w14:textId="77777777" w:rsidR="002377F5" w:rsidRPr="00197D91" w:rsidRDefault="002377F5" w:rsidP="002377F5">
            <w:pPr>
              <w:jc w:val="right"/>
              <w:rPr>
                <w:color w:val="000000"/>
              </w:rPr>
            </w:pPr>
            <w:r w:rsidRPr="00197D91">
              <w:rPr>
                <w:color w:val="000000"/>
              </w:rPr>
              <w:t>13 695,5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E97B5" w14:textId="77777777" w:rsidR="002377F5" w:rsidRPr="00197D91" w:rsidRDefault="002377F5" w:rsidP="002377F5">
            <w:pPr>
              <w:jc w:val="right"/>
              <w:rPr>
                <w:bCs/>
                <w:color w:val="000000"/>
              </w:rPr>
            </w:pPr>
            <w:r w:rsidRPr="00197D91">
              <w:rPr>
                <w:bCs/>
                <w:color w:val="000000"/>
              </w:rPr>
              <w:t xml:space="preserve">108,9  </w:t>
            </w:r>
          </w:p>
        </w:tc>
      </w:tr>
      <w:tr w:rsidR="002377F5" w:rsidRPr="00197D91" w14:paraId="755F52C2" w14:textId="77777777" w:rsidTr="002377F5">
        <w:trPr>
          <w:trHeight w:val="660"/>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FA633" w14:textId="77777777" w:rsidR="002377F5" w:rsidRPr="00197D91" w:rsidRDefault="002377F5" w:rsidP="002377F5">
            <w:pPr>
              <w:rPr>
                <w:color w:val="000000"/>
                <w:sz w:val="18"/>
                <w:szCs w:val="18"/>
              </w:rPr>
            </w:pPr>
            <w:r w:rsidRPr="00197D91">
              <w:rPr>
                <w:color w:val="000000"/>
                <w:sz w:val="18"/>
                <w:szCs w:val="18"/>
              </w:rPr>
              <w:t>на проведение мероприятий, посвященных праздничным юбилейным датам муниципальных образований</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7E816" w14:textId="77777777" w:rsidR="002377F5" w:rsidRPr="00197D91" w:rsidRDefault="002377F5" w:rsidP="002377F5">
            <w:pPr>
              <w:jc w:val="right"/>
              <w:rPr>
                <w:color w:val="000000"/>
              </w:rPr>
            </w:pPr>
            <w:r w:rsidRPr="00197D91">
              <w:rPr>
                <w:color w:val="000000"/>
              </w:rPr>
              <w:t xml:space="preserve">2 000,0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F93F8" w14:textId="77777777" w:rsidR="002377F5" w:rsidRPr="00197D91" w:rsidRDefault="002377F5" w:rsidP="002377F5">
            <w:pPr>
              <w:jc w:val="right"/>
              <w:rPr>
                <w:color w:val="000000"/>
              </w:rPr>
            </w:pPr>
            <w:r w:rsidRPr="00197D91">
              <w:rPr>
                <w:color w:val="000000"/>
              </w:rPr>
              <w:t xml:space="preserve">0,0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C743A" w14:textId="77777777" w:rsidR="002377F5" w:rsidRPr="00197D91" w:rsidRDefault="002377F5" w:rsidP="002377F5">
            <w:pPr>
              <w:jc w:val="right"/>
              <w:rPr>
                <w:color w:val="000000"/>
              </w:rPr>
            </w:pPr>
            <w:r w:rsidRPr="00197D91">
              <w:rPr>
                <w:color w:val="000000"/>
              </w:rPr>
              <w:t xml:space="preserve">0,0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39477" w14:textId="77777777" w:rsidR="002377F5" w:rsidRPr="00197D91" w:rsidRDefault="002377F5" w:rsidP="002377F5">
            <w:pPr>
              <w:jc w:val="right"/>
              <w:rPr>
                <w:color w:val="000000"/>
              </w:rPr>
            </w:pPr>
            <w:r w:rsidRPr="00197D91">
              <w:rPr>
                <w:color w:val="00000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33FF7" w14:textId="77777777" w:rsidR="002377F5" w:rsidRPr="00197D91" w:rsidRDefault="002377F5" w:rsidP="002377F5">
            <w:pPr>
              <w:jc w:val="right"/>
              <w:rPr>
                <w:color w:val="000000"/>
              </w:rPr>
            </w:pPr>
            <w:r w:rsidRPr="00197D91">
              <w:rPr>
                <w:color w:val="000000"/>
              </w:rPr>
              <w:t>-2 000,0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49EEE9" w14:textId="77777777" w:rsidR="002377F5" w:rsidRPr="00197D91" w:rsidRDefault="002377F5" w:rsidP="002377F5">
            <w:pPr>
              <w:jc w:val="right"/>
              <w:rPr>
                <w:bCs/>
                <w:color w:val="000000"/>
              </w:rPr>
            </w:pPr>
            <w:r w:rsidRPr="00197D91">
              <w:rPr>
                <w:bCs/>
                <w:color w:val="000000"/>
              </w:rPr>
              <w:t xml:space="preserve">х  </w:t>
            </w:r>
          </w:p>
        </w:tc>
      </w:tr>
      <w:tr w:rsidR="002377F5" w:rsidRPr="00197D91" w14:paraId="0D1A6FFC" w14:textId="77777777" w:rsidTr="002377F5">
        <w:trPr>
          <w:trHeight w:val="552"/>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6CEE4" w14:textId="77777777" w:rsidR="002377F5" w:rsidRPr="00197D91" w:rsidRDefault="002377F5" w:rsidP="002377F5">
            <w:pPr>
              <w:rPr>
                <w:color w:val="000000"/>
                <w:sz w:val="18"/>
                <w:szCs w:val="18"/>
              </w:rPr>
            </w:pPr>
            <w:r w:rsidRPr="00197D91">
              <w:rPr>
                <w:color w:val="000000"/>
                <w:sz w:val="18"/>
                <w:szCs w:val="18"/>
              </w:rPr>
              <w:lastRenderedPageBreak/>
              <w:t>на проведение мероприятий по поддержке развития садоводства и огородничества</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6BE8C0" w14:textId="77777777" w:rsidR="002377F5" w:rsidRPr="00197D91" w:rsidRDefault="002377F5" w:rsidP="002377F5">
            <w:pPr>
              <w:jc w:val="right"/>
              <w:rPr>
                <w:color w:val="000000"/>
              </w:rPr>
            </w:pPr>
            <w:r w:rsidRPr="00197D91">
              <w:rPr>
                <w:color w:val="000000"/>
              </w:rPr>
              <w:t xml:space="preserve">5 000,0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D0B7B" w14:textId="77777777" w:rsidR="002377F5" w:rsidRPr="00197D91" w:rsidRDefault="002377F5" w:rsidP="002377F5">
            <w:pPr>
              <w:jc w:val="right"/>
              <w:rPr>
                <w:color w:val="000000"/>
              </w:rPr>
            </w:pPr>
            <w:r w:rsidRPr="00197D91">
              <w:rPr>
                <w:color w:val="000000"/>
              </w:rPr>
              <w:t xml:space="preserve">0,0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E3F95" w14:textId="77777777" w:rsidR="002377F5" w:rsidRPr="00197D91" w:rsidRDefault="002377F5" w:rsidP="002377F5">
            <w:pPr>
              <w:jc w:val="right"/>
              <w:rPr>
                <w:color w:val="000000"/>
              </w:rPr>
            </w:pPr>
            <w:r w:rsidRPr="00197D91">
              <w:rPr>
                <w:color w:val="000000"/>
              </w:rPr>
              <w:t xml:space="preserve">0,0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9FF0F" w14:textId="77777777" w:rsidR="002377F5" w:rsidRPr="00197D91" w:rsidRDefault="002377F5" w:rsidP="002377F5">
            <w:pPr>
              <w:jc w:val="right"/>
              <w:rPr>
                <w:color w:val="000000"/>
              </w:rPr>
            </w:pPr>
            <w:r w:rsidRPr="00197D91">
              <w:rPr>
                <w:color w:val="00000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ACAAD" w14:textId="77777777" w:rsidR="002377F5" w:rsidRPr="00197D91" w:rsidRDefault="002377F5" w:rsidP="002377F5">
            <w:pPr>
              <w:jc w:val="right"/>
              <w:rPr>
                <w:color w:val="000000"/>
              </w:rPr>
            </w:pPr>
            <w:r w:rsidRPr="00197D91">
              <w:rPr>
                <w:color w:val="000000"/>
              </w:rPr>
              <w:t>-5 000,0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E1BBA" w14:textId="77777777" w:rsidR="002377F5" w:rsidRPr="00197D91" w:rsidRDefault="002377F5" w:rsidP="002377F5">
            <w:pPr>
              <w:jc w:val="right"/>
              <w:rPr>
                <w:bCs/>
                <w:color w:val="000000"/>
              </w:rPr>
            </w:pPr>
            <w:r w:rsidRPr="00197D91">
              <w:rPr>
                <w:bCs/>
                <w:color w:val="000000"/>
              </w:rPr>
              <w:t xml:space="preserve">х </w:t>
            </w:r>
          </w:p>
        </w:tc>
      </w:tr>
      <w:tr w:rsidR="002377F5" w:rsidRPr="00197D91" w14:paraId="2F53D492" w14:textId="77777777" w:rsidTr="002377F5">
        <w:trPr>
          <w:trHeight w:val="864"/>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46DFFA" w14:textId="77777777" w:rsidR="002377F5" w:rsidRPr="00197D91" w:rsidRDefault="002377F5" w:rsidP="002377F5">
            <w:pPr>
              <w:rPr>
                <w:color w:val="000000"/>
                <w:sz w:val="18"/>
                <w:szCs w:val="18"/>
              </w:rPr>
            </w:pPr>
            <w:r w:rsidRPr="00197D91">
              <w:rPr>
                <w:color w:val="000000"/>
                <w:sz w:val="18"/>
                <w:szCs w:val="18"/>
              </w:rPr>
              <w:t>на мероприятия по осуществлению территориального общественного самоуправления</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B53F6" w14:textId="77777777" w:rsidR="002377F5" w:rsidRPr="00197D91" w:rsidRDefault="002377F5" w:rsidP="002377F5">
            <w:pPr>
              <w:jc w:val="right"/>
              <w:rPr>
                <w:color w:val="000000"/>
              </w:rPr>
            </w:pPr>
            <w:r w:rsidRPr="00197D91">
              <w:rPr>
                <w:color w:val="000000"/>
              </w:rPr>
              <w:t xml:space="preserve">29 969,8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0CB8C" w14:textId="77777777" w:rsidR="002377F5" w:rsidRPr="00197D91" w:rsidRDefault="002377F5" w:rsidP="002377F5">
            <w:pPr>
              <w:jc w:val="right"/>
              <w:rPr>
                <w:color w:val="000000"/>
              </w:rPr>
            </w:pPr>
            <w:r w:rsidRPr="00197D91">
              <w:rPr>
                <w:color w:val="000000"/>
              </w:rPr>
              <w:t xml:space="preserve">30 957,0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DA921" w14:textId="77777777" w:rsidR="002377F5" w:rsidRPr="00197D91" w:rsidRDefault="002377F5" w:rsidP="002377F5">
            <w:pPr>
              <w:jc w:val="right"/>
              <w:rPr>
                <w:color w:val="000000"/>
              </w:rPr>
            </w:pPr>
            <w:r w:rsidRPr="00197D91">
              <w:rPr>
                <w:color w:val="000000"/>
              </w:rPr>
              <w:t xml:space="preserve">29 989,2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E26CA" w14:textId="77777777" w:rsidR="002377F5" w:rsidRPr="00197D91" w:rsidRDefault="002377F5" w:rsidP="002377F5">
            <w:pPr>
              <w:jc w:val="right"/>
              <w:rPr>
                <w:color w:val="000000"/>
              </w:rPr>
            </w:pPr>
            <w:r w:rsidRPr="00197D91">
              <w:rPr>
                <w:color w:val="000000"/>
              </w:rPr>
              <w:t>96,9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2D804" w14:textId="77777777" w:rsidR="002377F5" w:rsidRPr="00197D91" w:rsidRDefault="002377F5" w:rsidP="002377F5">
            <w:pPr>
              <w:jc w:val="right"/>
              <w:rPr>
                <w:color w:val="000000"/>
              </w:rPr>
            </w:pPr>
            <w:r w:rsidRPr="00197D91">
              <w:rPr>
                <w:color w:val="000000"/>
              </w:rPr>
              <w:t>19,4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05F9FA" w14:textId="77777777" w:rsidR="002377F5" w:rsidRPr="00197D91" w:rsidRDefault="002377F5" w:rsidP="002377F5">
            <w:pPr>
              <w:jc w:val="right"/>
              <w:rPr>
                <w:bCs/>
                <w:color w:val="000000"/>
              </w:rPr>
            </w:pPr>
            <w:r w:rsidRPr="00197D91">
              <w:rPr>
                <w:bCs/>
                <w:color w:val="000000"/>
              </w:rPr>
              <w:t xml:space="preserve">100,1  </w:t>
            </w:r>
          </w:p>
        </w:tc>
      </w:tr>
      <w:tr w:rsidR="002377F5" w:rsidRPr="00197D91" w14:paraId="013019B2" w14:textId="77777777" w:rsidTr="002377F5">
        <w:trPr>
          <w:trHeight w:val="816"/>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EBC55" w14:textId="77777777" w:rsidR="002377F5" w:rsidRPr="00197D91" w:rsidRDefault="002377F5" w:rsidP="002377F5">
            <w:pPr>
              <w:rPr>
                <w:color w:val="000000"/>
                <w:sz w:val="18"/>
                <w:szCs w:val="18"/>
              </w:rPr>
            </w:pPr>
            <w:r w:rsidRPr="00197D91">
              <w:rPr>
                <w:color w:val="000000"/>
                <w:sz w:val="18"/>
                <w:szCs w:val="18"/>
              </w:rPr>
              <w:t xml:space="preserve">на обеспечение выплат ежемесячного денежного вознаграждения за классное руководство педагогическим работникам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BD3CE" w14:textId="77777777" w:rsidR="002377F5" w:rsidRPr="00197D91" w:rsidRDefault="002377F5" w:rsidP="002377F5">
            <w:pPr>
              <w:jc w:val="right"/>
              <w:rPr>
                <w:color w:val="000000"/>
              </w:rPr>
            </w:pPr>
            <w:r w:rsidRPr="00197D91">
              <w:rPr>
                <w:color w:val="000000"/>
              </w:rPr>
              <w:t xml:space="preserve">133 039,2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97841" w14:textId="77777777" w:rsidR="002377F5" w:rsidRPr="00197D91" w:rsidRDefault="002377F5" w:rsidP="002377F5">
            <w:pPr>
              <w:jc w:val="right"/>
              <w:rPr>
                <w:color w:val="000000"/>
              </w:rPr>
            </w:pPr>
            <w:r w:rsidRPr="00197D91">
              <w:rPr>
                <w:color w:val="000000"/>
              </w:rPr>
              <w:t xml:space="preserve">412 396,8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7171B" w14:textId="77777777" w:rsidR="002377F5" w:rsidRPr="00197D91" w:rsidRDefault="002377F5" w:rsidP="002377F5">
            <w:pPr>
              <w:jc w:val="right"/>
              <w:rPr>
                <w:color w:val="000000"/>
              </w:rPr>
            </w:pPr>
            <w:r w:rsidRPr="00197D91">
              <w:rPr>
                <w:color w:val="000000"/>
              </w:rPr>
              <w:t xml:space="preserve">396 454,8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E10D8" w14:textId="77777777" w:rsidR="002377F5" w:rsidRPr="00197D91" w:rsidRDefault="002377F5" w:rsidP="002377F5">
            <w:pPr>
              <w:jc w:val="right"/>
              <w:rPr>
                <w:color w:val="000000"/>
              </w:rPr>
            </w:pPr>
            <w:r w:rsidRPr="00197D91">
              <w:rPr>
                <w:color w:val="000000"/>
              </w:rPr>
              <w:t>96,1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9047C" w14:textId="77777777" w:rsidR="002377F5" w:rsidRPr="00197D91" w:rsidRDefault="002377F5" w:rsidP="002377F5">
            <w:pPr>
              <w:jc w:val="right"/>
              <w:rPr>
                <w:color w:val="000000"/>
              </w:rPr>
            </w:pPr>
            <w:r w:rsidRPr="00197D91">
              <w:rPr>
                <w:color w:val="000000"/>
              </w:rPr>
              <w:t>263 415,6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7E026E" w14:textId="77777777" w:rsidR="002377F5" w:rsidRPr="00197D91" w:rsidRDefault="002377F5" w:rsidP="002377F5">
            <w:pPr>
              <w:jc w:val="right"/>
              <w:rPr>
                <w:bCs/>
                <w:color w:val="000000"/>
              </w:rPr>
            </w:pPr>
            <w:r w:rsidRPr="00197D91">
              <w:rPr>
                <w:bCs/>
                <w:color w:val="000000"/>
              </w:rPr>
              <w:t xml:space="preserve">3 раза  </w:t>
            </w:r>
          </w:p>
        </w:tc>
      </w:tr>
      <w:tr w:rsidR="002377F5" w:rsidRPr="00197D91" w14:paraId="0866BEF4" w14:textId="77777777" w:rsidTr="002377F5">
        <w:trPr>
          <w:trHeight w:val="744"/>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66C13" w14:textId="77777777" w:rsidR="002377F5" w:rsidRPr="00197D91" w:rsidRDefault="002377F5" w:rsidP="002377F5">
            <w:pPr>
              <w:rPr>
                <w:color w:val="000000"/>
                <w:sz w:val="18"/>
                <w:szCs w:val="18"/>
              </w:rPr>
            </w:pPr>
            <w:r w:rsidRPr="00197D91">
              <w:rPr>
                <w:color w:val="000000"/>
                <w:sz w:val="18"/>
                <w:szCs w:val="18"/>
              </w:rPr>
              <w:t xml:space="preserve">на реализацию программ местного развития и обеспечение занятости для шахтерских городов и поселков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CE766" w14:textId="77777777" w:rsidR="002377F5" w:rsidRPr="00197D91" w:rsidRDefault="002377F5" w:rsidP="002377F5">
            <w:pPr>
              <w:jc w:val="right"/>
              <w:rPr>
                <w:color w:val="000000"/>
              </w:rPr>
            </w:pPr>
            <w:r w:rsidRPr="00197D91">
              <w:rPr>
                <w:color w:val="000000"/>
              </w:rPr>
              <w:t xml:space="preserve">0,0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618DF" w14:textId="77777777" w:rsidR="002377F5" w:rsidRPr="00197D91" w:rsidRDefault="002377F5" w:rsidP="002377F5">
            <w:pPr>
              <w:jc w:val="right"/>
              <w:rPr>
                <w:color w:val="000000"/>
              </w:rPr>
            </w:pPr>
            <w:r w:rsidRPr="00197D91">
              <w:rPr>
                <w:color w:val="000000"/>
              </w:rPr>
              <w:t xml:space="preserve">131 137,0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4F8F4" w14:textId="77777777" w:rsidR="002377F5" w:rsidRPr="00197D91" w:rsidRDefault="002377F5" w:rsidP="002377F5">
            <w:pPr>
              <w:jc w:val="right"/>
              <w:rPr>
                <w:color w:val="000000"/>
              </w:rPr>
            </w:pPr>
            <w:r w:rsidRPr="00197D91">
              <w:rPr>
                <w:color w:val="000000"/>
              </w:rPr>
              <w:t xml:space="preserve">64 369,4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8F99" w14:textId="77777777" w:rsidR="002377F5" w:rsidRPr="00197D91" w:rsidRDefault="002377F5" w:rsidP="002377F5">
            <w:pPr>
              <w:jc w:val="right"/>
              <w:rPr>
                <w:color w:val="000000"/>
              </w:rPr>
            </w:pPr>
            <w:r w:rsidRPr="00197D91">
              <w:rPr>
                <w:color w:val="000000"/>
              </w:rPr>
              <w:t>49,1 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483B9" w14:textId="77777777" w:rsidR="002377F5" w:rsidRPr="00197D91" w:rsidRDefault="002377F5" w:rsidP="002377F5">
            <w:pPr>
              <w:jc w:val="right"/>
              <w:rPr>
                <w:color w:val="000000"/>
              </w:rPr>
            </w:pPr>
            <w:r w:rsidRPr="00197D91">
              <w:rPr>
                <w:color w:val="000000"/>
              </w:rPr>
              <w:t>64 369,4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E3150" w14:textId="77777777" w:rsidR="002377F5" w:rsidRPr="00197D91" w:rsidRDefault="002377F5" w:rsidP="002377F5">
            <w:pPr>
              <w:jc w:val="right"/>
              <w:rPr>
                <w:bCs/>
                <w:color w:val="000000"/>
              </w:rPr>
            </w:pPr>
            <w:r w:rsidRPr="00197D91">
              <w:rPr>
                <w:bCs/>
                <w:color w:val="000000"/>
              </w:rPr>
              <w:t>х</w:t>
            </w:r>
          </w:p>
        </w:tc>
      </w:tr>
      <w:tr w:rsidR="002377F5" w:rsidRPr="00197D91" w14:paraId="14B5FBF8" w14:textId="77777777" w:rsidTr="007F300E">
        <w:trPr>
          <w:trHeight w:val="140"/>
        </w:trPr>
        <w:tc>
          <w:tcPr>
            <w:tcW w:w="28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857E7" w14:textId="77777777" w:rsidR="002377F5" w:rsidRPr="00197D91" w:rsidRDefault="002377F5" w:rsidP="002377F5">
            <w:pPr>
              <w:rPr>
                <w:b/>
                <w:bCs/>
                <w:color w:val="000000"/>
              </w:rPr>
            </w:pPr>
            <w:r w:rsidRPr="00197D91">
              <w:rPr>
                <w:b/>
                <w:bCs/>
                <w:color w:val="000000"/>
              </w:rPr>
              <w:t>Резервный фонд ПСО</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11AC7" w14:textId="77777777" w:rsidR="002377F5" w:rsidRPr="00197D91" w:rsidRDefault="002377F5" w:rsidP="002377F5">
            <w:pPr>
              <w:jc w:val="right"/>
              <w:rPr>
                <w:b/>
                <w:bCs/>
                <w:color w:val="000000"/>
              </w:rPr>
            </w:pPr>
            <w:r w:rsidRPr="00197D91">
              <w:rPr>
                <w:b/>
                <w:bCs/>
                <w:color w:val="000000"/>
              </w:rPr>
              <w:t xml:space="preserve">342 212,7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D0050" w14:textId="77777777" w:rsidR="002377F5" w:rsidRPr="00197D91" w:rsidRDefault="002377F5" w:rsidP="002377F5">
            <w:pPr>
              <w:jc w:val="right"/>
              <w:rPr>
                <w:b/>
                <w:bCs/>
                <w:color w:val="000000"/>
              </w:rPr>
            </w:pPr>
            <w:r w:rsidRPr="00197D91">
              <w:rPr>
                <w:b/>
                <w:bCs/>
                <w:color w:val="000000"/>
              </w:rPr>
              <w:t xml:space="preserve">332 993,2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1C380" w14:textId="77777777" w:rsidR="002377F5" w:rsidRPr="00197D91" w:rsidRDefault="002377F5" w:rsidP="002377F5">
            <w:pPr>
              <w:jc w:val="right"/>
              <w:rPr>
                <w:b/>
                <w:bCs/>
                <w:color w:val="000000"/>
              </w:rPr>
            </w:pPr>
            <w:r w:rsidRPr="00197D91">
              <w:rPr>
                <w:b/>
                <w:bCs/>
                <w:color w:val="000000"/>
              </w:rPr>
              <w:t xml:space="preserve">332 991,7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5C617" w14:textId="77777777" w:rsidR="002377F5" w:rsidRPr="00197D91" w:rsidRDefault="002377F5" w:rsidP="002377F5">
            <w:pPr>
              <w:jc w:val="right"/>
              <w:rPr>
                <w:b/>
                <w:bCs/>
                <w:color w:val="000000"/>
              </w:rPr>
            </w:pPr>
            <w:r w:rsidRPr="00197D91">
              <w:rPr>
                <w:b/>
                <w:bCs/>
                <w:color w:val="00000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D29DC" w14:textId="77777777" w:rsidR="002377F5" w:rsidRPr="00197D91" w:rsidRDefault="002377F5" w:rsidP="002377F5">
            <w:pPr>
              <w:jc w:val="right"/>
              <w:rPr>
                <w:b/>
                <w:color w:val="000000"/>
              </w:rPr>
            </w:pPr>
            <w:r w:rsidRPr="00197D91">
              <w:rPr>
                <w:b/>
                <w:color w:val="000000"/>
              </w:rPr>
              <w:t>-9 221,0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BBE07" w14:textId="77777777" w:rsidR="002377F5" w:rsidRPr="00197D91" w:rsidRDefault="002377F5" w:rsidP="002377F5">
            <w:pPr>
              <w:jc w:val="right"/>
              <w:rPr>
                <w:b/>
                <w:bCs/>
                <w:color w:val="000000"/>
              </w:rPr>
            </w:pPr>
            <w:r w:rsidRPr="00197D91">
              <w:rPr>
                <w:b/>
                <w:bCs/>
                <w:color w:val="000000"/>
              </w:rPr>
              <w:t xml:space="preserve">97,3  </w:t>
            </w:r>
          </w:p>
        </w:tc>
      </w:tr>
      <w:tr w:rsidR="002377F5" w:rsidRPr="00197D91" w14:paraId="4EC03B36" w14:textId="77777777" w:rsidTr="007F300E">
        <w:trPr>
          <w:trHeight w:val="186"/>
        </w:trPr>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02260" w14:textId="77777777" w:rsidR="002377F5" w:rsidRPr="00197D91" w:rsidRDefault="002377F5" w:rsidP="002377F5">
            <w:pPr>
              <w:rPr>
                <w:b/>
                <w:bCs/>
                <w:color w:val="000000"/>
              </w:rPr>
            </w:pPr>
            <w:r w:rsidRPr="00197D91">
              <w:rPr>
                <w:b/>
                <w:bCs/>
                <w:color w:val="000000"/>
              </w:rPr>
              <w:t>Итого финансовая помощь</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38914" w14:textId="77777777" w:rsidR="002377F5" w:rsidRPr="00197D91" w:rsidRDefault="002377F5" w:rsidP="002377F5">
            <w:pPr>
              <w:jc w:val="right"/>
              <w:rPr>
                <w:b/>
                <w:bCs/>
                <w:color w:val="000000"/>
              </w:rPr>
            </w:pPr>
            <w:r w:rsidRPr="00197D91">
              <w:rPr>
                <w:b/>
                <w:bCs/>
                <w:color w:val="000000"/>
              </w:rPr>
              <w:t xml:space="preserve">64 559 226,7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E93B0" w14:textId="77777777" w:rsidR="002377F5" w:rsidRPr="00197D91" w:rsidRDefault="002377F5" w:rsidP="002377F5">
            <w:pPr>
              <w:jc w:val="right"/>
              <w:rPr>
                <w:b/>
                <w:bCs/>
                <w:color w:val="000000"/>
              </w:rPr>
            </w:pPr>
            <w:r w:rsidRPr="00197D91">
              <w:rPr>
                <w:b/>
                <w:bCs/>
                <w:color w:val="000000"/>
              </w:rPr>
              <w:t xml:space="preserve">58 255 438,9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4B576" w14:textId="77777777" w:rsidR="002377F5" w:rsidRPr="00197D91" w:rsidRDefault="002377F5" w:rsidP="002377F5">
            <w:pPr>
              <w:jc w:val="right"/>
              <w:rPr>
                <w:b/>
                <w:bCs/>
                <w:color w:val="000000"/>
              </w:rPr>
            </w:pPr>
            <w:r w:rsidRPr="00197D91">
              <w:rPr>
                <w:b/>
                <w:bCs/>
                <w:color w:val="000000"/>
              </w:rPr>
              <w:t xml:space="preserve">57 805 754,7  </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2205A" w14:textId="77777777" w:rsidR="002377F5" w:rsidRPr="00197D91" w:rsidRDefault="002377F5" w:rsidP="002377F5">
            <w:pPr>
              <w:jc w:val="right"/>
              <w:rPr>
                <w:b/>
                <w:bCs/>
                <w:color w:val="000000"/>
              </w:rPr>
            </w:pPr>
            <w:r w:rsidRPr="00197D91">
              <w:rPr>
                <w:b/>
                <w:bCs/>
                <w:color w:val="000000"/>
              </w:rPr>
              <w:t>99,2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FBDD0" w14:textId="77777777" w:rsidR="002377F5" w:rsidRPr="00197D91" w:rsidRDefault="002377F5" w:rsidP="002377F5">
            <w:pPr>
              <w:jc w:val="right"/>
              <w:rPr>
                <w:b/>
                <w:bCs/>
                <w:color w:val="000000"/>
              </w:rPr>
            </w:pPr>
            <w:r w:rsidRPr="00197D91">
              <w:rPr>
                <w:b/>
                <w:bCs/>
                <w:color w:val="000000"/>
              </w:rPr>
              <w:t>-6 753 472,0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D1B957" w14:textId="77777777" w:rsidR="002377F5" w:rsidRPr="00197D91" w:rsidRDefault="002377F5" w:rsidP="002377F5">
            <w:pPr>
              <w:jc w:val="right"/>
              <w:rPr>
                <w:b/>
                <w:bCs/>
                <w:color w:val="000000"/>
              </w:rPr>
            </w:pPr>
            <w:r w:rsidRPr="00197D91">
              <w:rPr>
                <w:b/>
                <w:bCs/>
                <w:color w:val="000000"/>
              </w:rPr>
              <w:t xml:space="preserve">89,5  </w:t>
            </w:r>
          </w:p>
        </w:tc>
      </w:tr>
    </w:tbl>
    <w:p w14:paraId="29143049" w14:textId="77777777" w:rsidR="008E4071" w:rsidRPr="007F300E" w:rsidRDefault="008E4071" w:rsidP="002377F5">
      <w:pPr>
        <w:overflowPunct w:val="0"/>
        <w:autoSpaceDE w:val="0"/>
        <w:autoSpaceDN w:val="0"/>
        <w:adjustRightInd w:val="0"/>
        <w:ind w:firstLine="709"/>
        <w:jc w:val="both"/>
      </w:pPr>
    </w:p>
    <w:p w14:paraId="5364B585" w14:textId="77777777" w:rsidR="002377F5" w:rsidRPr="00197D91" w:rsidRDefault="002377F5" w:rsidP="002377F5">
      <w:pPr>
        <w:overflowPunct w:val="0"/>
        <w:autoSpaceDE w:val="0"/>
        <w:autoSpaceDN w:val="0"/>
        <w:adjustRightInd w:val="0"/>
        <w:ind w:firstLine="709"/>
        <w:jc w:val="both"/>
        <w:rPr>
          <w:b/>
          <w:sz w:val="24"/>
          <w:szCs w:val="24"/>
        </w:rPr>
      </w:pPr>
      <w:r w:rsidRPr="00197D91">
        <w:rPr>
          <w:sz w:val="24"/>
          <w:szCs w:val="24"/>
        </w:rPr>
        <w:t xml:space="preserve">Законом </w:t>
      </w:r>
      <w:r w:rsidRPr="00197D91">
        <w:rPr>
          <w:sz w:val="24"/>
          <w:szCs w:val="24"/>
          <w:lang w:eastAsia="en-US"/>
        </w:rPr>
        <w:t>об областном бюджете</w:t>
      </w:r>
      <w:r w:rsidRPr="00197D91">
        <w:rPr>
          <w:sz w:val="24"/>
          <w:szCs w:val="24"/>
        </w:rPr>
        <w:t xml:space="preserve"> № 94-ЗО объем межбюджетных трансфертов, предоставляемых местным бюджетам, утвержден на 2021 год в сумме 57933766,6 тыс. рублей, что на 7209703,8 тыс. рублей (11,1 %) меньше плана на 2020 год. </w:t>
      </w:r>
    </w:p>
    <w:p w14:paraId="59948DCD" w14:textId="068D24EF" w:rsidR="002377F5" w:rsidRPr="00197D91" w:rsidRDefault="002377F5" w:rsidP="002377F5">
      <w:pPr>
        <w:overflowPunct w:val="0"/>
        <w:autoSpaceDE w:val="0"/>
        <w:autoSpaceDN w:val="0"/>
        <w:adjustRightInd w:val="0"/>
        <w:ind w:firstLine="709"/>
        <w:jc w:val="both"/>
        <w:rPr>
          <w:sz w:val="24"/>
          <w:szCs w:val="24"/>
          <w:lang w:eastAsia="en-US"/>
        </w:rPr>
      </w:pPr>
      <w:r w:rsidRPr="00197D91">
        <w:rPr>
          <w:kern w:val="3"/>
          <w:sz w:val="24"/>
          <w:szCs w:val="24"/>
        </w:rPr>
        <w:t>У</w:t>
      </w:r>
      <w:r w:rsidRPr="00197D91">
        <w:rPr>
          <w:sz w:val="24"/>
          <w:szCs w:val="24"/>
          <w:lang w:eastAsia="en-US"/>
        </w:rPr>
        <w:t>точненные бюджетные назначения по сводной бюджетной росписи составили 58255438,9 тыс. рублей или на 321672,3 тыс. рублей больше, чем предусмотрено законом об областном бюджете. Изменения произведены за счет выделения средств из резервного фонда в сумме 332993,2 тыс. рублей и уменьшением субсидий на 11320,9 тыс. рублей, в том числе:</w:t>
      </w:r>
    </w:p>
    <w:p w14:paraId="3310CD30" w14:textId="77777777" w:rsidR="002377F5" w:rsidRPr="00197D91" w:rsidRDefault="002377F5" w:rsidP="002377F5">
      <w:pPr>
        <w:overflowPunct w:val="0"/>
        <w:autoSpaceDE w:val="0"/>
        <w:autoSpaceDN w:val="0"/>
        <w:adjustRightInd w:val="0"/>
        <w:ind w:firstLine="709"/>
        <w:jc w:val="both"/>
        <w:rPr>
          <w:i/>
          <w:sz w:val="24"/>
          <w:szCs w:val="24"/>
          <w:lang w:eastAsia="en-US"/>
        </w:rPr>
      </w:pPr>
      <w:r w:rsidRPr="00197D91">
        <w:rPr>
          <w:i/>
          <w:sz w:val="24"/>
          <w:szCs w:val="24"/>
          <w:lang w:eastAsia="en-US"/>
        </w:rPr>
        <w:t>- за счет уменьшения субсидий на 148820,8 тыс. рублей, из них на:</w:t>
      </w:r>
    </w:p>
    <w:p w14:paraId="269C6A81"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обеспечение населения качественным жильем – 15200,0 тыс. рублей (средства областного бюджета);</w:t>
      </w:r>
    </w:p>
    <w:p w14:paraId="59AE95F4"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развитие физической культуры и спорта – 11294,3 тыс. рублей (средства федерального бюджета);</w:t>
      </w:r>
    </w:p>
    <w:p w14:paraId="19BB893C"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софинансирование капитальных вложений в объекты муниципальной собственности – 122226,8 тыс. рублей (средства областного бюджета);</w:t>
      </w:r>
    </w:p>
    <w:p w14:paraId="4A8C833C"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реализацию мероприятий по обустройству (созданию) мест (площадок) накопления твердых коммунальных отходов – 99,7 тыс. рублей (средства федерального бюджета – 26,7 тыс. рублей, средства областного бюджета – 73,0 тыс. рублей);  </w:t>
      </w:r>
    </w:p>
    <w:p w14:paraId="0B9376BB"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i/>
          <w:sz w:val="24"/>
          <w:szCs w:val="24"/>
          <w:lang w:eastAsia="en-US"/>
        </w:rPr>
        <w:t>- за счет увеличения субсидий на 137499,9 тыс. рублей, из них на:</w:t>
      </w:r>
      <w:r w:rsidRPr="00197D91">
        <w:rPr>
          <w:sz w:val="24"/>
          <w:szCs w:val="24"/>
          <w:lang w:eastAsia="en-US"/>
        </w:rPr>
        <w:t xml:space="preserve">  </w:t>
      </w:r>
    </w:p>
    <w:p w14:paraId="333EA6EC"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осуществление мероприятий по повышению качества предоставляемых жилищно-коммунальных услуг – 54772,8 тыс. рублей (средства областного бюджета);</w:t>
      </w:r>
    </w:p>
    <w:p w14:paraId="05966E0D"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организацию электро-, тепло-, газоснабжения – 7103,3 тыс. рублей (средства областного бюджета);</w:t>
      </w:r>
    </w:p>
    <w:p w14:paraId="770892AE"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софинансирование расходов муниципальных образований в сфере транспорта и дорожного хозяйства – 62000,0 тыс. рублей (средства областного бюджета);</w:t>
      </w:r>
    </w:p>
    <w:p w14:paraId="1EF012A0"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поддержку муниципальных программ формирования современной городской среды – 13623,8 тыс. рублей (средства областного бюджета). </w:t>
      </w:r>
    </w:p>
    <w:p w14:paraId="7B074FE0" w14:textId="6FCE9214" w:rsidR="002377F5" w:rsidRPr="00197D91" w:rsidRDefault="002377F5" w:rsidP="002377F5">
      <w:pPr>
        <w:overflowPunct w:val="0"/>
        <w:autoSpaceDE w:val="0"/>
        <w:autoSpaceDN w:val="0"/>
        <w:adjustRightInd w:val="0"/>
        <w:ind w:firstLine="709"/>
        <w:jc w:val="both"/>
        <w:rPr>
          <w:color w:val="000000"/>
          <w:sz w:val="24"/>
          <w:szCs w:val="24"/>
        </w:rPr>
      </w:pPr>
      <w:r w:rsidRPr="00197D91">
        <w:rPr>
          <w:color w:val="000000"/>
          <w:sz w:val="24"/>
          <w:szCs w:val="24"/>
        </w:rPr>
        <w:t xml:space="preserve">Перечислено в местные бюджеты 57805754,7 тыс. рублей или 99,2 % от уточненных бюджетных назначений, что на 6753472,0 тыс. рублей (10,5 %) меньше, чем в 2020 году.  </w:t>
      </w:r>
    </w:p>
    <w:p w14:paraId="629036B7" w14:textId="77777777" w:rsidR="002377F5" w:rsidRPr="00197D91" w:rsidRDefault="002377F5" w:rsidP="002377F5">
      <w:pPr>
        <w:suppressAutoHyphens/>
        <w:autoSpaceDN w:val="0"/>
        <w:ind w:firstLine="709"/>
        <w:jc w:val="both"/>
        <w:textAlignment w:val="baseline"/>
        <w:rPr>
          <w:sz w:val="24"/>
          <w:szCs w:val="24"/>
          <w:lang w:eastAsia="en-US"/>
        </w:rPr>
      </w:pPr>
      <w:r w:rsidRPr="00197D91">
        <w:rPr>
          <w:sz w:val="24"/>
          <w:szCs w:val="24"/>
          <w:lang w:eastAsia="en-US"/>
        </w:rPr>
        <w:t>В полном объеме муниципальным образованиям перечислены следующие межбюджетные трансферты:</w:t>
      </w:r>
    </w:p>
    <w:p w14:paraId="518FEB5D" w14:textId="528A139E" w:rsidR="002377F5" w:rsidRPr="00197D91" w:rsidRDefault="002377F5" w:rsidP="002377F5">
      <w:pPr>
        <w:suppressAutoHyphens/>
        <w:autoSpaceDN w:val="0"/>
        <w:ind w:firstLine="709"/>
        <w:jc w:val="both"/>
        <w:textAlignment w:val="baseline"/>
        <w:rPr>
          <w:sz w:val="24"/>
          <w:szCs w:val="24"/>
          <w:lang w:eastAsia="en-US"/>
        </w:rPr>
      </w:pPr>
      <w:r w:rsidRPr="00197D91">
        <w:rPr>
          <w:sz w:val="24"/>
          <w:szCs w:val="24"/>
          <w:lang w:eastAsia="en-US"/>
        </w:rPr>
        <w:t>дотации, в том числе: на выравнивание бюджетной обеспеченности – 7532709,7 тыс. рублей; на поддержку мер по обеспечению сбалансированности местных бюджетов – 2308626,1 тыс. рублей; на</w:t>
      </w:r>
      <w:r w:rsidRPr="00197D91">
        <w:rPr>
          <w:color w:val="000000"/>
          <w:sz w:val="24"/>
          <w:szCs w:val="24"/>
        </w:rPr>
        <w:t xml:space="preserve"> премирование победителей Всероссийского конкурса «Лучшая муниципальная практика» </w:t>
      </w:r>
      <w:r w:rsidRPr="00197D91">
        <w:rPr>
          <w:sz w:val="24"/>
          <w:szCs w:val="24"/>
          <w:lang w:eastAsia="en-US"/>
        </w:rPr>
        <w:t xml:space="preserve">– </w:t>
      </w:r>
      <w:r w:rsidRPr="00197D91">
        <w:rPr>
          <w:color w:val="000000"/>
          <w:sz w:val="24"/>
          <w:szCs w:val="24"/>
        </w:rPr>
        <w:t>10000,0 тыс. рублей (</w:t>
      </w:r>
      <w:r w:rsidR="008E4071" w:rsidRPr="00197D91">
        <w:rPr>
          <w:color w:val="000000"/>
          <w:sz w:val="24"/>
          <w:szCs w:val="24"/>
        </w:rPr>
        <w:t>ГО</w:t>
      </w:r>
      <w:r w:rsidRPr="00197D91">
        <w:rPr>
          <w:color w:val="000000"/>
          <w:sz w:val="24"/>
          <w:szCs w:val="24"/>
        </w:rPr>
        <w:t xml:space="preserve"> «Город Южно-Сахалинск»); за наращивание налогового (экономического) потенциала </w:t>
      </w:r>
      <w:r w:rsidRPr="00197D91">
        <w:rPr>
          <w:sz w:val="24"/>
          <w:szCs w:val="24"/>
          <w:lang w:eastAsia="en-US"/>
        </w:rPr>
        <w:t xml:space="preserve">– 30000,0 тыс. рублей («Макаровский городской округ» – 15000,0 тыс. рублей, </w:t>
      </w:r>
      <w:r w:rsidR="008E4071" w:rsidRPr="00197D91">
        <w:rPr>
          <w:sz w:val="24"/>
          <w:szCs w:val="24"/>
          <w:lang w:eastAsia="en-US"/>
        </w:rPr>
        <w:t>ГО</w:t>
      </w:r>
      <w:r w:rsidRPr="00197D91">
        <w:rPr>
          <w:sz w:val="24"/>
          <w:szCs w:val="24"/>
          <w:lang w:eastAsia="en-US"/>
        </w:rPr>
        <w:t xml:space="preserve"> «Александровск-Сахалинский район» – 9000,0 тыс. рублей, </w:t>
      </w:r>
      <w:r w:rsidR="008E4071" w:rsidRPr="00197D91">
        <w:rPr>
          <w:sz w:val="24"/>
          <w:szCs w:val="24"/>
          <w:lang w:eastAsia="en-US"/>
        </w:rPr>
        <w:t>ГО</w:t>
      </w:r>
      <w:r w:rsidRPr="00197D91">
        <w:rPr>
          <w:sz w:val="24"/>
          <w:szCs w:val="24"/>
          <w:lang w:eastAsia="en-US"/>
        </w:rPr>
        <w:t xml:space="preserve"> «Охинский» – 6000,0 тыс. рублей); </w:t>
      </w:r>
    </w:p>
    <w:p w14:paraId="1945234F" w14:textId="77777777" w:rsidR="002377F5" w:rsidRPr="00197D91" w:rsidRDefault="002377F5" w:rsidP="002377F5">
      <w:pPr>
        <w:suppressAutoHyphens/>
        <w:autoSpaceDN w:val="0"/>
        <w:ind w:firstLine="709"/>
        <w:jc w:val="both"/>
        <w:textAlignment w:val="baseline"/>
        <w:rPr>
          <w:sz w:val="24"/>
          <w:szCs w:val="24"/>
          <w:lang w:eastAsia="en-US"/>
        </w:rPr>
      </w:pPr>
      <w:r w:rsidRPr="00197D91">
        <w:rPr>
          <w:sz w:val="24"/>
          <w:szCs w:val="24"/>
          <w:lang w:eastAsia="en-US"/>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7330845,9 тыс. рублей;</w:t>
      </w:r>
    </w:p>
    <w:p w14:paraId="0C683CFC" w14:textId="77777777" w:rsidR="002377F5" w:rsidRPr="00197D91" w:rsidRDefault="002377F5" w:rsidP="002377F5">
      <w:pPr>
        <w:suppressAutoHyphens/>
        <w:autoSpaceDN w:val="0"/>
        <w:ind w:firstLine="709"/>
        <w:jc w:val="both"/>
        <w:textAlignment w:val="baseline"/>
        <w:rPr>
          <w:rFonts w:eastAsia="SimSun"/>
          <w:kern w:val="3"/>
          <w:sz w:val="24"/>
          <w:szCs w:val="24"/>
          <w:lang w:eastAsia="en-US"/>
        </w:rPr>
      </w:pPr>
      <w:r w:rsidRPr="00197D91">
        <w:rPr>
          <w:sz w:val="24"/>
          <w:szCs w:val="24"/>
          <w:lang w:eastAsia="en-US"/>
        </w:rPr>
        <w:t xml:space="preserve">иные </w:t>
      </w:r>
      <w:r w:rsidRPr="00197D91">
        <w:rPr>
          <w:sz w:val="24"/>
          <w:szCs w:val="24"/>
        </w:rPr>
        <w:t xml:space="preserve">межбюджетные трансферты на </w:t>
      </w:r>
      <w:r w:rsidRPr="00197D91">
        <w:rPr>
          <w:rFonts w:eastAsia="SimSun"/>
          <w:kern w:val="3"/>
          <w:sz w:val="24"/>
          <w:szCs w:val="24"/>
          <w:lang w:eastAsia="en-US"/>
        </w:rPr>
        <w:t xml:space="preserve">организацию обслуживания населения Северо-Курильского городского округа воздушным и морским транспортом – 167198,3 тыс. рублей. </w:t>
      </w:r>
    </w:p>
    <w:p w14:paraId="15F83444" w14:textId="3DD59475"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rPr>
        <w:t>Субсидии, предоставляемые 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 и реализации госпрограмм С</w:t>
      </w:r>
      <w:r w:rsidR="008E4071" w:rsidRPr="00197D91">
        <w:rPr>
          <w:sz w:val="24"/>
          <w:szCs w:val="24"/>
        </w:rPr>
        <w:t>О</w:t>
      </w:r>
      <w:r w:rsidRPr="00197D91">
        <w:rPr>
          <w:sz w:val="24"/>
          <w:szCs w:val="24"/>
        </w:rPr>
        <w:t>,</w:t>
      </w:r>
      <w:r w:rsidRPr="00197D91">
        <w:rPr>
          <w:sz w:val="24"/>
          <w:szCs w:val="24"/>
          <w:lang w:eastAsia="en-US"/>
        </w:rPr>
        <w:t xml:space="preserve"> перечислены в общей сумме 26449666,8 тыс. рублей (99,4 %), общий остаток субсидий составил 164192,1 тыс. рублей (0,6 %). Наибольший остаток образовался по следующим видам субсидий на: </w:t>
      </w:r>
    </w:p>
    <w:p w14:paraId="6DF9C854" w14:textId="00EF3A50"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реализацию инициативных проектов в С</w:t>
      </w:r>
      <w:r w:rsidR="008E4071" w:rsidRPr="00197D91">
        <w:rPr>
          <w:sz w:val="24"/>
          <w:szCs w:val="24"/>
          <w:lang w:eastAsia="en-US"/>
        </w:rPr>
        <w:t>О</w:t>
      </w:r>
      <w:r w:rsidRPr="00197D91">
        <w:rPr>
          <w:sz w:val="24"/>
          <w:szCs w:val="24"/>
          <w:lang w:eastAsia="en-US"/>
        </w:rPr>
        <w:t xml:space="preserve"> – 14248,6 тыс. рублей (9,2 %);</w:t>
      </w:r>
    </w:p>
    <w:p w14:paraId="22871E20"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организацию электро-, тепло, газоснабжения – 5684,3 тыс. рублей (2,2 %);</w:t>
      </w:r>
    </w:p>
    <w:p w14:paraId="349B82C6" w14:textId="29388816"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реализацию в С</w:t>
      </w:r>
      <w:r w:rsidR="008E4071" w:rsidRPr="00197D91">
        <w:rPr>
          <w:sz w:val="24"/>
          <w:szCs w:val="24"/>
          <w:lang w:eastAsia="en-US"/>
        </w:rPr>
        <w:t>О</w:t>
      </w:r>
      <w:r w:rsidRPr="00197D91">
        <w:rPr>
          <w:sz w:val="24"/>
          <w:szCs w:val="24"/>
          <w:lang w:eastAsia="en-US"/>
        </w:rPr>
        <w:t xml:space="preserve"> общественно значимых проектов в рамках проекта «Молодежный бюджет» – 4374,0 тыс. рублей (1,5 %);</w:t>
      </w:r>
    </w:p>
    <w:p w14:paraId="4CF4B4E7"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софинансирование капитальных вложений в объекты муниципальной собственности – 117224,6 тыс. рублей (0,9 %). </w:t>
      </w:r>
    </w:p>
    <w:p w14:paraId="62CCECFD" w14:textId="6724F81E" w:rsidR="002377F5" w:rsidRPr="00197D91" w:rsidRDefault="002377F5" w:rsidP="002377F5">
      <w:pPr>
        <w:ind w:firstLine="709"/>
        <w:jc w:val="both"/>
        <w:rPr>
          <w:sz w:val="24"/>
          <w:szCs w:val="24"/>
          <w:lang w:eastAsia="en-US"/>
        </w:rPr>
      </w:pPr>
      <w:r w:rsidRPr="00197D91">
        <w:rPr>
          <w:sz w:val="24"/>
          <w:szCs w:val="24"/>
        </w:rPr>
        <w:t xml:space="preserve">Информация об исполнении субсидий за 2021 год, приведена в приложении № 4 к настоящему </w:t>
      </w:r>
      <w:r w:rsidR="008E4071" w:rsidRPr="00197D91">
        <w:rPr>
          <w:sz w:val="24"/>
          <w:szCs w:val="24"/>
        </w:rPr>
        <w:t>заключению</w:t>
      </w:r>
      <w:r w:rsidRPr="00197D91">
        <w:rPr>
          <w:sz w:val="24"/>
          <w:szCs w:val="24"/>
        </w:rPr>
        <w:t xml:space="preserve">. </w:t>
      </w:r>
    </w:p>
    <w:p w14:paraId="6AAC9567" w14:textId="7FA58940"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Субвенции на осуществление переданных государственных полномочий РФ и С</w:t>
      </w:r>
      <w:r w:rsidR="008E4071" w:rsidRPr="00197D91">
        <w:rPr>
          <w:sz w:val="24"/>
          <w:szCs w:val="24"/>
          <w:lang w:eastAsia="en-US"/>
        </w:rPr>
        <w:t>О</w:t>
      </w:r>
      <w:r w:rsidRPr="00197D91">
        <w:rPr>
          <w:sz w:val="24"/>
          <w:szCs w:val="24"/>
          <w:lang w:eastAsia="en-US"/>
        </w:rPr>
        <w:t xml:space="preserve"> перечислены в сумме 3099965,7 тыс. рублей (93,9 %), общий остаток субвенций составляет 200207,4 тыс. рублей (6,1 %).</w:t>
      </w:r>
    </w:p>
    <w:p w14:paraId="79EC750B" w14:textId="77777777" w:rsidR="002377F5" w:rsidRPr="00197D91" w:rsidRDefault="002377F5" w:rsidP="002377F5">
      <w:pPr>
        <w:ind w:firstLine="709"/>
        <w:jc w:val="both"/>
        <w:rPr>
          <w:sz w:val="24"/>
          <w:szCs w:val="24"/>
        </w:rPr>
      </w:pPr>
      <w:r w:rsidRPr="00197D91">
        <w:rPr>
          <w:sz w:val="24"/>
          <w:szCs w:val="24"/>
        </w:rPr>
        <w:t>С</w:t>
      </w:r>
      <w:r w:rsidRPr="00197D91">
        <w:rPr>
          <w:sz w:val="24"/>
          <w:szCs w:val="24"/>
          <w:lang w:eastAsia="en-US"/>
        </w:rPr>
        <w:t xml:space="preserve">убвенции на обеспечение государственных гарантий реализации прав </w:t>
      </w:r>
      <w:r w:rsidRPr="00197D91">
        <w:rPr>
          <w:sz w:val="24"/>
          <w:szCs w:val="24"/>
        </w:rPr>
        <w:t>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перечислены в общей сумме 10052937,1 тыс. рублей (99,9 %), неиспользованный остаток – 1605,8 тыс. рублей (0,1 %).</w:t>
      </w:r>
    </w:p>
    <w:p w14:paraId="7F532506" w14:textId="77777777" w:rsidR="002377F5" w:rsidRPr="00197D91" w:rsidRDefault="002377F5" w:rsidP="002377F5">
      <w:pPr>
        <w:ind w:firstLine="709"/>
        <w:jc w:val="both"/>
        <w:rPr>
          <w:sz w:val="24"/>
          <w:szCs w:val="24"/>
        </w:rPr>
      </w:pPr>
      <w:r w:rsidRPr="00197D91">
        <w:rPr>
          <w:sz w:val="24"/>
          <w:szCs w:val="24"/>
        </w:rPr>
        <w:t>Расходы областного бюджета на мероприятия по осуществлению территориального общественного самоуправления составили 29989,2 тыс. рублей (96,9 %), остаток – 967,8 тыс. рублей (3,1 %).</w:t>
      </w:r>
    </w:p>
    <w:p w14:paraId="33C044F3" w14:textId="77777777" w:rsidR="002377F5" w:rsidRPr="00197D91" w:rsidRDefault="002377F5" w:rsidP="002377F5">
      <w:pPr>
        <w:ind w:firstLine="709"/>
        <w:jc w:val="both"/>
        <w:rPr>
          <w:sz w:val="24"/>
          <w:szCs w:val="24"/>
        </w:rPr>
      </w:pPr>
      <w:r w:rsidRPr="00197D91">
        <w:rPr>
          <w:sz w:val="24"/>
          <w:szCs w:val="24"/>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перечислены в сумме 396454,8 тыс. рублей (96,1 %), остаток – 15942,0 тыс. рублей (3,9 %).</w:t>
      </w:r>
    </w:p>
    <w:p w14:paraId="7221FC29" w14:textId="77777777" w:rsidR="002377F5" w:rsidRPr="00197D91" w:rsidRDefault="002377F5" w:rsidP="002377F5">
      <w:pPr>
        <w:ind w:firstLine="709"/>
        <w:jc w:val="both"/>
        <w:rPr>
          <w:sz w:val="24"/>
          <w:szCs w:val="24"/>
        </w:rPr>
      </w:pPr>
      <w:r w:rsidRPr="00197D91">
        <w:rPr>
          <w:sz w:val="24"/>
          <w:szCs w:val="24"/>
        </w:rPr>
        <w:t>Иные межбюджетные трансферты на реализацию программ местного развития и обеспечения занятости для шахтерских городов и поселков предоставлены в объеме 64369,4 тыс. рублей (49,1 %), неиспользованный остаток составляет 66767,6 тыс. рублей (50,9 %).</w:t>
      </w:r>
    </w:p>
    <w:p w14:paraId="1CD3A197" w14:textId="76F207B4" w:rsidR="002377F5" w:rsidRPr="00197D91" w:rsidRDefault="002377F5" w:rsidP="002377F5">
      <w:pPr>
        <w:ind w:firstLine="709"/>
        <w:jc w:val="both"/>
        <w:rPr>
          <w:sz w:val="24"/>
          <w:szCs w:val="24"/>
        </w:rPr>
      </w:pPr>
      <w:r w:rsidRPr="00197D91">
        <w:rPr>
          <w:sz w:val="24"/>
          <w:szCs w:val="24"/>
        </w:rPr>
        <w:t xml:space="preserve">Из резервного фонда муниципальным образованиям выделено 332993,2 тыс. рублей, из них перечислено в местные бюджеты 332991,7 тыс. рублей или 99,9 % от выделенных средств.  </w:t>
      </w:r>
    </w:p>
    <w:p w14:paraId="7DEAD885" w14:textId="11400DD6"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Муниципальными образованиями не обеспечено полное освоение средств, предоставленных из областного бюджета в виде межбюджетных трансф</w:t>
      </w:r>
      <w:r w:rsidR="00972EA6" w:rsidRPr="00197D91">
        <w:rPr>
          <w:sz w:val="24"/>
          <w:szCs w:val="24"/>
          <w:lang w:eastAsia="en-US"/>
        </w:rPr>
        <w:t xml:space="preserve">ертов на соответствующие цели. </w:t>
      </w:r>
      <w:r w:rsidRPr="00197D91">
        <w:rPr>
          <w:sz w:val="24"/>
          <w:szCs w:val="24"/>
          <w:lang w:eastAsia="en-US"/>
        </w:rPr>
        <w:t>Остаток неиспользованных средств</w:t>
      </w:r>
      <w:r w:rsidR="008E4071" w:rsidRPr="00197D91">
        <w:rPr>
          <w:sz w:val="24"/>
          <w:szCs w:val="24"/>
          <w:lang w:eastAsia="en-US"/>
        </w:rPr>
        <w:t xml:space="preserve"> </w:t>
      </w:r>
      <w:r w:rsidRPr="00197D91">
        <w:rPr>
          <w:sz w:val="24"/>
          <w:szCs w:val="24"/>
          <w:lang w:eastAsia="en-US"/>
        </w:rPr>
        <w:t xml:space="preserve">на счетах местных бюджетов уменьшился по сравнению с наличием на начало 2021 года на 46711,7 тыс. рублей (26,4 %) и по состоянию на 01.01.2022 составил 130012,3 тыс. рублей (0,2 % от суммы перечисленных муниципальным образованиям средств), из них средства областного бюджета – 130008,1 тыс. рублей, федерального бюджета – 4,2 тыс. рублей. </w:t>
      </w:r>
    </w:p>
    <w:p w14:paraId="41915F1E" w14:textId="3E1E8126" w:rsidR="002377F5" w:rsidRPr="00197D91" w:rsidRDefault="002377F5" w:rsidP="002377F5">
      <w:pPr>
        <w:autoSpaceDE w:val="0"/>
        <w:autoSpaceDN w:val="0"/>
        <w:adjustRightInd w:val="0"/>
        <w:ind w:firstLine="709"/>
        <w:jc w:val="both"/>
        <w:rPr>
          <w:b/>
          <w:sz w:val="24"/>
          <w:szCs w:val="24"/>
          <w:lang w:eastAsia="en-US"/>
        </w:rPr>
      </w:pPr>
      <w:r w:rsidRPr="00197D91">
        <w:rPr>
          <w:sz w:val="24"/>
          <w:szCs w:val="24"/>
          <w:lang w:eastAsia="en-US"/>
        </w:rPr>
        <w:t>Наиболее значительные суммы средств неосвоенных межбюджетных трансфертов значатся на счетах местных бюджетов</w:t>
      </w:r>
      <w:r w:rsidR="008E4071" w:rsidRPr="00197D91">
        <w:rPr>
          <w:sz w:val="24"/>
          <w:szCs w:val="24"/>
          <w:lang w:eastAsia="en-US"/>
        </w:rPr>
        <w:t>:</w:t>
      </w:r>
      <w:r w:rsidRPr="00197D91">
        <w:rPr>
          <w:sz w:val="24"/>
          <w:szCs w:val="24"/>
          <w:lang w:eastAsia="en-US"/>
        </w:rPr>
        <w:t xml:space="preserve"> </w:t>
      </w:r>
      <w:proofErr w:type="gramStart"/>
      <w:r w:rsidR="008E4071" w:rsidRPr="00197D91">
        <w:rPr>
          <w:sz w:val="24"/>
          <w:szCs w:val="24"/>
          <w:lang w:eastAsia="en-US"/>
        </w:rPr>
        <w:t>ГО</w:t>
      </w:r>
      <w:r w:rsidRPr="00197D91">
        <w:rPr>
          <w:sz w:val="24"/>
          <w:szCs w:val="24"/>
          <w:lang w:eastAsia="en-US"/>
        </w:rPr>
        <w:t xml:space="preserve"> «Александровск-Сахалинский район» – 30616,0 тыс. рублей (1,7 %); «Южно-Курильский городской округ» – 35201,3 тыс. рублей (1,4 %); «Макаровский</w:t>
      </w:r>
      <w:r w:rsidRPr="00197D91">
        <w:rPr>
          <w:sz w:val="24"/>
          <w:szCs w:val="24"/>
        </w:rPr>
        <w:t xml:space="preserve"> городской округ» </w:t>
      </w:r>
      <w:r w:rsidRPr="00197D91">
        <w:rPr>
          <w:sz w:val="24"/>
          <w:szCs w:val="24"/>
          <w:lang w:eastAsia="en-US"/>
        </w:rPr>
        <w:t>– 18064,9 тыс. рублей (0,9 %); «Курильский городской округ – 11723,6 тыс. рублей (0,9 %).</w:t>
      </w:r>
      <w:proofErr w:type="gramEnd"/>
    </w:p>
    <w:p w14:paraId="00FACDBB" w14:textId="49727B8F" w:rsidR="002377F5" w:rsidRPr="00197D91" w:rsidRDefault="002377F5" w:rsidP="007F300E">
      <w:pPr>
        <w:overflowPunct w:val="0"/>
        <w:autoSpaceDE w:val="0"/>
        <w:autoSpaceDN w:val="0"/>
        <w:adjustRightInd w:val="0"/>
        <w:jc w:val="center"/>
        <w:rPr>
          <w:b/>
          <w:sz w:val="24"/>
          <w:szCs w:val="24"/>
          <w:lang w:eastAsia="en-US"/>
        </w:rPr>
      </w:pPr>
      <w:r w:rsidRPr="00197D91">
        <w:rPr>
          <w:b/>
          <w:sz w:val="24"/>
          <w:szCs w:val="24"/>
          <w:lang w:eastAsia="en-US"/>
        </w:rPr>
        <w:lastRenderedPageBreak/>
        <w:t>Бюджетные кредиты</w:t>
      </w:r>
    </w:p>
    <w:p w14:paraId="30B32B84" w14:textId="77777777" w:rsidR="002377F5" w:rsidRPr="00197D91" w:rsidRDefault="002377F5" w:rsidP="002377F5">
      <w:pPr>
        <w:overflowPunct w:val="0"/>
        <w:autoSpaceDE w:val="0"/>
        <w:autoSpaceDN w:val="0"/>
        <w:adjustRightInd w:val="0"/>
        <w:ind w:firstLine="709"/>
        <w:jc w:val="both"/>
        <w:rPr>
          <w:sz w:val="24"/>
          <w:szCs w:val="24"/>
          <w:lang w:eastAsia="en-US"/>
        </w:rPr>
      </w:pPr>
    </w:p>
    <w:p w14:paraId="649943B7" w14:textId="3B1A5F16"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Предоставление бюджетных кредитов муниципальным образованиям области в 2021 году производилось в рамках норм, установленных БК РФ, статьей 21 Закона об областном бюджете</w:t>
      </w:r>
      <w:r w:rsidRPr="00197D91">
        <w:rPr>
          <w:sz w:val="24"/>
          <w:szCs w:val="24"/>
        </w:rPr>
        <w:t xml:space="preserve"> </w:t>
      </w:r>
      <w:r w:rsidRPr="00197D91">
        <w:rPr>
          <w:sz w:val="24"/>
          <w:szCs w:val="24"/>
          <w:lang w:eastAsia="en-US"/>
        </w:rPr>
        <w:t>№ 94-ЗО, постановлением П</w:t>
      </w:r>
      <w:r w:rsidR="008E4071" w:rsidRPr="00197D91">
        <w:rPr>
          <w:sz w:val="24"/>
          <w:szCs w:val="24"/>
          <w:lang w:eastAsia="en-US"/>
        </w:rPr>
        <w:t>СО</w:t>
      </w:r>
      <w:r w:rsidRPr="00197D91">
        <w:rPr>
          <w:sz w:val="24"/>
          <w:szCs w:val="24"/>
          <w:lang w:eastAsia="en-US"/>
        </w:rPr>
        <w:t xml:space="preserve"> от 24.12.2014 № 635 «Об утверждении Порядка предоставления (использования, возврата) из областного бюджета бюджетам муниципальных образований бюджетных кредитов».</w:t>
      </w:r>
    </w:p>
    <w:p w14:paraId="66C7A3E0" w14:textId="10F3025B"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Статьей 21 «Предоставление бюджетных кредитов местным бюджетам в 2021 году» установлено, что бюджетные кредиты предоставляются из бюджета</w:t>
      </w:r>
      <w:r w:rsidR="008E4071" w:rsidRPr="00197D91">
        <w:rPr>
          <w:sz w:val="24"/>
          <w:szCs w:val="24"/>
          <w:lang w:eastAsia="en-US"/>
        </w:rPr>
        <w:t xml:space="preserve"> </w:t>
      </w:r>
      <w:r w:rsidRPr="00197D91">
        <w:rPr>
          <w:sz w:val="24"/>
          <w:szCs w:val="24"/>
          <w:lang w:eastAsia="en-US"/>
        </w:rPr>
        <w:t>области в пределах бюджетных ассигнований на срок, не выходящий за пределы финансового года, в сумме до 300000,0 тыс. рублей и на срок, выходящий за пределы финансового года, в сумме до 1200000,0 тыс. рублей (всего – 1500000,0 тыс. рублей).</w:t>
      </w:r>
    </w:p>
    <w:p w14:paraId="13E6A92F"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Бюджетные кредиты могут предоставляться на частичное покрытие дефицитов местных бюджетов, покрытие временных кассовых разрывов, возникающих при исполнении местных бюджетов и осуществление мероприятий, связанных с ликвидацией последствий стихийных бедствий и техногенных аварий, произошедших на территории муниципального образования. </w:t>
      </w:r>
    </w:p>
    <w:p w14:paraId="12F53DA1" w14:textId="3610B5CD"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В 2021 году</w:t>
      </w:r>
      <w:r w:rsidR="008E4071" w:rsidRPr="00197D91">
        <w:rPr>
          <w:sz w:val="24"/>
          <w:szCs w:val="24"/>
          <w:lang w:eastAsia="en-US"/>
        </w:rPr>
        <w:t xml:space="preserve"> </w:t>
      </w:r>
      <w:r w:rsidRPr="00197D91">
        <w:rPr>
          <w:sz w:val="24"/>
          <w:szCs w:val="24"/>
          <w:lang w:eastAsia="en-US"/>
        </w:rPr>
        <w:t xml:space="preserve">предоставлено кредитов в объеме 561803,6 тыс. рублей, из них на покрытие временных кассовых разрывов – 65000,0 тыс. рублей, на покрытие дефицитов местных бюджетов со сроками возврата, выходящими за пределы 2021 года, – 496803,6 тыс. рублей.  </w:t>
      </w:r>
    </w:p>
    <w:p w14:paraId="6549FCE3" w14:textId="334D52EA" w:rsidR="002377F5" w:rsidRPr="00197D91" w:rsidRDefault="008E4071" w:rsidP="002377F5">
      <w:pPr>
        <w:overflowPunct w:val="0"/>
        <w:autoSpaceDE w:val="0"/>
        <w:autoSpaceDN w:val="0"/>
        <w:adjustRightInd w:val="0"/>
        <w:ind w:firstLine="709"/>
        <w:jc w:val="both"/>
        <w:rPr>
          <w:sz w:val="24"/>
          <w:szCs w:val="24"/>
          <w:lang w:eastAsia="en-US"/>
        </w:rPr>
      </w:pPr>
      <w:r w:rsidRPr="00197D91">
        <w:rPr>
          <w:sz w:val="24"/>
          <w:szCs w:val="24"/>
          <w:lang w:eastAsia="en-US"/>
        </w:rPr>
        <w:t>В</w:t>
      </w:r>
      <w:r w:rsidR="002377F5" w:rsidRPr="00197D91">
        <w:rPr>
          <w:sz w:val="24"/>
          <w:szCs w:val="24"/>
          <w:lang w:eastAsia="en-US"/>
        </w:rPr>
        <w:t xml:space="preserve">озврат бюджетных кредитов </w:t>
      </w:r>
      <w:r w:rsidRPr="00197D91">
        <w:rPr>
          <w:sz w:val="24"/>
          <w:szCs w:val="24"/>
          <w:lang w:eastAsia="en-US"/>
        </w:rPr>
        <w:t xml:space="preserve">произведен </w:t>
      </w:r>
      <w:r w:rsidR="002377F5" w:rsidRPr="00197D91">
        <w:rPr>
          <w:sz w:val="24"/>
          <w:szCs w:val="24"/>
          <w:lang w:eastAsia="en-US"/>
        </w:rPr>
        <w:t xml:space="preserve">в общей сумме 1691509,3 тыс. рублей. Остаток переходящей задолженности по бюджетным кредитам по состоянию на 01.01.2022 составил 1032429,1 тыс. рублей, что на 1129705,7 тыс. рублей или почти в 2,1 раза меньше задолженности, имеющейся на начало 2021 года.  </w:t>
      </w:r>
    </w:p>
    <w:p w14:paraId="62778188" w14:textId="154B66AB"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Задолженность по бюджетным кредитам по состоянию на 01.01.2022 имеют 10</w:t>
      </w:r>
      <w:r w:rsidR="008E4071" w:rsidRPr="00197D91">
        <w:rPr>
          <w:sz w:val="24"/>
          <w:szCs w:val="24"/>
          <w:lang w:eastAsia="en-US"/>
        </w:rPr>
        <w:t xml:space="preserve"> МО</w:t>
      </w:r>
      <w:r w:rsidRPr="00197D91">
        <w:rPr>
          <w:sz w:val="24"/>
          <w:szCs w:val="24"/>
          <w:lang w:eastAsia="en-US"/>
        </w:rPr>
        <w:t xml:space="preserve">, том числе: </w:t>
      </w:r>
    </w:p>
    <w:p w14:paraId="1DB11BEB" w14:textId="3872B91E"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 </w:t>
      </w:r>
      <w:r w:rsidR="008E4071" w:rsidRPr="00197D91">
        <w:rPr>
          <w:sz w:val="24"/>
          <w:szCs w:val="24"/>
          <w:lang w:eastAsia="en-US"/>
        </w:rPr>
        <w:t xml:space="preserve">ГО </w:t>
      </w:r>
      <w:r w:rsidRPr="00197D91">
        <w:rPr>
          <w:sz w:val="24"/>
          <w:szCs w:val="24"/>
          <w:lang w:eastAsia="en-US"/>
        </w:rPr>
        <w:t xml:space="preserve">«Город Южно-Сахалинск» – 545454,5 тыс. рублей, из них по кредитам, полученным в 2019 году – 305454,5 тыс. рублей, в 2020 году – 240000,0 тыс. рублей. По сравнению с началом года задолженность по состоянию на 01.01.2022 уменьшилась на 1167017,8 тыс. рублей или 3,1 раза;   </w:t>
      </w:r>
    </w:p>
    <w:p w14:paraId="2E88D439" w14:textId="3FAF2321"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 Корсаковский </w:t>
      </w:r>
      <w:r w:rsidR="008E4071" w:rsidRPr="00197D91">
        <w:rPr>
          <w:sz w:val="24"/>
          <w:szCs w:val="24"/>
          <w:lang w:eastAsia="en-US"/>
        </w:rPr>
        <w:t>ГО</w:t>
      </w:r>
      <w:r w:rsidRPr="00197D91">
        <w:rPr>
          <w:sz w:val="24"/>
          <w:szCs w:val="24"/>
          <w:lang w:eastAsia="en-US"/>
        </w:rPr>
        <w:t xml:space="preserve"> – 207247,1 тыс. рублей, из них по кредитам, полученным в 2019 году – 37647,1 тыс. рублей, в 2020 году – 99600,0 тыс. рублей, в 2021 году – 70000,0 тыс. рублей. Задолженность уменьшилась на 48047,0 тыс. рублей (18,8 %);</w:t>
      </w:r>
    </w:p>
    <w:p w14:paraId="52425DFB"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«Невельский городской округ» – 41818,2 тыс. рублей по кредиту, полученному в 2021 году (54015,0 тыс. рублей);</w:t>
      </w:r>
    </w:p>
    <w:p w14:paraId="571C46C4" w14:textId="7E3BBAE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 Углегорский </w:t>
      </w:r>
      <w:r w:rsidR="008E4071" w:rsidRPr="00197D91">
        <w:rPr>
          <w:sz w:val="24"/>
          <w:szCs w:val="24"/>
          <w:lang w:eastAsia="en-US"/>
        </w:rPr>
        <w:t>ГО</w:t>
      </w:r>
      <w:r w:rsidRPr="00197D91">
        <w:rPr>
          <w:sz w:val="24"/>
          <w:szCs w:val="24"/>
          <w:lang w:eastAsia="en-US"/>
        </w:rPr>
        <w:t xml:space="preserve"> – 37500,0 тыс. рублей по кредиту, полученному в 2020 году. Задолженность уменьшилась на 37500,0 тыс. рублей (50,0 %);</w:t>
      </w:r>
    </w:p>
    <w:p w14:paraId="72D3AC36"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 «Холмский городской округ» – 33000,0 тыс. рублей – задолженность по кредиту, полученному в 2021 году. Задолженность увеличилась на 3000,0 тыс. рублей (10,0 %); </w:t>
      </w:r>
    </w:p>
    <w:p w14:paraId="3D8279BF"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«Анивский городской округ» – 29540,0 тыс. рублей по кредиту, полученному в 2021 году (39380,0 тыс. рублей);</w:t>
      </w:r>
    </w:p>
    <w:p w14:paraId="51855E0A"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«Курильский городской округ» – 27270,0 тыс. рублей – задолженность по кредиту, полученному в 2021 году (50000,0 тыс. рублей). Задолженность уменьшилась на 25141,8 тыс. рублей (2 раза);</w:t>
      </w:r>
    </w:p>
    <w:p w14:paraId="047594AE"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«Макаровский городской округ» – 20444,0 тыс. рублей по кредиту, полученному в 2021 году (23000,0 тыс. рублей);</w:t>
      </w:r>
    </w:p>
    <w:p w14:paraId="2DD59208" w14:textId="0503A9BA"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 </w:t>
      </w:r>
      <w:r w:rsidR="008E4071" w:rsidRPr="00197D91">
        <w:rPr>
          <w:sz w:val="24"/>
          <w:szCs w:val="24"/>
          <w:lang w:eastAsia="en-US"/>
        </w:rPr>
        <w:t>ГО</w:t>
      </w:r>
      <w:r w:rsidRPr="00197D91">
        <w:rPr>
          <w:sz w:val="24"/>
          <w:szCs w:val="24"/>
          <w:lang w:eastAsia="en-US"/>
        </w:rPr>
        <w:t xml:space="preserve"> «Смирныховский» – 32064,6 тыс. рублей по кредиту, полученному в 2021 году (37408,6 тыс. рублей);</w:t>
      </w:r>
    </w:p>
    <w:p w14:paraId="755006EF"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«Томаринский городской округ» – 58090,7 тыс. рублей из них по кредитам, полученным в 2020 году – 10869,6 тыс. рублей, в 2021 году – 47221,1 тыс. рублей. Задолженность увеличилась на 21134,1 тыс. рублей (в 1,76 раза).</w:t>
      </w:r>
    </w:p>
    <w:p w14:paraId="1A26EA59" w14:textId="145FAC6D"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За пользование бюджетными кредитами, предоставляемыми </w:t>
      </w:r>
      <w:r w:rsidR="008E4071" w:rsidRPr="00197D91">
        <w:rPr>
          <w:sz w:val="24"/>
          <w:szCs w:val="24"/>
          <w:lang w:eastAsia="en-US"/>
        </w:rPr>
        <w:t xml:space="preserve">МО </w:t>
      </w:r>
      <w:r w:rsidRPr="00197D91">
        <w:rPr>
          <w:sz w:val="24"/>
          <w:szCs w:val="24"/>
          <w:lang w:eastAsia="en-US"/>
        </w:rPr>
        <w:t xml:space="preserve">для частичного покрытия дефицитов местных бюджетов и покрытия временных кассовых разрывов, </w:t>
      </w:r>
      <w:r w:rsidRPr="00197D91">
        <w:rPr>
          <w:sz w:val="24"/>
          <w:szCs w:val="24"/>
          <w:lang w:eastAsia="en-US"/>
        </w:rPr>
        <w:lastRenderedPageBreak/>
        <w:t xml:space="preserve">уплачивалась плата в размере 0,1 процента годовых. Всего за 2021 год начислено процентов за пользование бюджетными кредитами в сумме 1704,1 тыс. рублей, в областной бюджет перечислено 1705,4 тыс. рублей, что на 1,3 тыс. рублей больше за счет переплаты </w:t>
      </w:r>
      <w:r w:rsidR="008E7D26" w:rsidRPr="00197D91">
        <w:rPr>
          <w:sz w:val="24"/>
          <w:szCs w:val="24"/>
          <w:lang w:eastAsia="en-US"/>
        </w:rPr>
        <w:t xml:space="preserve">ГО </w:t>
      </w:r>
      <w:r w:rsidRPr="00197D91">
        <w:rPr>
          <w:sz w:val="24"/>
          <w:szCs w:val="24"/>
          <w:lang w:eastAsia="en-US"/>
        </w:rPr>
        <w:t xml:space="preserve">«Охинский».  </w:t>
      </w:r>
    </w:p>
    <w:p w14:paraId="61F924FB" w14:textId="1793454E"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По состоянию на 01.01.2022 просроченной задолженности </w:t>
      </w:r>
      <w:r w:rsidR="008E7D26" w:rsidRPr="00197D91">
        <w:rPr>
          <w:sz w:val="24"/>
          <w:szCs w:val="24"/>
          <w:lang w:eastAsia="en-US"/>
        </w:rPr>
        <w:t xml:space="preserve">МО </w:t>
      </w:r>
      <w:r w:rsidRPr="00197D91">
        <w:rPr>
          <w:sz w:val="24"/>
          <w:szCs w:val="24"/>
          <w:lang w:eastAsia="en-US"/>
        </w:rPr>
        <w:t xml:space="preserve">по бюджетным кредитам, а также задолженности по процентам за пользование бюджетными кредитами и пеням, не имеется.  </w:t>
      </w:r>
    </w:p>
    <w:p w14:paraId="2E0CAA6B" w14:textId="2A5AB19B" w:rsidR="002377F5" w:rsidRPr="00197D91" w:rsidRDefault="002377F5" w:rsidP="002377F5">
      <w:pPr>
        <w:autoSpaceDE w:val="0"/>
        <w:autoSpaceDN w:val="0"/>
        <w:adjustRightInd w:val="0"/>
        <w:ind w:firstLine="709"/>
        <w:jc w:val="both"/>
        <w:rPr>
          <w:sz w:val="24"/>
          <w:szCs w:val="24"/>
        </w:rPr>
      </w:pPr>
      <w:r w:rsidRPr="00197D91">
        <w:rPr>
          <w:sz w:val="24"/>
          <w:szCs w:val="24"/>
          <w:lang w:eastAsia="en-US"/>
        </w:rPr>
        <w:t xml:space="preserve">В 2021 году решения о реструктуризации бюджетных кредитов, возможность которой предусмотрена статьей 23 Закона об областном бюджете № 94-ЗО и Правилами </w:t>
      </w:r>
      <w:r w:rsidRPr="00197D91">
        <w:rPr>
          <w:sz w:val="24"/>
          <w:szCs w:val="24"/>
        </w:rPr>
        <w:t xml:space="preserve">реструктуризации денежных обязательств (задолженности по денежным обязательствам) муниципальных образований Сахалинской области перед Сахалинской областью, </w:t>
      </w:r>
      <w:r w:rsidRPr="00197D91">
        <w:rPr>
          <w:sz w:val="24"/>
          <w:szCs w:val="24"/>
          <w:lang w:eastAsia="en-US"/>
        </w:rPr>
        <w:t>утвержденными постановлением П</w:t>
      </w:r>
      <w:r w:rsidR="008E7D26" w:rsidRPr="00197D91">
        <w:rPr>
          <w:sz w:val="24"/>
          <w:szCs w:val="24"/>
          <w:lang w:eastAsia="en-US"/>
        </w:rPr>
        <w:t>СО</w:t>
      </w:r>
      <w:r w:rsidRPr="00197D91">
        <w:rPr>
          <w:sz w:val="24"/>
          <w:szCs w:val="24"/>
          <w:lang w:eastAsia="en-US"/>
        </w:rPr>
        <w:t xml:space="preserve"> от 30.11.2020 № 554, не принимались. </w:t>
      </w:r>
    </w:p>
    <w:p w14:paraId="36F2A0AA" w14:textId="77777777" w:rsidR="002377F5" w:rsidRPr="00197D91" w:rsidRDefault="002377F5" w:rsidP="002377F5">
      <w:pPr>
        <w:overflowPunct w:val="0"/>
        <w:autoSpaceDE w:val="0"/>
        <w:autoSpaceDN w:val="0"/>
        <w:adjustRightInd w:val="0"/>
        <w:ind w:firstLine="709"/>
        <w:jc w:val="both"/>
        <w:rPr>
          <w:rFonts w:eastAsia="Calibri"/>
          <w:sz w:val="24"/>
          <w:szCs w:val="24"/>
          <w:lang w:eastAsia="en-US"/>
        </w:rPr>
      </w:pPr>
      <w:r w:rsidRPr="00197D91">
        <w:rPr>
          <w:rFonts w:eastAsia="Calibri"/>
          <w:i/>
          <w:sz w:val="24"/>
          <w:szCs w:val="24"/>
          <w:lang w:eastAsia="en-US"/>
        </w:rPr>
        <w:t xml:space="preserve">Предоставление бюджетных кредитов юридическим лицам </w:t>
      </w:r>
      <w:r w:rsidRPr="00197D91">
        <w:rPr>
          <w:rFonts w:eastAsia="Calibri"/>
          <w:sz w:val="24"/>
          <w:szCs w:val="24"/>
          <w:lang w:eastAsia="en-US"/>
        </w:rPr>
        <w:t>в 2021 году производилось в рамках норм, установленных БК РФ, статьей 22 Закона об областном бюджете</w:t>
      </w:r>
      <w:r w:rsidRPr="00197D91">
        <w:rPr>
          <w:sz w:val="24"/>
          <w:szCs w:val="24"/>
        </w:rPr>
        <w:t xml:space="preserve"> </w:t>
      </w:r>
      <w:r w:rsidRPr="00197D91">
        <w:rPr>
          <w:rFonts w:eastAsia="Calibri"/>
          <w:sz w:val="24"/>
          <w:szCs w:val="24"/>
          <w:lang w:eastAsia="en-US"/>
        </w:rPr>
        <w:t xml:space="preserve">№ 94-ЗО. </w:t>
      </w:r>
    </w:p>
    <w:p w14:paraId="150A72C7" w14:textId="049CAB93" w:rsidR="002377F5" w:rsidRPr="00197D91" w:rsidRDefault="002377F5" w:rsidP="002377F5">
      <w:pPr>
        <w:autoSpaceDE w:val="0"/>
        <w:autoSpaceDN w:val="0"/>
        <w:adjustRightInd w:val="0"/>
        <w:ind w:firstLine="709"/>
        <w:jc w:val="both"/>
        <w:rPr>
          <w:sz w:val="24"/>
          <w:szCs w:val="24"/>
        </w:rPr>
      </w:pPr>
      <w:r w:rsidRPr="00197D91">
        <w:rPr>
          <w:rFonts w:eastAsia="Calibri"/>
          <w:sz w:val="24"/>
          <w:szCs w:val="24"/>
          <w:lang w:eastAsia="en-US"/>
        </w:rPr>
        <w:t>Статьей 22 «Предоставление бюджетных кредитов юридическим лицам в 2022 году» установлено, что целью</w:t>
      </w:r>
      <w:r w:rsidRPr="00197D91">
        <w:rPr>
          <w:rFonts w:eastAsia="Calibri"/>
          <w:sz w:val="24"/>
          <w:szCs w:val="24"/>
        </w:rPr>
        <w:t xml:space="preserve"> предоставления бюджетных кредитов юридическим лицам является закупка и доставка топлива, муки и других товаров по перечню, утвержденному </w:t>
      </w:r>
      <w:r w:rsidRPr="00197D91">
        <w:rPr>
          <w:sz w:val="24"/>
          <w:szCs w:val="24"/>
        </w:rPr>
        <w:t xml:space="preserve">нормативным правовым актом Правительства РФ, </w:t>
      </w:r>
      <w:r w:rsidRPr="00197D91">
        <w:rPr>
          <w:rFonts w:eastAsia="Calibri"/>
          <w:sz w:val="24"/>
          <w:szCs w:val="24"/>
        </w:rPr>
        <w:t xml:space="preserve">в </w:t>
      </w:r>
      <w:r w:rsidR="008E7D26" w:rsidRPr="00197D91">
        <w:rPr>
          <w:rFonts w:eastAsia="Calibri"/>
          <w:sz w:val="24"/>
          <w:szCs w:val="24"/>
        </w:rPr>
        <w:t>МО ГО</w:t>
      </w:r>
      <w:r w:rsidRPr="00197D91">
        <w:rPr>
          <w:sz w:val="24"/>
          <w:szCs w:val="24"/>
        </w:rPr>
        <w:t xml:space="preserve"> «Александровск-Сахалинский район», «Курильский </w:t>
      </w:r>
      <w:r w:rsidR="008E7D26" w:rsidRPr="00197D91">
        <w:rPr>
          <w:sz w:val="24"/>
          <w:szCs w:val="24"/>
        </w:rPr>
        <w:t>ГО</w:t>
      </w:r>
      <w:r w:rsidRPr="00197D91">
        <w:rPr>
          <w:sz w:val="24"/>
          <w:szCs w:val="24"/>
        </w:rPr>
        <w:t>», «Г</w:t>
      </w:r>
      <w:r w:rsidR="008E7D26" w:rsidRPr="00197D91">
        <w:rPr>
          <w:sz w:val="24"/>
          <w:szCs w:val="24"/>
        </w:rPr>
        <w:t>О</w:t>
      </w:r>
      <w:r w:rsidRPr="00197D91">
        <w:rPr>
          <w:sz w:val="24"/>
          <w:szCs w:val="24"/>
        </w:rPr>
        <w:t xml:space="preserve"> Ногликский», </w:t>
      </w:r>
      <w:r w:rsidR="008E7D26" w:rsidRPr="00197D91">
        <w:rPr>
          <w:sz w:val="24"/>
          <w:szCs w:val="24"/>
        </w:rPr>
        <w:t>ГО</w:t>
      </w:r>
      <w:r w:rsidRPr="00197D91">
        <w:rPr>
          <w:sz w:val="24"/>
          <w:szCs w:val="24"/>
        </w:rPr>
        <w:t xml:space="preserve"> «Охинский», Северо-Курильский </w:t>
      </w:r>
      <w:r w:rsidR="008E7D26" w:rsidRPr="00197D91">
        <w:rPr>
          <w:sz w:val="24"/>
          <w:szCs w:val="24"/>
        </w:rPr>
        <w:t>ГО</w:t>
      </w:r>
      <w:r w:rsidRPr="00197D91">
        <w:rPr>
          <w:sz w:val="24"/>
          <w:szCs w:val="24"/>
        </w:rPr>
        <w:t xml:space="preserve"> и «Южно-Курильский </w:t>
      </w:r>
      <w:r w:rsidR="008E7D26" w:rsidRPr="00197D91">
        <w:rPr>
          <w:sz w:val="24"/>
          <w:szCs w:val="24"/>
        </w:rPr>
        <w:t>ГО</w:t>
      </w:r>
      <w:r w:rsidRPr="00197D91">
        <w:rPr>
          <w:sz w:val="24"/>
          <w:szCs w:val="24"/>
        </w:rPr>
        <w:t>», территории которых отнесены к районам Крайнего Севера и приравненным к ним местностям с ограниченным сроком завоза грузов (продукции).</w:t>
      </w:r>
    </w:p>
    <w:p w14:paraId="4CE1E7AD"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Бюджетные кредиты юридическим лицам предоставляются из областного бюджета в пределах бюджетных ассигнований на срок, не выходящий за пределы 2021 года, в сумме 100000,0 тыс. рублей и на срок, выходящий за пределы 2021 года, в сумме до 300000,0 тыс. рублей с взиманием платы за пользование в размере 1 % годовых.</w:t>
      </w:r>
      <w:r w:rsidRPr="00197D91">
        <w:rPr>
          <w:rFonts w:eastAsia="Calibri"/>
          <w:sz w:val="24"/>
          <w:szCs w:val="24"/>
          <w:lang w:eastAsia="en-US"/>
        </w:rPr>
        <w:t xml:space="preserve"> </w:t>
      </w:r>
    </w:p>
    <w:p w14:paraId="1181B835"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В 2021 году предоставлено бюджетных кредитов на общую сумму 149115,0 тыс. рублей, что на 12340,0 тыс. рублей (9,0 %) больше, чем в 2020 году, в том числе:</w:t>
      </w:r>
    </w:p>
    <w:p w14:paraId="3884935C"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 ООО «ДальЭнергоИнвест» </w:t>
      </w:r>
      <w:bookmarkStart w:id="1" w:name="_Hlk37076368"/>
      <w:r w:rsidRPr="00197D91">
        <w:rPr>
          <w:sz w:val="24"/>
          <w:szCs w:val="24"/>
          <w:lang w:eastAsia="en-US"/>
        </w:rPr>
        <w:t>–</w:t>
      </w:r>
      <w:bookmarkEnd w:id="1"/>
      <w:r w:rsidRPr="00197D91">
        <w:rPr>
          <w:sz w:val="24"/>
          <w:szCs w:val="24"/>
          <w:lang w:eastAsia="en-US"/>
        </w:rPr>
        <w:t xml:space="preserve"> выдано 2 кредита на общую сумму 99615,0 тыс. рублей, из них кредит на сумму 49824,0 тыс. рублей выдан со сроком возврата в 2021 году, на сумму 49791,0 тыс. рублей со сроком погашения в 2022 году;</w:t>
      </w:r>
    </w:p>
    <w:p w14:paraId="5115FC8C"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МУП «Жилкомсервис» – 49500,0 тыс. рублей со сроком возврата в 2022 году.</w:t>
      </w:r>
    </w:p>
    <w:p w14:paraId="538675AD"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Произведено погашение бюджетных кредитов, предоставленных юридическим лицам, в общей сумме 181049,0 тыс. рублей. За пользование бюджетными кредитами начислено процентов в общей сумме 657,6 тыс. рублей, в областной бюджет с учетом задолженности по начисленным процентам на начало года перечислено 749,1 тыс. рублей. Кроме того, за нарушения условий кредитного договора МУП «Жилкомсервис» начислены пени в общей сумме 131,7 тыс. рублей, которые уплачены в областной бюджет в полном объеме. </w:t>
      </w:r>
    </w:p>
    <w:p w14:paraId="685D607C" w14:textId="77777777" w:rsidR="002377F5" w:rsidRPr="00197D91" w:rsidRDefault="002377F5" w:rsidP="002377F5">
      <w:pPr>
        <w:autoSpaceDE w:val="0"/>
        <w:autoSpaceDN w:val="0"/>
        <w:adjustRightInd w:val="0"/>
        <w:ind w:firstLine="709"/>
        <w:jc w:val="both"/>
        <w:rPr>
          <w:sz w:val="24"/>
          <w:szCs w:val="24"/>
          <w:lang w:eastAsia="en-US"/>
        </w:rPr>
      </w:pPr>
      <w:r w:rsidRPr="00197D91">
        <w:rPr>
          <w:sz w:val="24"/>
          <w:szCs w:val="24"/>
          <w:lang w:eastAsia="en-US"/>
        </w:rPr>
        <w:t xml:space="preserve">В соответствии </w:t>
      </w:r>
      <w:r w:rsidRPr="00197D91">
        <w:rPr>
          <w:sz w:val="24"/>
          <w:szCs w:val="24"/>
        </w:rPr>
        <w:t xml:space="preserve">Правилами списания и восстановления в учете задолженности по денежным обязательствам перед Сахалинской областью, утвержденными приказом Сахминфина от 15.06.2021 № 3.03-16-п, </w:t>
      </w:r>
      <w:r w:rsidRPr="00197D91">
        <w:rPr>
          <w:sz w:val="24"/>
          <w:szCs w:val="24"/>
          <w:lang w:eastAsia="en-US"/>
        </w:rPr>
        <w:t>распоряжением Сахминфина от 19.10.2021 № 3.03.-124-р списана задолженность 2-х предприятий-должников на общую сумму 1924,5 тыс. рублей.</w:t>
      </w:r>
    </w:p>
    <w:p w14:paraId="614B71CD" w14:textId="77777777" w:rsidR="002377F5" w:rsidRPr="00197D91" w:rsidRDefault="002377F5" w:rsidP="002377F5">
      <w:pPr>
        <w:overflowPunct w:val="0"/>
        <w:autoSpaceDE w:val="0"/>
        <w:autoSpaceDN w:val="0"/>
        <w:adjustRightInd w:val="0"/>
        <w:ind w:firstLine="709"/>
        <w:jc w:val="both"/>
        <w:rPr>
          <w:i/>
          <w:sz w:val="24"/>
          <w:szCs w:val="24"/>
          <w:lang w:eastAsia="en-US"/>
        </w:rPr>
      </w:pPr>
      <w:r w:rsidRPr="00197D91">
        <w:rPr>
          <w:sz w:val="24"/>
          <w:szCs w:val="24"/>
          <w:lang w:eastAsia="en-US"/>
        </w:rPr>
        <w:t>По состоянию на 01.01.2022 общая сумма задолженности по бюджетным кредитам, в том числе выданным юридическим лицам в предыдущие годы, составляла 99284,2 тыс. рублей (уменьшилась на 33950,0 тыс. рублей), из них: по основному долгу – 99291,0 тыс. рублей, по начисленным процентам – (-6,8) тыс. рублей.</w:t>
      </w:r>
    </w:p>
    <w:p w14:paraId="2659AFDF" w14:textId="77777777" w:rsidR="002377F5" w:rsidRPr="00197D91" w:rsidRDefault="002377F5" w:rsidP="002377F5">
      <w:pPr>
        <w:overflowPunct w:val="0"/>
        <w:autoSpaceDE w:val="0"/>
        <w:autoSpaceDN w:val="0"/>
        <w:adjustRightInd w:val="0"/>
        <w:ind w:firstLine="709"/>
        <w:jc w:val="both"/>
        <w:rPr>
          <w:sz w:val="24"/>
          <w:szCs w:val="24"/>
          <w:lang w:eastAsia="en-US"/>
        </w:rPr>
      </w:pPr>
      <w:proofErr w:type="gramStart"/>
      <w:r w:rsidRPr="00197D91">
        <w:rPr>
          <w:i/>
          <w:sz w:val="24"/>
          <w:szCs w:val="24"/>
          <w:lang w:eastAsia="en-US"/>
        </w:rPr>
        <w:t xml:space="preserve">По централизованным кредитам, переоформленным в 1995 году в государственный долг </w:t>
      </w:r>
      <w:r w:rsidRPr="00197D91">
        <w:rPr>
          <w:sz w:val="24"/>
          <w:szCs w:val="24"/>
          <w:lang w:eastAsia="en-US"/>
        </w:rPr>
        <w:t xml:space="preserve">(кредиты, полученные организациями в коммерческих банках в 1992-1994 годах) задолженность уменьшилась на 14514,1 тыс. рублей, в том числе списана по распоряжению Сахминфина от 19.10.2021 № 3.03.-124-р на общую сумму 14114,1 тыс. рублей (задолженность 5-ти предприятий) и погашена ООО «Поронайский зверосовхоз» в сумме 400,0 тыс. рублей. </w:t>
      </w:r>
      <w:proofErr w:type="gramEnd"/>
    </w:p>
    <w:p w14:paraId="59BCD527"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lastRenderedPageBreak/>
        <w:t xml:space="preserve">По состоянию на 01.01.2022 задолженность составила 9582,3 тыс. рублей (просроченная задолженность 3-х юридических лиц). </w:t>
      </w:r>
    </w:p>
    <w:p w14:paraId="3C4A1C86" w14:textId="1C903D86" w:rsidR="002377F5" w:rsidRPr="00197D91" w:rsidRDefault="002377F5" w:rsidP="002377F5">
      <w:pPr>
        <w:overflowPunct w:val="0"/>
        <w:autoSpaceDE w:val="0"/>
        <w:autoSpaceDN w:val="0"/>
        <w:adjustRightInd w:val="0"/>
        <w:ind w:firstLine="709"/>
        <w:jc w:val="both"/>
        <w:rPr>
          <w:sz w:val="24"/>
          <w:szCs w:val="24"/>
          <w:lang w:eastAsia="en-US"/>
        </w:rPr>
      </w:pPr>
      <w:proofErr w:type="gramStart"/>
      <w:r w:rsidRPr="00197D91">
        <w:rPr>
          <w:sz w:val="24"/>
          <w:szCs w:val="24"/>
          <w:lang w:eastAsia="en-US"/>
        </w:rPr>
        <w:t>Общая сумма задолженности по бюджетным кредитам, предоставленным муниципальным образованиям и юридическим лицам, а также централизованным кредитам, переоформленным в государственный долг области, на 01.01.2022</w:t>
      </w:r>
      <w:r w:rsidR="008E7D26" w:rsidRPr="00197D91">
        <w:rPr>
          <w:sz w:val="24"/>
          <w:szCs w:val="24"/>
          <w:lang w:eastAsia="en-US"/>
        </w:rPr>
        <w:t xml:space="preserve"> составляет</w:t>
      </w:r>
      <w:r w:rsidRPr="00197D91">
        <w:rPr>
          <w:sz w:val="24"/>
          <w:szCs w:val="24"/>
          <w:lang w:eastAsia="en-US"/>
        </w:rPr>
        <w:t xml:space="preserve"> </w:t>
      </w:r>
      <w:r w:rsidR="001E1D73">
        <w:rPr>
          <w:sz w:val="24"/>
          <w:szCs w:val="24"/>
          <w:lang w:eastAsia="en-US"/>
        </w:rPr>
        <w:t xml:space="preserve">1284735,9 </w:t>
      </w:r>
      <w:r w:rsidRPr="00197D91">
        <w:rPr>
          <w:sz w:val="24"/>
          <w:szCs w:val="24"/>
          <w:lang w:eastAsia="en-US"/>
        </w:rPr>
        <w:t xml:space="preserve">тыс. рублей, что на </w:t>
      </w:r>
      <w:r w:rsidR="001E1D73">
        <w:rPr>
          <w:sz w:val="24"/>
          <w:szCs w:val="24"/>
          <w:lang w:eastAsia="en-US"/>
        </w:rPr>
        <w:t xml:space="preserve">1184676,2 </w:t>
      </w:r>
      <w:r w:rsidRPr="00197D91">
        <w:rPr>
          <w:sz w:val="24"/>
          <w:szCs w:val="24"/>
          <w:lang w:eastAsia="en-US"/>
        </w:rPr>
        <w:t>тыс. рублей (</w:t>
      </w:r>
      <w:r w:rsidR="001E1D73">
        <w:rPr>
          <w:sz w:val="24"/>
          <w:szCs w:val="24"/>
          <w:lang w:eastAsia="en-US"/>
        </w:rPr>
        <w:t xml:space="preserve">1,9 </w:t>
      </w:r>
      <w:r w:rsidRPr="00197D91">
        <w:rPr>
          <w:sz w:val="24"/>
          <w:szCs w:val="24"/>
          <w:lang w:eastAsia="en-US"/>
        </w:rPr>
        <w:t>раза) меньше задолженности по состоянию на 01.01.2021 (2319465,2 тыс. рублей)</w:t>
      </w:r>
      <w:r w:rsidR="008E7D26" w:rsidRPr="00197D91">
        <w:rPr>
          <w:sz w:val="24"/>
          <w:szCs w:val="24"/>
          <w:lang w:eastAsia="en-US"/>
        </w:rPr>
        <w:t xml:space="preserve"> и объясняется</w:t>
      </w:r>
      <w:r w:rsidRPr="00197D91">
        <w:rPr>
          <w:sz w:val="24"/>
          <w:szCs w:val="24"/>
          <w:lang w:eastAsia="en-US"/>
        </w:rPr>
        <w:t xml:space="preserve"> уменьшением объемов бюджетных кредитов, предоставленных муниципальным образованиям.</w:t>
      </w:r>
      <w:proofErr w:type="gramEnd"/>
    </w:p>
    <w:p w14:paraId="02912418" w14:textId="77777777" w:rsidR="002377F5" w:rsidRPr="00197D91" w:rsidRDefault="002377F5" w:rsidP="007033A2">
      <w:pPr>
        <w:overflowPunct w:val="0"/>
        <w:autoSpaceDE w:val="0"/>
        <w:autoSpaceDN w:val="0"/>
        <w:adjustRightInd w:val="0"/>
        <w:jc w:val="center"/>
        <w:rPr>
          <w:b/>
          <w:sz w:val="24"/>
          <w:szCs w:val="24"/>
        </w:rPr>
      </w:pPr>
    </w:p>
    <w:p w14:paraId="31E6338F" w14:textId="44756197" w:rsidR="002377F5" w:rsidRPr="00197D91" w:rsidRDefault="002377F5" w:rsidP="007F300E">
      <w:pPr>
        <w:overflowPunct w:val="0"/>
        <w:autoSpaceDE w:val="0"/>
        <w:autoSpaceDN w:val="0"/>
        <w:adjustRightInd w:val="0"/>
        <w:jc w:val="center"/>
        <w:rPr>
          <w:b/>
          <w:sz w:val="24"/>
          <w:szCs w:val="24"/>
          <w:lang w:eastAsia="en-US"/>
        </w:rPr>
      </w:pPr>
      <w:r w:rsidRPr="00197D91">
        <w:rPr>
          <w:b/>
          <w:sz w:val="24"/>
          <w:szCs w:val="24"/>
          <w:lang w:eastAsia="en-US"/>
        </w:rPr>
        <w:t>Государственные гарантии Сахалинской области</w:t>
      </w:r>
    </w:p>
    <w:p w14:paraId="6754CE90" w14:textId="77777777" w:rsidR="002377F5" w:rsidRPr="00197D91" w:rsidRDefault="002377F5" w:rsidP="002377F5">
      <w:pPr>
        <w:overflowPunct w:val="0"/>
        <w:autoSpaceDE w:val="0"/>
        <w:autoSpaceDN w:val="0"/>
        <w:adjustRightInd w:val="0"/>
        <w:jc w:val="center"/>
        <w:rPr>
          <w:b/>
          <w:sz w:val="24"/>
          <w:szCs w:val="24"/>
          <w:lang w:eastAsia="en-US"/>
        </w:rPr>
      </w:pPr>
    </w:p>
    <w:p w14:paraId="03F8CDCF" w14:textId="59DCAADF" w:rsidR="002377F5" w:rsidRPr="00197D91" w:rsidRDefault="002377F5" w:rsidP="002377F5">
      <w:pPr>
        <w:ind w:firstLine="709"/>
        <w:jc w:val="both"/>
        <w:rPr>
          <w:sz w:val="24"/>
          <w:szCs w:val="24"/>
          <w:lang w:eastAsia="en-US"/>
        </w:rPr>
      </w:pPr>
      <w:r w:rsidRPr="00197D91">
        <w:rPr>
          <w:sz w:val="24"/>
          <w:szCs w:val="24"/>
          <w:lang w:eastAsia="en-US"/>
        </w:rPr>
        <w:t>Законом об областном бюджете № 94-ЗО п</w:t>
      </w:r>
      <w:r w:rsidRPr="00197D91">
        <w:rPr>
          <w:sz w:val="24"/>
          <w:szCs w:val="24"/>
        </w:rPr>
        <w:t>редоставление государственных гарантий Сахалинской области не предусмотрено.</w:t>
      </w:r>
      <w:r w:rsidRPr="00197D91">
        <w:rPr>
          <w:sz w:val="24"/>
          <w:szCs w:val="24"/>
          <w:lang w:eastAsia="en-US"/>
        </w:rPr>
        <w:t xml:space="preserve"> </w:t>
      </w:r>
    </w:p>
    <w:p w14:paraId="2807CC4E" w14:textId="77777777" w:rsidR="006C1664" w:rsidRPr="00197D91" w:rsidRDefault="006C1664" w:rsidP="002377F5">
      <w:pPr>
        <w:ind w:firstLine="709"/>
        <w:jc w:val="both"/>
        <w:rPr>
          <w:sz w:val="24"/>
          <w:szCs w:val="24"/>
          <w:lang w:eastAsia="en-US"/>
        </w:rPr>
      </w:pPr>
    </w:p>
    <w:p w14:paraId="7AFC24EF" w14:textId="662DB37F" w:rsidR="002377F5" w:rsidRPr="00197D91" w:rsidRDefault="002377F5" w:rsidP="007F300E">
      <w:pPr>
        <w:jc w:val="center"/>
        <w:rPr>
          <w:b/>
          <w:sz w:val="24"/>
          <w:szCs w:val="24"/>
        </w:rPr>
      </w:pPr>
      <w:r w:rsidRPr="00197D91">
        <w:rPr>
          <w:b/>
          <w:sz w:val="24"/>
          <w:szCs w:val="24"/>
        </w:rPr>
        <w:t>Государственный внутренний долг Сахалинской области</w:t>
      </w:r>
    </w:p>
    <w:p w14:paraId="3621E181" w14:textId="77777777" w:rsidR="002377F5" w:rsidRPr="00197D91" w:rsidRDefault="002377F5" w:rsidP="002377F5">
      <w:pPr>
        <w:jc w:val="center"/>
        <w:rPr>
          <w:b/>
          <w:sz w:val="24"/>
          <w:szCs w:val="24"/>
        </w:rPr>
      </w:pPr>
    </w:p>
    <w:p w14:paraId="4CD4F54B" w14:textId="285DA08A" w:rsidR="002377F5" w:rsidRPr="00197D91" w:rsidRDefault="002377F5" w:rsidP="002377F5">
      <w:pPr>
        <w:ind w:firstLine="709"/>
        <w:jc w:val="both"/>
        <w:rPr>
          <w:sz w:val="24"/>
          <w:szCs w:val="24"/>
        </w:rPr>
      </w:pPr>
      <w:r w:rsidRPr="00197D91">
        <w:rPr>
          <w:sz w:val="24"/>
          <w:szCs w:val="24"/>
        </w:rPr>
        <w:t xml:space="preserve">Законом </w:t>
      </w:r>
      <w:r w:rsidRPr="00197D91">
        <w:rPr>
          <w:sz w:val="24"/>
          <w:szCs w:val="24"/>
          <w:lang w:eastAsia="en-US"/>
        </w:rPr>
        <w:t>об областном бюджете</w:t>
      </w:r>
      <w:r w:rsidRPr="00197D91">
        <w:rPr>
          <w:sz w:val="24"/>
          <w:szCs w:val="24"/>
        </w:rPr>
        <w:t xml:space="preserve"> № 94-ЗО утверждены верхний предел государственного внутреннего долга Сахалинской области на 01.01.2022 в сумме 14000000,0 тыс. рублей, в том числе по государственным гарантиям Сахалинской области </w:t>
      </w:r>
      <w:r w:rsidRPr="00197D91">
        <w:rPr>
          <w:sz w:val="24"/>
          <w:szCs w:val="24"/>
          <w:lang w:eastAsia="en-US"/>
        </w:rPr>
        <w:t xml:space="preserve">– </w:t>
      </w:r>
      <w:r w:rsidRPr="00197D91">
        <w:rPr>
          <w:sz w:val="24"/>
          <w:szCs w:val="24"/>
        </w:rPr>
        <w:t xml:space="preserve">0,0 тыс. рублей и </w:t>
      </w:r>
      <w:r w:rsidRPr="00197D91">
        <w:rPr>
          <w:sz w:val="24"/>
          <w:szCs w:val="24"/>
          <w:lang w:eastAsia="en-US"/>
        </w:rPr>
        <w:t>п</w:t>
      </w:r>
      <w:r w:rsidRPr="00197D91">
        <w:rPr>
          <w:sz w:val="24"/>
          <w:szCs w:val="24"/>
        </w:rPr>
        <w:t>рограмма государственных внутренних заимствований на 2021 год (</w:t>
      </w:r>
      <w:r w:rsidRPr="00197D91">
        <w:rPr>
          <w:sz w:val="24"/>
          <w:szCs w:val="24"/>
          <w:lang w:eastAsia="en-US"/>
        </w:rPr>
        <w:t xml:space="preserve">Приложение № 17), которой предусмотрено </w:t>
      </w:r>
      <w:r w:rsidRPr="00197D91">
        <w:rPr>
          <w:sz w:val="24"/>
          <w:szCs w:val="24"/>
        </w:rPr>
        <w:t>привлечение кредитов кредитных организаций в валюте</w:t>
      </w:r>
      <w:r w:rsidR="008E7D26" w:rsidRPr="00197D91">
        <w:rPr>
          <w:sz w:val="24"/>
          <w:szCs w:val="24"/>
        </w:rPr>
        <w:t xml:space="preserve"> </w:t>
      </w:r>
      <w:r w:rsidRPr="00197D91">
        <w:rPr>
          <w:sz w:val="24"/>
          <w:szCs w:val="24"/>
        </w:rPr>
        <w:t>Р</w:t>
      </w:r>
      <w:r w:rsidR="008E7D26" w:rsidRPr="00197D91">
        <w:rPr>
          <w:sz w:val="24"/>
          <w:szCs w:val="24"/>
        </w:rPr>
        <w:t>Ф</w:t>
      </w:r>
      <w:r w:rsidRPr="00197D91">
        <w:rPr>
          <w:sz w:val="24"/>
          <w:szCs w:val="24"/>
        </w:rPr>
        <w:t xml:space="preserve"> в сумме 14000000,0 тыс. рублей со сроком возврата в 2021 году 8000000,0 тыс. рублей.</w:t>
      </w:r>
    </w:p>
    <w:p w14:paraId="730A4FEC" w14:textId="47A60E6F" w:rsidR="008E7D26" w:rsidRPr="00197D91" w:rsidRDefault="002377F5" w:rsidP="002377F5">
      <w:pPr>
        <w:autoSpaceDE w:val="0"/>
        <w:autoSpaceDN w:val="0"/>
        <w:adjustRightInd w:val="0"/>
        <w:ind w:firstLine="709"/>
        <w:jc w:val="both"/>
        <w:rPr>
          <w:sz w:val="24"/>
          <w:szCs w:val="24"/>
        </w:rPr>
      </w:pPr>
      <w:r w:rsidRPr="00197D91">
        <w:rPr>
          <w:sz w:val="24"/>
          <w:szCs w:val="24"/>
        </w:rPr>
        <w:t>В соответствие со статьей 120 БК РФ учет и регистрация государственных долговых обязательств субъекта РФ</w:t>
      </w:r>
      <w:r w:rsidR="008E7D26" w:rsidRPr="00197D91">
        <w:rPr>
          <w:sz w:val="24"/>
          <w:szCs w:val="24"/>
        </w:rPr>
        <w:t xml:space="preserve"> </w:t>
      </w:r>
      <w:r w:rsidRPr="00197D91">
        <w:rPr>
          <w:sz w:val="24"/>
          <w:szCs w:val="24"/>
        </w:rPr>
        <w:t xml:space="preserve">осуществляются в государственной долговой книге. </w:t>
      </w:r>
      <w:hyperlink r:id="rId10" w:history="1">
        <w:r w:rsidRPr="00197D91">
          <w:rPr>
            <w:sz w:val="24"/>
            <w:szCs w:val="24"/>
          </w:rPr>
          <w:t>Порядок</w:t>
        </w:r>
      </w:hyperlink>
      <w:r w:rsidRPr="00197D91">
        <w:rPr>
          <w:sz w:val="24"/>
          <w:szCs w:val="24"/>
        </w:rPr>
        <w:t xml:space="preserve"> ведения Государственной долговой книги Сахалинской области утвержден приказом Сахминфина от 26.01.2021 № 3.03-2-п (действует с 26 января 2021 года).</w:t>
      </w:r>
    </w:p>
    <w:p w14:paraId="48848E7E" w14:textId="77777777" w:rsidR="008C5A33" w:rsidRPr="00197D91" w:rsidRDefault="008C5A33" w:rsidP="002377F5">
      <w:pPr>
        <w:autoSpaceDE w:val="0"/>
        <w:autoSpaceDN w:val="0"/>
        <w:adjustRightInd w:val="0"/>
        <w:ind w:firstLine="709"/>
        <w:jc w:val="both"/>
        <w:rPr>
          <w:sz w:val="24"/>
          <w:szCs w:val="24"/>
        </w:rPr>
      </w:pPr>
    </w:p>
    <w:p w14:paraId="5D867335" w14:textId="77777777" w:rsidR="002377F5" w:rsidRPr="00197D91" w:rsidRDefault="002377F5" w:rsidP="002377F5">
      <w:pPr>
        <w:autoSpaceDE w:val="0"/>
        <w:autoSpaceDN w:val="0"/>
        <w:adjustRightInd w:val="0"/>
        <w:ind w:firstLine="709"/>
        <w:jc w:val="both"/>
        <w:rPr>
          <w:sz w:val="24"/>
          <w:szCs w:val="24"/>
        </w:rPr>
      </w:pPr>
      <w:r w:rsidRPr="00197D91">
        <w:rPr>
          <w:sz w:val="24"/>
          <w:szCs w:val="24"/>
        </w:rPr>
        <w:t>Информация о состоянии долговых обязательств Сахалинской области за 2021 год.</w:t>
      </w:r>
    </w:p>
    <w:p w14:paraId="09FE9013" w14:textId="77777777" w:rsidR="002377F5" w:rsidRPr="007F300E" w:rsidRDefault="002377F5" w:rsidP="002377F5">
      <w:pPr>
        <w:autoSpaceDE w:val="0"/>
        <w:autoSpaceDN w:val="0"/>
        <w:adjustRightInd w:val="0"/>
        <w:ind w:firstLine="709"/>
        <w:jc w:val="both"/>
      </w:pPr>
    </w:p>
    <w:tbl>
      <w:tblPr>
        <w:tblW w:w="9654" w:type="dxa"/>
        <w:tblInd w:w="93" w:type="dxa"/>
        <w:tblLook w:val="04A0" w:firstRow="1" w:lastRow="0" w:firstColumn="1" w:lastColumn="0" w:noHBand="0" w:noVBand="1"/>
      </w:tblPr>
      <w:tblGrid>
        <w:gridCol w:w="1580"/>
        <w:gridCol w:w="3113"/>
        <w:gridCol w:w="3084"/>
        <w:gridCol w:w="1877"/>
      </w:tblGrid>
      <w:tr w:rsidR="002377F5" w:rsidRPr="00197D91" w14:paraId="52DCA69F" w14:textId="77777777" w:rsidTr="002377F5">
        <w:trPr>
          <w:trHeight w:val="15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9D7E3" w14:textId="77777777" w:rsidR="002377F5" w:rsidRPr="00197D91" w:rsidRDefault="002377F5" w:rsidP="002377F5">
            <w:pPr>
              <w:jc w:val="center"/>
              <w:rPr>
                <w:b/>
                <w:color w:val="000000"/>
              </w:rPr>
            </w:pPr>
            <w:r w:rsidRPr="00197D91">
              <w:rPr>
                <w:b/>
                <w:color w:val="000000"/>
              </w:rPr>
              <w:t>Период</w:t>
            </w:r>
          </w:p>
        </w:tc>
        <w:tc>
          <w:tcPr>
            <w:tcW w:w="3113" w:type="dxa"/>
            <w:tcBorders>
              <w:top w:val="single" w:sz="4" w:space="0" w:color="auto"/>
              <w:left w:val="nil"/>
              <w:bottom w:val="single" w:sz="4" w:space="0" w:color="auto"/>
              <w:right w:val="single" w:sz="4" w:space="0" w:color="auto"/>
            </w:tcBorders>
            <w:shd w:val="clear" w:color="auto" w:fill="auto"/>
            <w:vAlign w:val="center"/>
            <w:hideMark/>
          </w:tcPr>
          <w:p w14:paraId="770BCEAB" w14:textId="77777777" w:rsidR="002377F5" w:rsidRPr="00197D91" w:rsidRDefault="002377F5" w:rsidP="002377F5">
            <w:pPr>
              <w:jc w:val="center"/>
              <w:rPr>
                <w:b/>
                <w:color w:val="000000"/>
              </w:rPr>
            </w:pPr>
            <w:r w:rsidRPr="00197D91">
              <w:rPr>
                <w:b/>
                <w:color w:val="000000"/>
              </w:rPr>
              <w:t>Бюджетные кредиты, привлеченные в бюджет Сахалинской области от других бюджетов бюджетной системы Российской Федерации (тыс. рублей)</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14:paraId="1B046099" w14:textId="77777777" w:rsidR="002377F5" w:rsidRPr="00197D91" w:rsidRDefault="002377F5" w:rsidP="002377F5">
            <w:pPr>
              <w:jc w:val="center"/>
              <w:rPr>
                <w:b/>
                <w:color w:val="000000"/>
              </w:rPr>
            </w:pPr>
            <w:r w:rsidRPr="00197D91">
              <w:rPr>
                <w:b/>
                <w:color w:val="000000"/>
              </w:rPr>
              <w:t>Кредиты, полученные Сахалинской областью от кредитных организаций, иностранных банков и международных финансовых организаций (тыс. рублей)</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11FA8568" w14:textId="77777777" w:rsidR="002377F5" w:rsidRPr="00197D91" w:rsidRDefault="002377F5" w:rsidP="002377F5">
            <w:pPr>
              <w:jc w:val="center"/>
              <w:rPr>
                <w:b/>
                <w:color w:val="000000"/>
              </w:rPr>
            </w:pPr>
            <w:r w:rsidRPr="00197D91">
              <w:rPr>
                <w:b/>
                <w:color w:val="000000"/>
              </w:rPr>
              <w:t>Государственный долг, всего (тыс. рублей)</w:t>
            </w:r>
          </w:p>
        </w:tc>
      </w:tr>
      <w:tr w:rsidR="002377F5" w:rsidRPr="00197D91" w14:paraId="59A45BAB" w14:textId="77777777" w:rsidTr="002377F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F0F24F" w14:textId="77777777" w:rsidR="002377F5" w:rsidRPr="00197D91" w:rsidRDefault="002377F5" w:rsidP="002377F5">
            <w:pPr>
              <w:jc w:val="right"/>
              <w:rPr>
                <w:b/>
                <w:bCs/>
                <w:color w:val="000000"/>
              </w:rPr>
            </w:pPr>
            <w:r w:rsidRPr="00197D91">
              <w:rPr>
                <w:b/>
                <w:bCs/>
                <w:color w:val="000000"/>
              </w:rPr>
              <w:t>01.01.2021</w:t>
            </w:r>
          </w:p>
        </w:tc>
        <w:tc>
          <w:tcPr>
            <w:tcW w:w="3113" w:type="dxa"/>
            <w:tcBorders>
              <w:top w:val="nil"/>
              <w:left w:val="nil"/>
              <w:bottom w:val="single" w:sz="4" w:space="0" w:color="auto"/>
              <w:right w:val="single" w:sz="4" w:space="0" w:color="auto"/>
            </w:tcBorders>
            <w:shd w:val="clear" w:color="auto" w:fill="auto"/>
            <w:noWrap/>
            <w:vAlign w:val="bottom"/>
            <w:hideMark/>
          </w:tcPr>
          <w:p w14:paraId="378CA4A8" w14:textId="77777777" w:rsidR="002377F5" w:rsidRPr="00197D91" w:rsidRDefault="002377F5" w:rsidP="002377F5">
            <w:pPr>
              <w:jc w:val="right"/>
              <w:rPr>
                <w:bCs/>
                <w:color w:val="000000"/>
              </w:rPr>
            </w:pPr>
            <w:r w:rsidRPr="00197D91">
              <w:rPr>
                <w:bCs/>
                <w:color w:val="000000"/>
              </w:rPr>
              <w:t> -</w:t>
            </w:r>
          </w:p>
        </w:tc>
        <w:tc>
          <w:tcPr>
            <w:tcW w:w="3084" w:type="dxa"/>
            <w:tcBorders>
              <w:top w:val="nil"/>
              <w:left w:val="nil"/>
              <w:bottom w:val="single" w:sz="4" w:space="0" w:color="auto"/>
              <w:right w:val="single" w:sz="4" w:space="0" w:color="auto"/>
            </w:tcBorders>
            <w:shd w:val="clear" w:color="auto" w:fill="auto"/>
            <w:noWrap/>
            <w:vAlign w:val="bottom"/>
            <w:hideMark/>
          </w:tcPr>
          <w:p w14:paraId="29958059" w14:textId="77777777" w:rsidR="002377F5" w:rsidRPr="00197D91" w:rsidRDefault="002377F5" w:rsidP="002377F5">
            <w:pPr>
              <w:jc w:val="right"/>
              <w:rPr>
                <w:b/>
                <w:bCs/>
                <w:color w:val="000000"/>
              </w:rPr>
            </w:pPr>
            <w:r w:rsidRPr="00197D91">
              <w:rPr>
                <w:b/>
                <w:bCs/>
                <w:color w:val="000000"/>
              </w:rPr>
              <w:t xml:space="preserve">8 000 000,0  </w:t>
            </w:r>
          </w:p>
        </w:tc>
        <w:tc>
          <w:tcPr>
            <w:tcW w:w="1877" w:type="dxa"/>
            <w:tcBorders>
              <w:top w:val="nil"/>
              <w:left w:val="nil"/>
              <w:bottom w:val="single" w:sz="4" w:space="0" w:color="auto"/>
              <w:right w:val="single" w:sz="4" w:space="0" w:color="auto"/>
            </w:tcBorders>
            <w:shd w:val="clear" w:color="auto" w:fill="auto"/>
            <w:noWrap/>
            <w:vAlign w:val="bottom"/>
            <w:hideMark/>
          </w:tcPr>
          <w:p w14:paraId="67699C76" w14:textId="77777777" w:rsidR="002377F5" w:rsidRPr="00197D91" w:rsidRDefault="002377F5" w:rsidP="002377F5">
            <w:pPr>
              <w:jc w:val="right"/>
              <w:rPr>
                <w:b/>
                <w:bCs/>
                <w:color w:val="000000"/>
              </w:rPr>
            </w:pPr>
            <w:r w:rsidRPr="00197D91">
              <w:rPr>
                <w:b/>
                <w:bCs/>
                <w:color w:val="000000"/>
              </w:rPr>
              <w:t xml:space="preserve">8 000 000,0  </w:t>
            </w:r>
          </w:p>
        </w:tc>
      </w:tr>
      <w:tr w:rsidR="002377F5" w:rsidRPr="00197D91" w14:paraId="48D393FF" w14:textId="77777777" w:rsidTr="002377F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5D922E" w14:textId="77777777" w:rsidR="002377F5" w:rsidRPr="00197D91" w:rsidRDefault="002377F5" w:rsidP="002377F5">
            <w:pPr>
              <w:jc w:val="right"/>
              <w:rPr>
                <w:color w:val="000000"/>
              </w:rPr>
            </w:pPr>
            <w:r w:rsidRPr="00197D91">
              <w:rPr>
                <w:color w:val="000000"/>
              </w:rPr>
              <w:t>февраль</w:t>
            </w:r>
          </w:p>
        </w:tc>
        <w:tc>
          <w:tcPr>
            <w:tcW w:w="3113" w:type="dxa"/>
            <w:tcBorders>
              <w:top w:val="nil"/>
              <w:left w:val="nil"/>
              <w:bottom w:val="single" w:sz="4" w:space="0" w:color="auto"/>
              <w:right w:val="single" w:sz="4" w:space="0" w:color="auto"/>
            </w:tcBorders>
            <w:shd w:val="clear" w:color="auto" w:fill="auto"/>
            <w:noWrap/>
            <w:vAlign w:val="bottom"/>
            <w:hideMark/>
          </w:tcPr>
          <w:p w14:paraId="4DBDA722" w14:textId="77777777" w:rsidR="002377F5" w:rsidRPr="00197D91" w:rsidRDefault="002377F5" w:rsidP="002377F5">
            <w:pPr>
              <w:jc w:val="right"/>
              <w:rPr>
                <w:color w:val="000000"/>
              </w:rPr>
            </w:pPr>
            <w:r w:rsidRPr="00197D91">
              <w:rPr>
                <w:color w:val="000000"/>
              </w:rPr>
              <w:t xml:space="preserve">5 057 036,0  </w:t>
            </w:r>
          </w:p>
        </w:tc>
        <w:tc>
          <w:tcPr>
            <w:tcW w:w="3084" w:type="dxa"/>
            <w:tcBorders>
              <w:top w:val="nil"/>
              <w:left w:val="nil"/>
              <w:bottom w:val="single" w:sz="4" w:space="0" w:color="auto"/>
              <w:right w:val="single" w:sz="4" w:space="0" w:color="auto"/>
            </w:tcBorders>
            <w:shd w:val="clear" w:color="auto" w:fill="auto"/>
            <w:noWrap/>
            <w:vAlign w:val="bottom"/>
            <w:hideMark/>
          </w:tcPr>
          <w:p w14:paraId="7FC19492" w14:textId="77777777" w:rsidR="002377F5" w:rsidRPr="00197D91" w:rsidRDefault="002377F5" w:rsidP="002377F5">
            <w:pPr>
              <w:jc w:val="right"/>
              <w:rPr>
                <w:color w:val="000000"/>
              </w:rPr>
            </w:pPr>
            <w:r w:rsidRPr="00197D91">
              <w:rPr>
                <w:color w:val="000000"/>
              </w:rPr>
              <w:t> </w:t>
            </w:r>
          </w:p>
        </w:tc>
        <w:tc>
          <w:tcPr>
            <w:tcW w:w="1877" w:type="dxa"/>
            <w:tcBorders>
              <w:top w:val="nil"/>
              <w:left w:val="nil"/>
              <w:bottom w:val="single" w:sz="4" w:space="0" w:color="auto"/>
              <w:right w:val="single" w:sz="4" w:space="0" w:color="auto"/>
            </w:tcBorders>
            <w:shd w:val="clear" w:color="auto" w:fill="auto"/>
            <w:noWrap/>
            <w:vAlign w:val="bottom"/>
            <w:hideMark/>
          </w:tcPr>
          <w:p w14:paraId="406DA158" w14:textId="77777777" w:rsidR="002377F5" w:rsidRPr="00197D91" w:rsidRDefault="002377F5" w:rsidP="002377F5">
            <w:pPr>
              <w:jc w:val="right"/>
              <w:rPr>
                <w:color w:val="000000"/>
              </w:rPr>
            </w:pPr>
            <w:r w:rsidRPr="00197D91">
              <w:rPr>
                <w:color w:val="000000"/>
              </w:rPr>
              <w:t xml:space="preserve">5 057 036,0  </w:t>
            </w:r>
          </w:p>
        </w:tc>
      </w:tr>
      <w:tr w:rsidR="002377F5" w:rsidRPr="00197D91" w14:paraId="04763012" w14:textId="77777777" w:rsidTr="002377F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E16E1B" w14:textId="77777777" w:rsidR="002377F5" w:rsidRPr="00197D91" w:rsidRDefault="002377F5" w:rsidP="002377F5">
            <w:pPr>
              <w:jc w:val="right"/>
              <w:rPr>
                <w:color w:val="000000"/>
              </w:rPr>
            </w:pPr>
            <w:r w:rsidRPr="00197D91">
              <w:rPr>
                <w:color w:val="000000"/>
              </w:rPr>
              <w:t>01.03.2021</w:t>
            </w:r>
          </w:p>
        </w:tc>
        <w:tc>
          <w:tcPr>
            <w:tcW w:w="3113" w:type="dxa"/>
            <w:tcBorders>
              <w:top w:val="nil"/>
              <w:left w:val="nil"/>
              <w:bottom w:val="single" w:sz="4" w:space="0" w:color="auto"/>
              <w:right w:val="single" w:sz="4" w:space="0" w:color="auto"/>
            </w:tcBorders>
            <w:shd w:val="clear" w:color="auto" w:fill="auto"/>
            <w:noWrap/>
            <w:vAlign w:val="bottom"/>
            <w:hideMark/>
          </w:tcPr>
          <w:p w14:paraId="1E4A0529" w14:textId="77777777" w:rsidR="002377F5" w:rsidRPr="00197D91" w:rsidRDefault="002377F5" w:rsidP="002377F5">
            <w:pPr>
              <w:rPr>
                <w:color w:val="000000"/>
              </w:rPr>
            </w:pPr>
            <w:r w:rsidRPr="00197D91">
              <w:rPr>
                <w:color w:val="000000"/>
              </w:rPr>
              <w:t> </w:t>
            </w:r>
          </w:p>
        </w:tc>
        <w:tc>
          <w:tcPr>
            <w:tcW w:w="3084" w:type="dxa"/>
            <w:tcBorders>
              <w:top w:val="nil"/>
              <w:left w:val="nil"/>
              <w:bottom w:val="single" w:sz="4" w:space="0" w:color="auto"/>
              <w:right w:val="single" w:sz="4" w:space="0" w:color="auto"/>
            </w:tcBorders>
            <w:shd w:val="clear" w:color="auto" w:fill="auto"/>
            <w:noWrap/>
            <w:vAlign w:val="bottom"/>
            <w:hideMark/>
          </w:tcPr>
          <w:p w14:paraId="18B4B968" w14:textId="77777777" w:rsidR="002377F5" w:rsidRPr="00197D91" w:rsidRDefault="002377F5" w:rsidP="002377F5">
            <w:pPr>
              <w:rPr>
                <w:color w:val="000000"/>
              </w:rPr>
            </w:pPr>
            <w:r w:rsidRPr="00197D91">
              <w:rPr>
                <w:color w:val="000000"/>
              </w:rPr>
              <w:t> </w:t>
            </w:r>
          </w:p>
        </w:tc>
        <w:tc>
          <w:tcPr>
            <w:tcW w:w="1877" w:type="dxa"/>
            <w:tcBorders>
              <w:top w:val="nil"/>
              <w:left w:val="nil"/>
              <w:bottom w:val="single" w:sz="4" w:space="0" w:color="auto"/>
              <w:right w:val="single" w:sz="4" w:space="0" w:color="auto"/>
            </w:tcBorders>
            <w:shd w:val="clear" w:color="auto" w:fill="auto"/>
            <w:noWrap/>
            <w:vAlign w:val="bottom"/>
            <w:hideMark/>
          </w:tcPr>
          <w:p w14:paraId="68399781" w14:textId="77777777" w:rsidR="002377F5" w:rsidRPr="00197D91" w:rsidRDefault="002377F5" w:rsidP="002377F5">
            <w:pPr>
              <w:jc w:val="right"/>
              <w:rPr>
                <w:color w:val="000000"/>
              </w:rPr>
            </w:pPr>
            <w:r w:rsidRPr="00197D91">
              <w:rPr>
                <w:color w:val="000000"/>
              </w:rPr>
              <w:t xml:space="preserve">13 057 036,0  </w:t>
            </w:r>
          </w:p>
        </w:tc>
      </w:tr>
      <w:tr w:rsidR="002377F5" w:rsidRPr="00197D91" w14:paraId="46A0F0BE" w14:textId="77777777" w:rsidTr="002377F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1ECDD9" w14:textId="77777777" w:rsidR="002377F5" w:rsidRPr="00197D91" w:rsidRDefault="002377F5" w:rsidP="002377F5">
            <w:pPr>
              <w:jc w:val="right"/>
              <w:rPr>
                <w:color w:val="000000"/>
              </w:rPr>
            </w:pPr>
            <w:r w:rsidRPr="00197D91">
              <w:rPr>
                <w:color w:val="000000"/>
              </w:rPr>
              <w:t>апрель</w:t>
            </w:r>
          </w:p>
        </w:tc>
        <w:tc>
          <w:tcPr>
            <w:tcW w:w="3113" w:type="dxa"/>
            <w:tcBorders>
              <w:top w:val="nil"/>
              <w:left w:val="nil"/>
              <w:bottom w:val="single" w:sz="4" w:space="0" w:color="auto"/>
              <w:right w:val="single" w:sz="4" w:space="0" w:color="auto"/>
            </w:tcBorders>
            <w:shd w:val="clear" w:color="auto" w:fill="auto"/>
            <w:noWrap/>
            <w:vAlign w:val="bottom"/>
            <w:hideMark/>
          </w:tcPr>
          <w:p w14:paraId="49CBD739" w14:textId="77777777" w:rsidR="002377F5" w:rsidRPr="00197D91" w:rsidRDefault="002377F5" w:rsidP="002377F5">
            <w:pPr>
              <w:jc w:val="right"/>
              <w:rPr>
                <w:color w:val="000000"/>
              </w:rPr>
            </w:pPr>
            <w:r w:rsidRPr="00197D91">
              <w:rPr>
                <w:color w:val="000000"/>
              </w:rPr>
              <w:t xml:space="preserve">-5 057 036,0  </w:t>
            </w:r>
          </w:p>
        </w:tc>
        <w:tc>
          <w:tcPr>
            <w:tcW w:w="3084" w:type="dxa"/>
            <w:tcBorders>
              <w:top w:val="nil"/>
              <w:left w:val="nil"/>
              <w:bottom w:val="single" w:sz="4" w:space="0" w:color="auto"/>
              <w:right w:val="single" w:sz="4" w:space="0" w:color="auto"/>
            </w:tcBorders>
            <w:shd w:val="clear" w:color="auto" w:fill="auto"/>
            <w:noWrap/>
            <w:vAlign w:val="bottom"/>
            <w:hideMark/>
          </w:tcPr>
          <w:p w14:paraId="2C0C73EF" w14:textId="77777777" w:rsidR="002377F5" w:rsidRPr="00197D91" w:rsidRDefault="002377F5" w:rsidP="002377F5">
            <w:pPr>
              <w:jc w:val="right"/>
              <w:rPr>
                <w:color w:val="000000"/>
              </w:rPr>
            </w:pPr>
            <w:r w:rsidRPr="00197D91">
              <w:rPr>
                <w:color w:val="000000"/>
              </w:rPr>
              <w:t xml:space="preserve">-8 000 000,0  </w:t>
            </w:r>
          </w:p>
        </w:tc>
        <w:tc>
          <w:tcPr>
            <w:tcW w:w="1877" w:type="dxa"/>
            <w:tcBorders>
              <w:top w:val="nil"/>
              <w:left w:val="nil"/>
              <w:bottom w:val="single" w:sz="4" w:space="0" w:color="auto"/>
              <w:right w:val="single" w:sz="4" w:space="0" w:color="auto"/>
            </w:tcBorders>
            <w:shd w:val="clear" w:color="auto" w:fill="auto"/>
            <w:noWrap/>
            <w:vAlign w:val="bottom"/>
            <w:hideMark/>
          </w:tcPr>
          <w:p w14:paraId="74C86393" w14:textId="77777777" w:rsidR="002377F5" w:rsidRPr="00197D91" w:rsidRDefault="002377F5" w:rsidP="002377F5">
            <w:pPr>
              <w:jc w:val="right"/>
              <w:rPr>
                <w:color w:val="000000"/>
              </w:rPr>
            </w:pPr>
            <w:r w:rsidRPr="00197D91">
              <w:rPr>
                <w:color w:val="000000"/>
              </w:rPr>
              <w:t xml:space="preserve">-13 057 036,0  </w:t>
            </w:r>
          </w:p>
        </w:tc>
      </w:tr>
      <w:tr w:rsidR="002377F5" w:rsidRPr="00197D91" w14:paraId="11D804AF" w14:textId="77777777" w:rsidTr="002377F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4089E8" w14:textId="77777777" w:rsidR="002377F5" w:rsidRPr="00197D91" w:rsidRDefault="002377F5" w:rsidP="002377F5">
            <w:pPr>
              <w:jc w:val="right"/>
              <w:rPr>
                <w:color w:val="000000"/>
              </w:rPr>
            </w:pPr>
            <w:r w:rsidRPr="00197D91">
              <w:rPr>
                <w:color w:val="000000"/>
              </w:rPr>
              <w:t>01.05.2021</w:t>
            </w:r>
          </w:p>
        </w:tc>
        <w:tc>
          <w:tcPr>
            <w:tcW w:w="3113" w:type="dxa"/>
            <w:tcBorders>
              <w:top w:val="nil"/>
              <w:left w:val="nil"/>
              <w:bottom w:val="single" w:sz="4" w:space="0" w:color="auto"/>
              <w:right w:val="single" w:sz="4" w:space="0" w:color="auto"/>
            </w:tcBorders>
            <w:shd w:val="clear" w:color="auto" w:fill="auto"/>
            <w:noWrap/>
            <w:vAlign w:val="bottom"/>
            <w:hideMark/>
          </w:tcPr>
          <w:p w14:paraId="71F75DCC" w14:textId="77777777" w:rsidR="002377F5" w:rsidRPr="00197D91" w:rsidRDefault="002377F5" w:rsidP="002377F5">
            <w:pPr>
              <w:jc w:val="right"/>
              <w:rPr>
                <w:color w:val="000000"/>
              </w:rPr>
            </w:pPr>
            <w:r w:rsidRPr="00197D91">
              <w:rPr>
                <w:color w:val="000000"/>
              </w:rPr>
              <w:t> -</w:t>
            </w:r>
          </w:p>
        </w:tc>
        <w:tc>
          <w:tcPr>
            <w:tcW w:w="3084" w:type="dxa"/>
            <w:tcBorders>
              <w:top w:val="nil"/>
              <w:left w:val="nil"/>
              <w:bottom w:val="single" w:sz="4" w:space="0" w:color="auto"/>
              <w:right w:val="single" w:sz="4" w:space="0" w:color="auto"/>
            </w:tcBorders>
            <w:shd w:val="clear" w:color="auto" w:fill="auto"/>
            <w:noWrap/>
            <w:vAlign w:val="bottom"/>
            <w:hideMark/>
          </w:tcPr>
          <w:p w14:paraId="39D6571E" w14:textId="77777777" w:rsidR="002377F5" w:rsidRPr="00197D91" w:rsidRDefault="002377F5" w:rsidP="002377F5">
            <w:pPr>
              <w:jc w:val="right"/>
              <w:rPr>
                <w:color w:val="000000"/>
              </w:rPr>
            </w:pPr>
            <w:r w:rsidRPr="00197D91">
              <w:rPr>
                <w:color w:val="000000"/>
              </w:rPr>
              <w:t> -</w:t>
            </w:r>
          </w:p>
        </w:tc>
        <w:tc>
          <w:tcPr>
            <w:tcW w:w="1877" w:type="dxa"/>
            <w:tcBorders>
              <w:top w:val="nil"/>
              <w:left w:val="nil"/>
              <w:bottom w:val="single" w:sz="4" w:space="0" w:color="auto"/>
              <w:right w:val="single" w:sz="4" w:space="0" w:color="auto"/>
            </w:tcBorders>
            <w:shd w:val="clear" w:color="auto" w:fill="auto"/>
            <w:noWrap/>
            <w:vAlign w:val="bottom"/>
            <w:hideMark/>
          </w:tcPr>
          <w:p w14:paraId="6ED8E50D" w14:textId="77777777" w:rsidR="002377F5" w:rsidRPr="00197D91" w:rsidRDefault="002377F5" w:rsidP="002377F5">
            <w:pPr>
              <w:jc w:val="right"/>
              <w:rPr>
                <w:color w:val="000000"/>
              </w:rPr>
            </w:pPr>
            <w:r w:rsidRPr="00197D91">
              <w:rPr>
                <w:color w:val="000000"/>
              </w:rPr>
              <w:t xml:space="preserve">0,0  </w:t>
            </w:r>
          </w:p>
        </w:tc>
      </w:tr>
      <w:tr w:rsidR="002377F5" w:rsidRPr="00197D91" w14:paraId="465A476E" w14:textId="77777777" w:rsidTr="002377F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3862B3" w14:textId="77777777" w:rsidR="002377F5" w:rsidRPr="00197D91" w:rsidRDefault="002377F5" w:rsidP="002377F5">
            <w:pPr>
              <w:jc w:val="right"/>
              <w:rPr>
                <w:color w:val="000000"/>
              </w:rPr>
            </w:pPr>
            <w:r w:rsidRPr="00197D91">
              <w:rPr>
                <w:color w:val="000000"/>
              </w:rPr>
              <w:t>декабрь</w:t>
            </w:r>
          </w:p>
        </w:tc>
        <w:tc>
          <w:tcPr>
            <w:tcW w:w="3113" w:type="dxa"/>
            <w:tcBorders>
              <w:top w:val="nil"/>
              <w:left w:val="nil"/>
              <w:bottom w:val="single" w:sz="4" w:space="0" w:color="auto"/>
              <w:right w:val="single" w:sz="4" w:space="0" w:color="auto"/>
            </w:tcBorders>
            <w:shd w:val="clear" w:color="auto" w:fill="auto"/>
            <w:noWrap/>
            <w:vAlign w:val="bottom"/>
            <w:hideMark/>
          </w:tcPr>
          <w:p w14:paraId="392F3E8D" w14:textId="77777777" w:rsidR="002377F5" w:rsidRPr="00197D91" w:rsidRDefault="002377F5" w:rsidP="002377F5">
            <w:pPr>
              <w:rPr>
                <w:color w:val="000000"/>
              </w:rPr>
            </w:pPr>
            <w:r w:rsidRPr="00197D91">
              <w:rPr>
                <w:color w:val="000000"/>
              </w:rPr>
              <w:t> </w:t>
            </w:r>
          </w:p>
        </w:tc>
        <w:tc>
          <w:tcPr>
            <w:tcW w:w="3084" w:type="dxa"/>
            <w:tcBorders>
              <w:top w:val="nil"/>
              <w:left w:val="nil"/>
              <w:bottom w:val="single" w:sz="4" w:space="0" w:color="auto"/>
              <w:right w:val="single" w:sz="4" w:space="0" w:color="auto"/>
            </w:tcBorders>
            <w:shd w:val="clear" w:color="auto" w:fill="auto"/>
            <w:noWrap/>
            <w:vAlign w:val="bottom"/>
            <w:hideMark/>
          </w:tcPr>
          <w:p w14:paraId="647F72AC" w14:textId="77777777" w:rsidR="002377F5" w:rsidRPr="00197D91" w:rsidRDefault="002377F5" w:rsidP="002377F5">
            <w:pPr>
              <w:jc w:val="right"/>
              <w:rPr>
                <w:color w:val="000000"/>
              </w:rPr>
            </w:pPr>
            <w:r w:rsidRPr="00197D91">
              <w:rPr>
                <w:color w:val="000000"/>
              </w:rPr>
              <w:t xml:space="preserve">5 000 000,0  </w:t>
            </w:r>
          </w:p>
        </w:tc>
        <w:tc>
          <w:tcPr>
            <w:tcW w:w="1877" w:type="dxa"/>
            <w:tcBorders>
              <w:top w:val="nil"/>
              <w:left w:val="nil"/>
              <w:bottom w:val="single" w:sz="4" w:space="0" w:color="auto"/>
              <w:right w:val="single" w:sz="4" w:space="0" w:color="auto"/>
            </w:tcBorders>
            <w:shd w:val="clear" w:color="auto" w:fill="auto"/>
            <w:noWrap/>
            <w:vAlign w:val="bottom"/>
            <w:hideMark/>
          </w:tcPr>
          <w:p w14:paraId="085F2D52" w14:textId="77777777" w:rsidR="002377F5" w:rsidRPr="00197D91" w:rsidRDefault="002377F5" w:rsidP="002377F5">
            <w:pPr>
              <w:jc w:val="right"/>
              <w:rPr>
                <w:color w:val="000000"/>
              </w:rPr>
            </w:pPr>
            <w:r w:rsidRPr="00197D91">
              <w:rPr>
                <w:color w:val="000000"/>
              </w:rPr>
              <w:t xml:space="preserve">5 000 000,0  </w:t>
            </w:r>
          </w:p>
        </w:tc>
      </w:tr>
      <w:tr w:rsidR="002377F5" w:rsidRPr="00197D91" w14:paraId="3D78027C" w14:textId="77777777" w:rsidTr="002377F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7319FC" w14:textId="77777777" w:rsidR="002377F5" w:rsidRPr="00197D91" w:rsidRDefault="002377F5" w:rsidP="002377F5">
            <w:pPr>
              <w:jc w:val="right"/>
              <w:rPr>
                <w:b/>
                <w:bCs/>
                <w:color w:val="000000"/>
              </w:rPr>
            </w:pPr>
            <w:r w:rsidRPr="00197D91">
              <w:rPr>
                <w:b/>
                <w:bCs/>
                <w:color w:val="000000"/>
              </w:rPr>
              <w:t>01.01.2022</w:t>
            </w:r>
          </w:p>
        </w:tc>
        <w:tc>
          <w:tcPr>
            <w:tcW w:w="3113" w:type="dxa"/>
            <w:tcBorders>
              <w:top w:val="nil"/>
              <w:left w:val="nil"/>
              <w:bottom w:val="single" w:sz="4" w:space="0" w:color="auto"/>
              <w:right w:val="single" w:sz="4" w:space="0" w:color="auto"/>
            </w:tcBorders>
            <w:shd w:val="clear" w:color="auto" w:fill="auto"/>
            <w:noWrap/>
            <w:vAlign w:val="bottom"/>
            <w:hideMark/>
          </w:tcPr>
          <w:p w14:paraId="2AB895EA" w14:textId="77777777" w:rsidR="002377F5" w:rsidRPr="00197D91" w:rsidRDefault="002377F5" w:rsidP="002377F5">
            <w:pPr>
              <w:jc w:val="right"/>
              <w:rPr>
                <w:bCs/>
                <w:color w:val="000000"/>
              </w:rPr>
            </w:pPr>
            <w:r w:rsidRPr="00197D91">
              <w:rPr>
                <w:bCs/>
                <w:color w:val="000000"/>
              </w:rPr>
              <w:t>-</w:t>
            </w:r>
          </w:p>
        </w:tc>
        <w:tc>
          <w:tcPr>
            <w:tcW w:w="3084" w:type="dxa"/>
            <w:tcBorders>
              <w:top w:val="nil"/>
              <w:left w:val="nil"/>
              <w:bottom w:val="single" w:sz="4" w:space="0" w:color="auto"/>
              <w:right w:val="single" w:sz="4" w:space="0" w:color="auto"/>
            </w:tcBorders>
            <w:shd w:val="clear" w:color="auto" w:fill="auto"/>
            <w:noWrap/>
            <w:vAlign w:val="bottom"/>
            <w:hideMark/>
          </w:tcPr>
          <w:p w14:paraId="065C02C9" w14:textId="77777777" w:rsidR="002377F5" w:rsidRPr="00197D91" w:rsidRDefault="002377F5" w:rsidP="002377F5">
            <w:pPr>
              <w:jc w:val="right"/>
              <w:rPr>
                <w:b/>
                <w:bCs/>
                <w:color w:val="000000"/>
              </w:rPr>
            </w:pPr>
            <w:r w:rsidRPr="00197D91">
              <w:rPr>
                <w:b/>
                <w:bCs/>
                <w:color w:val="000000"/>
              </w:rPr>
              <w:t> 5 000 000,0</w:t>
            </w:r>
          </w:p>
        </w:tc>
        <w:tc>
          <w:tcPr>
            <w:tcW w:w="1877" w:type="dxa"/>
            <w:tcBorders>
              <w:top w:val="nil"/>
              <w:left w:val="nil"/>
              <w:bottom w:val="single" w:sz="4" w:space="0" w:color="auto"/>
              <w:right w:val="single" w:sz="4" w:space="0" w:color="auto"/>
            </w:tcBorders>
            <w:shd w:val="clear" w:color="auto" w:fill="auto"/>
            <w:noWrap/>
            <w:vAlign w:val="bottom"/>
            <w:hideMark/>
          </w:tcPr>
          <w:p w14:paraId="12E38528" w14:textId="77777777" w:rsidR="002377F5" w:rsidRPr="00197D91" w:rsidRDefault="002377F5" w:rsidP="002377F5">
            <w:pPr>
              <w:jc w:val="right"/>
              <w:rPr>
                <w:b/>
                <w:bCs/>
                <w:color w:val="000000"/>
              </w:rPr>
            </w:pPr>
            <w:r w:rsidRPr="00197D91">
              <w:rPr>
                <w:b/>
                <w:bCs/>
                <w:color w:val="000000"/>
              </w:rPr>
              <w:t xml:space="preserve">5 000 000,0  </w:t>
            </w:r>
          </w:p>
        </w:tc>
      </w:tr>
    </w:tbl>
    <w:p w14:paraId="4004164E" w14:textId="77777777" w:rsidR="002377F5" w:rsidRPr="007F300E" w:rsidRDefault="002377F5" w:rsidP="002377F5">
      <w:pPr>
        <w:autoSpaceDE w:val="0"/>
        <w:autoSpaceDN w:val="0"/>
        <w:adjustRightInd w:val="0"/>
        <w:ind w:firstLine="709"/>
        <w:jc w:val="both"/>
      </w:pPr>
    </w:p>
    <w:p w14:paraId="77D87E35" w14:textId="06D6ACD0" w:rsidR="002377F5" w:rsidRPr="00197D91" w:rsidRDefault="002377F5" w:rsidP="002377F5">
      <w:pPr>
        <w:autoSpaceDE w:val="0"/>
        <w:autoSpaceDN w:val="0"/>
        <w:adjustRightInd w:val="0"/>
        <w:ind w:firstLine="709"/>
        <w:jc w:val="both"/>
        <w:rPr>
          <w:sz w:val="24"/>
          <w:szCs w:val="24"/>
        </w:rPr>
      </w:pPr>
      <w:r w:rsidRPr="00197D91">
        <w:rPr>
          <w:sz w:val="24"/>
          <w:szCs w:val="24"/>
        </w:rPr>
        <w:t>По состоянию на 01.01.2022 объем долга по кредиту,</w:t>
      </w:r>
      <w:r w:rsidRPr="00197D91">
        <w:rPr>
          <w:color w:val="000000"/>
          <w:sz w:val="24"/>
          <w:szCs w:val="24"/>
        </w:rPr>
        <w:t xml:space="preserve"> полученному от кредитн</w:t>
      </w:r>
      <w:r w:rsidR="008E7D26" w:rsidRPr="00197D91">
        <w:rPr>
          <w:color w:val="000000"/>
          <w:sz w:val="24"/>
          <w:szCs w:val="24"/>
        </w:rPr>
        <w:t>ых</w:t>
      </w:r>
      <w:r w:rsidRPr="00197D91">
        <w:rPr>
          <w:color w:val="000000"/>
          <w:sz w:val="24"/>
          <w:szCs w:val="24"/>
        </w:rPr>
        <w:t xml:space="preserve"> организаций, </w:t>
      </w:r>
      <w:r w:rsidRPr="00197D91">
        <w:rPr>
          <w:sz w:val="24"/>
          <w:szCs w:val="24"/>
        </w:rPr>
        <w:t xml:space="preserve">составлял 5000000,0 тыс. рублей. </w:t>
      </w:r>
    </w:p>
    <w:p w14:paraId="476EA938" w14:textId="77777777" w:rsidR="002377F5" w:rsidRPr="00197D91" w:rsidRDefault="002377F5" w:rsidP="002377F5">
      <w:pPr>
        <w:autoSpaceDE w:val="0"/>
        <w:autoSpaceDN w:val="0"/>
        <w:adjustRightInd w:val="0"/>
        <w:ind w:firstLine="709"/>
        <w:jc w:val="both"/>
        <w:rPr>
          <w:sz w:val="24"/>
          <w:szCs w:val="24"/>
        </w:rPr>
      </w:pPr>
      <w:r w:rsidRPr="00197D91">
        <w:rPr>
          <w:sz w:val="24"/>
          <w:szCs w:val="24"/>
        </w:rPr>
        <w:t xml:space="preserve">Проценты за пользование кредитами начислены и оплачены в сумме 135155,8 тыс. рублей. </w:t>
      </w:r>
    </w:p>
    <w:p w14:paraId="28B88C89" w14:textId="77777777" w:rsidR="007F300E" w:rsidRDefault="007F300E" w:rsidP="002377F5">
      <w:pPr>
        <w:overflowPunct w:val="0"/>
        <w:autoSpaceDE w:val="0"/>
        <w:autoSpaceDN w:val="0"/>
        <w:adjustRightInd w:val="0"/>
        <w:jc w:val="center"/>
        <w:rPr>
          <w:b/>
          <w:sz w:val="24"/>
          <w:szCs w:val="24"/>
          <w:lang w:eastAsia="en-US"/>
        </w:rPr>
      </w:pPr>
    </w:p>
    <w:p w14:paraId="7B5EADD2" w14:textId="2E6A6BBE" w:rsidR="002377F5" w:rsidRPr="00197D91" w:rsidRDefault="008E7D26" w:rsidP="002377F5">
      <w:pPr>
        <w:overflowPunct w:val="0"/>
        <w:autoSpaceDE w:val="0"/>
        <w:autoSpaceDN w:val="0"/>
        <w:adjustRightInd w:val="0"/>
        <w:jc w:val="center"/>
        <w:rPr>
          <w:b/>
          <w:sz w:val="24"/>
          <w:szCs w:val="24"/>
          <w:lang w:eastAsia="en-US"/>
        </w:rPr>
      </w:pPr>
      <w:r w:rsidRPr="00197D91">
        <w:rPr>
          <w:b/>
          <w:sz w:val="24"/>
          <w:szCs w:val="24"/>
          <w:lang w:eastAsia="en-US"/>
        </w:rPr>
        <w:t>Дефицит областного бюджета</w:t>
      </w:r>
    </w:p>
    <w:p w14:paraId="7A3F4161" w14:textId="77777777" w:rsidR="002377F5" w:rsidRPr="00197D91" w:rsidRDefault="002377F5" w:rsidP="002377F5">
      <w:pPr>
        <w:overflowPunct w:val="0"/>
        <w:autoSpaceDE w:val="0"/>
        <w:autoSpaceDN w:val="0"/>
        <w:adjustRightInd w:val="0"/>
        <w:jc w:val="center"/>
        <w:rPr>
          <w:b/>
          <w:sz w:val="24"/>
          <w:szCs w:val="24"/>
          <w:lang w:eastAsia="en-US"/>
        </w:rPr>
      </w:pPr>
    </w:p>
    <w:p w14:paraId="67BC1C40" w14:textId="6627D03D" w:rsidR="002377F5" w:rsidRPr="00197D91" w:rsidRDefault="002377F5" w:rsidP="002377F5">
      <w:pPr>
        <w:ind w:firstLine="709"/>
        <w:jc w:val="both"/>
        <w:rPr>
          <w:rFonts w:eastAsia="Calibri"/>
          <w:sz w:val="24"/>
          <w:szCs w:val="24"/>
          <w:lang w:eastAsia="en-US"/>
        </w:rPr>
      </w:pPr>
      <w:r w:rsidRPr="00197D91">
        <w:rPr>
          <w:sz w:val="24"/>
          <w:szCs w:val="24"/>
          <w:lang w:eastAsia="en-US"/>
        </w:rPr>
        <w:t>В соответствии с Приложением № 18 к Закону об областном бюджете № 94-ЗО и</w:t>
      </w:r>
      <w:r w:rsidRPr="00197D91">
        <w:rPr>
          <w:rFonts w:eastAsia="Calibri"/>
          <w:sz w:val="24"/>
          <w:szCs w:val="24"/>
          <w:lang w:eastAsia="en-US"/>
        </w:rPr>
        <w:t>сточниками финансирования дефицита областного бюджета являются к</w:t>
      </w:r>
      <w:r w:rsidRPr="00197D91">
        <w:rPr>
          <w:sz w:val="24"/>
          <w:szCs w:val="24"/>
        </w:rPr>
        <w:t>редиты кредитных организаций в валюте РФ</w:t>
      </w:r>
      <w:r w:rsidR="00E12F8B" w:rsidRPr="00197D91">
        <w:rPr>
          <w:sz w:val="24"/>
          <w:szCs w:val="24"/>
        </w:rPr>
        <w:t xml:space="preserve"> </w:t>
      </w:r>
      <w:r w:rsidRPr="00197D91">
        <w:rPr>
          <w:sz w:val="24"/>
          <w:szCs w:val="24"/>
        </w:rPr>
        <w:t>в сумме 6000000,0 тыс. рублей,</w:t>
      </w:r>
      <w:r w:rsidRPr="00197D91">
        <w:rPr>
          <w:rFonts w:eastAsia="Calibri"/>
          <w:sz w:val="24"/>
          <w:szCs w:val="24"/>
          <w:lang w:eastAsia="en-US"/>
        </w:rPr>
        <w:t xml:space="preserve"> изменение остатков средств на счетах по учету средств областного бюджета в течение 2021 года в сумме 2076610,2 тыс. </w:t>
      </w:r>
      <w:r w:rsidRPr="00197D91">
        <w:rPr>
          <w:rFonts w:eastAsia="Calibri"/>
          <w:sz w:val="24"/>
          <w:szCs w:val="24"/>
          <w:lang w:eastAsia="en-US"/>
        </w:rPr>
        <w:lastRenderedPageBreak/>
        <w:t xml:space="preserve">рублей и иные источники внутреннего финансирования дефицита бюджета в сумме 6505,2 тыс. рублей. </w:t>
      </w:r>
    </w:p>
    <w:p w14:paraId="091A8313" w14:textId="4E359577" w:rsidR="00211E79" w:rsidRPr="00197D91" w:rsidRDefault="002377F5" w:rsidP="006C1664">
      <w:pPr>
        <w:overflowPunct w:val="0"/>
        <w:autoSpaceDE w:val="0"/>
        <w:autoSpaceDN w:val="0"/>
        <w:adjustRightInd w:val="0"/>
        <w:ind w:firstLine="709"/>
        <w:jc w:val="both"/>
        <w:rPr>
          <w:sz w:val="24"/>
          <w:szCs w:val="24"/>
          <w:lang w:eastAsia="en-US"/>
        </w:rPr>
      </w:pPr>
      <w:r w:rsidRPr="00197D91">
        <w:rPr>
          <w:sz w:val="24"/>
          <w:szCs w:val="24"/>
          <w:lang w:eastAsia="en-US"/>
        </w:rPr>
        <w:t>Анализ поступлений и выбытия по источникам финансирования дефицита областного бюджета:</w:t>
      </w:r>
    </w:p>
    <w:p w14:paraId="21E5D49E" w14:textId="205B4D45" w:rsidR="00211E79" w:rsidRPr="00197D91" w:rsidRDefault="002377F5" w:rsidP="008C5A33">
      <w:pPr>
        <w:overflowPunct w:val="0"/>
        <w:autoSpaceDE w:val="0"/>
        <w:autoSpaceDN w:val="0"/>
        <w:adjustRightInd w:val="0"/>
        <w:ind w:firstLine="709"/>
        <w:jc w:val="right"/>
        <w:rPr>
          <w:lang w:eastAsia="en-US"/>
        </w:rPr>
      </w:pPr>
      <w:r w:rsidRPr="00197D91">
        <w:rPr>
          <w:lang w:eastAsia="en-US"/>
        </w:rPr>
        <w:t>тыс. рублей</w:t>
      </w:r>
    </w:p>
    <w:tbl>
      <w:tblPr>
        <w:tblW w:w="4945" w:type="pct"/>
        <w:tblInd w:w="108" w:type="dxa"/>
        <w:tblCellMar>
          <w:left w:w="10" w:type="dxa"/>
          <w:right w:w="10" w:type="dxa"/>
        </w:tblCellMar>
        <w:tblLook w:val="0000" w:firstRow="0" w:lastRow="0" w:firstColumn="0" w:lastColumn="0" w:noHBand="0" w:noVBand="0"/>
      </w:tblPr>
      <w:tblGrid>
        <w:gridCol w:w="6418"/>
        <w:gridCol w:w="1737"/>
        <w:gridCol w:w="1591"/>
      </w:tblGrid>
      <w:tr w:rsidR="002377F5" w:rsidRPr="00197D91" w14:paraId="5BC96690" w14:textId="77777777" w:rsidTr="002377F5">
        <w:trPr>
          <w:trHeight w:val="1"/>
        </w:trPr>
        <w:tc>
          <w:tcPr>
            <w:tcW w:w="32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10E0C" w14:textId="77777777" w:rsidR="002377F5" w:rsidRPr="00197D91" w:rsidRDefault="002377F5" w:rsidP="007F300E">
            <w:pPr>
              <w:overflowPunct w:val="0"/>
              <w:autoSpaceDE w:val="0"/>
              <w:autoSpaceDN w:val="0"/>
              <w:adjustRightInd w:val="0"/>
              <w:jc w:val="center"/>
              <w:rPr>
                <w:b/>
                <w:lang w:eastAsia="en-US"/>
              </w:rPr>
            </w:pPr>
            <w:r w:rsidRPr="00197D91">
              <w:rPr>
                <w:b/>
                <w:lang w:eastAsia="en-US"/>
              </w:rPr>
              <w:t>Наименование источников</w:t>
            </w:r>
          </w:p>
        </w:tc>
        <w:tc>
          <w:tcPr>
            <w:tcW w:w="8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4B394" w14:textId="77777777" w:rsidR="002377F5" w:rsidRPr="00197D91" w:rsidRDefault="002377F5" w:rsidP="002377F5">
            <w:pPr>
              <w:overflowPunct w:val="0"/>
              <w:autoSpaceDE w:val="0"/>
              <w:autoSpaceDN w:val="0"/>
              <w:adjustRightInd w:val="0"/>
              <w:jc w:val="center"/>
              <w:rPr>
                <w:b/>
                <w:lang w:eastAsia="en-US"/>
              </w:rPr>
            </w:pPr>
            <w:r w:rsidRPr="00197D91">
              <w:rPr>
                <w:b/>
                <w:lang w:eastAsia="en-US"/>
              </w:rPr>
              <w:t>Утверждено законом о бюджете на 2021 год</w:t>
            </w:r>
          </w:p>
        </w:tc>
        <w:tc>
          <w:tcPr>
            <w:tcW w:w="8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A3113" w14:textId="77777777" w:rsidR="002377F5" w:rsidRPr="00197D91" w:rsidRDefault="002377F5" w:rsidP="002377F5">
            <w:pPr>
              <w:overflowPunct w:val="0"/>
              <w:autoSpaceDE w:val="0"/>
              <w:autoSpaceDN w:val="0"/>
              <w:adjustRightInd w:val="0"/>
              <w:jc w:val="center"/>
              <w:rPr>
                <w:b/>
                <w:lang w:eastAsia="en-US"/>
              </w:rPr>
            </w:pPr>
            <w:r w:rsidRPr="00197D91">
              <w:rPr>
                <w:b/>
                <w:lang w:eastAsia="en-US"/>
              </w:rPr>
              <w:t>Фактически по отчету</w:t>
            </w:r>
          </w:p>
        </w:tc>
      </w:tr>
      <w:tr w:rsidR="002377F5" w:rsidRPr="00197D91" w14:paraId="15E05ED6" w14:textId="77777777" w:rsidTr="002377F5">
        <w:trPr>
          <w:trHeight w:val="187"/>
        </w:trPr>
        <w:tc>
          <w:tcPr>
            <w:tcW w:w="329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14:paraId="58709926" w14:textId="7D53B4DC" w:rsidR="002377F5" w:rsidRPr="00197D91" w:rsidRDefault="002377F5" w:rsidP="00E12F8B">
            <w:pPr>
              <w:autoSpaceDE w:val="0"/>
              <w:autoSpaceDN w:val="0"/>
              <w:adjustRightInd w:val="0"/>
              <w:rPr>
                <w:lang w:eastAsia="en-US"/>
              </w:rPr>
            </w:pPr>
            <w:r w:rsidRPr="00197D91">
              <w:t>1. Кредиты кредитных организаций в валюте Р</w:t>
            </w:r>
            <w:r w:rsidR="00E12F8B" w:rsidRPr="00197D91">
              <w:t>Ф</w:t>
            </w:r>
          </w:p>
        </w:tc>
        <w:tc>
          <w:tcPr>
            <w:tcW w:w="891"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14:paraId="72B023CA" w14:textId="77777777" w:rsidR="002377F5" w:rsidRPr="00197D91" w:rsidRDefault="002377F5" w:rsidP="002377F5">
            <w:pPr>
              <w:overflowPunct w:val="0"/>
              <w:autoSpaceDE w:val="0"/>
              <w:autoSpaceDN w:val="0"/>
              <w:adjustRightInd w:val="0"/>
              <w:jc w:val="right"/>
              <w:rPr>
                <w:lang w:eastAsia="en-US"/>
              </w:rPr>
            </w:pPr>
            <w:r w:rsidRPr="00197D91">
              <w:rPr>
                <w:lang w:eastAsia="en-US"/>
              </w:rPr>
              <w:t>6 000 000,0</w:t>
            </w:r>
          </w:p>
        </w:tc>
        <w:tc>
          <w:tcPr>
            <w:tcW w:w="817"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14:paraId="6A59E62E" w14:textId="77777777" w:rsidR="002377F5" w:rsidRPr="00197D91" w:rsidRDefault="002377F5" w:rsidP="002377F5">
            <w:pPr>
              <w:overflowPunct w:val="0"/>
              <w:autoSpaceDE w:val="0"/>
              <w:autoSpaceDN w:val="0"/>
              <w:adjustRightInd w:val="0"/>
              <w:jc w:val="right"/>
              <w:rPr>
                <w:lang w:eastAsia="en-US"/>
              </w:rPr>
            </w:pPr>
            <w:r w:rsidRPr="00197D91">
              <w:rPr>
                <w:lang w:eastAsia="en-US"/>
              </w:rPr>
              <w:t>-3 000 000,0</w:t>
            </w:r>
          </w:p>
        </w:tc>
      </w:tr>
      <w:tr w:rsidR="002377F5" w:rsidRPr="00197D91" w14:paraId="1CACCED9" w14:textId="77777777" w:rsidTr="002377F5">
        <w:trPr>
          <w:trHeight w:val="406"/>
        </w:trPr>
        <w:tc>
          <w:tcPr>
            <w:tcW w:w="3293"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bottom"/>
          </w:tcPr>
          <w:p w14:paraId="5BA2EF56" w14:textId="77777777" w:rsidR="002377F5" w:rsidRPr="00197D91" w:rsidRDefault="002377F5" w:rsidP="002377F5">
            <w:pPr>
              <w:overflowPunct w:val="0"/>
              <w:autoSpaceDE w:val="0"/>
              <w:autoSpaceDN w:val="0"/>
              <w:adjustRightInd w:val="0"/>
              <w:rPr>
                <w:lang w:eastAsia="en-US"/>
              </w:rPr>
            </w:pPr>
            <w:r w:rsidRPr="00197D91">
              <w:rPr>
                <w:lang w:eastAsia="en-US"/>
              </w:rPr>
              <w:t xml:space="preserve">2. Изменение остатков средств на счетах по учету средств областного бюджета Сахалинской области </w:t>
            </w:r>
          </w:p>
        </w:tc>
        <w:tc>
          <w:tcPr>
            <w:tcW w:w="891"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bottom"/>
          </w:tcPr>
          <w:p w14:paraId="14C4ADE8" w14:textId="77777777" w:rsidR="002377F5" w:rsidRPr="00197D91" w:rsidRDefault="002377F5" w:rsidP="002377F5">
            <w:pPr>
              <w:overflowPunct w:val="0"/>
              <w:autoSpaceDE w:val="0"/>
              <w:autoSpaceDN w:val="0"/>
              <w:adjustRightInd w:val="0"/>
              <w:jc w:val="right"/>
              <w:rPr>
                <w:lang w:eastAsia="en-US"/>
              </w:rPr>
            </w:pPr>
            <w:r w:rsidRPr="00197D91">
              <w:rPr>
                <w:lang w:eastAsia="en-US"/>
              </w:rPr>
              <w:t>2 076 610,2</w:t>
            </w:r>
          </w:p>
        </w:tc>
        <w:tc>
          <w:tcPr>
            <w:tcW w:w="817"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bottom"/>
          </w:tcPr>
          <w:p w14:paraId="585053D4" w14:textId="77777777" w:rsidR="002377F5" w:rsidRPr="00197D91" w:rsidRDefault="002377F5" w:rsidP="002377F5">
            <w:pPr>
              <w:overflowPunct w:val="0"/>
              <w:autoSpaceDE w:val="0"/>
              <w:autoSpaceDN w:val="0"/>
              <w:adjustRightInd w:val="0"/>
              <w:jc w:val="right"/>
              <w:rPr>
                <w:lang w:eastAsia="en-US"/>
              </w:rPr>
            </w:pPr>
            <w:r w:rsidRPr="00197D91">
              <w:rPr>
                <w:lang w:eastAsia="en-US"/>
              </w:rPr>
              <w:t xml:space="preserve">-915 029 ,1 </w:t>
            </w:r>
          </w:p>
        </w:tc>
      </w:tr>
      <w:tr w:rsidR="002377F5" w:rsidRPr="00197D91" w14:paraId="5941E7C5" w14:textId="77777777" w:rsidTr="002377F5">
        <w:trPr>
          <w:trHeight w:val="183"/>
        </w:trPr>
        <w:tc>
          <w:tcPr>
            <w:tcW w:w="32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8824B6" w14:textId="77777777" w:rsidR="002377F5" w:rsidRPr="00197D91" w:rsidRDefault="002377F5" w:rsidP="002377F5">
            <w:pPr>
              <w:overflowPunct w:val="0"/>
              <w:autoSpaceDE w:val="0"/>
              <w:autoSpaceDN w:val="0"/>
              <w:adjustRightInd w:val="0"/>
              <w:rPr>
                <w:lang w:eastAsia="en-US"/>
              </w:rPr>
            </w:pPr>
            <w:r w:rsidRPr="00197D91">
              <w:rPr>
                <w:lang w:eastAsia="en-US"/>
              </w:rPr>
              <w:t>3. Иные источники внутреннего финансирования дефицита бюджета</w:t>
            </w:r>
          </w:p>
        </w:tc>
        <w:tc>
          <w:tcPr>
            <w:tcW w:w="8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DF537B3" w14:textId="77777777" w:rsidR="002377F5" w:rsidRPr="00197D91" w:rsidRDefault="002377F5" w:rsidP="002377F5">
            <w:pPr>
              <w:overflowPunct w:val="0"/>
              <w:autoSpaceDE w:val="0"/>
              <w:autoSpaceDN w:val="0"/>
              <w:adjustRightInd w:val="0"/>
              <w:jc w:val="right"/>
              <w:rPr>
                <w:lang w:eastAsia="en-US"/>
              </w:rPr>
            </w:pPr>
            <w:r w:rsidRPr="00197D91">
              <w:rPr>
                <w:lang w:eastAsia="en-US"/>
              </w:rPr>
              <w:t xml:space="preserve">6 505,2 </w:t>
            </w:r>
          </w:p>
        </w:tc>
        <w:tc>
          <w:tcPr>
            <w:tcW w:w="8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366C936" w14:textId="77777777" w:rsidR="002377F5" w:rsidRPr="00197D91" w:rsidRDefault="002377F5" w:rsidP="002377F5">
            <w:pPr>
              <w:overflowPunct w:val="0"/>
              <w:autoSpaceDE w:val="0"/>
              <w:autoSpaceDN w:val="0"/>
              <w:adjustRightInd w:val="0"/>
              <w:jc w:val="right"/>
              <w:rPr>
                <w:lang w:eastAsia="en-US"/>
              </w:rPr>
            </w:pPr>
            <w:r w:rsidRPr="00197D91">
              <w:rPr>
                <w:lang w:eastAsia="en-US"/>
              </w:rPr>
              <w:t xml:space="preserve">1 168 544,9 </w:t>
            </w:r>
          </w:p>
        </w:tc>
      </w:tr>
      <w:tr w:rsidR="002377F5" w:rsidRPr="00197D91" w14:paraId="7752B2E4" w14:textId="77777777" w:rsidTr="002377F5">
        <w:trPr>
          <w:trHeight w:val="1"/>
        </w:trPr>
        <w:tc>
          <w:tcPr>
            <w:tcW w:w="32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55186" w14:textId="77777777" w:rsidR="002377F5" w:rsidRPr="00197D91" w:rsidRDefault="002377F5" w:rsidP="002377F5">
            <w:pPr>
              <w:overflowPunct w:val="0"/>
              <w:autoSpaceDE w:val="0"/>
              <w:autoSpaceDN w:val="0"/>
              <w:adjustRightInd w:val="0"/>
              <w:jc w:val="both"/>
              <w:rPr>
                <w:b/>
                <w:lang w:eastAsia="en-US"/>
              </w:rPr>
            </w:pPr>
            <w:r w:rsidRPr="00197D91">
              <w:rPr>
                <w:b/>
                <w:lang w:eastAsia="en-US"/>
              </w:rPr>
              <w:t>Итого:</w:t>
            </w:r>
          </w:p>
        </w:tc>
        <w:tc>
          <w:tcPr>
            <w:tcW w:w="8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9F55D2A" w14:textId="77777777" w:rsidR="002377F5" w:rsidRPr="00197D91" w:rsidRDefault="002377F5" w:rsidP="002377F5">
            <w:pPr>
              <w:overflowPunct w:val="0"/>
              <w:autoSpaceDE w:val="0"/>
              <w:autoSpaceDN w:val="0"/>
              <w:adjustRightInd w:val="0"/>
              <w:jc w:val="right"/>
              <w:rPr>
                <w:b/>
                <w:lang w:eastAsia="en-US"/>
              </w:rPr>
            </w:pPr>
            <w:r w:rsidRPr="00197D91">
              <w:rPr>
                <w:b/>
                <w:lang w:eastAsia="en-US"/>
              </w:rPr>
              <w:t>8 083 115,4</w:t>
            </w:r>
          </w:p>
        </w:tc>
        <w:tc>
          <w:tcPr>
            <w:tcW w:w="8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5040C25" w14:textId="77777777" w:rsidR="002377F5" w:rsidRPr="00197D91" w:rsidRDefault="002377F5" w:rsidP="002377F5">
            <w:pPr>
              <w:overflowPunct w:val="0"/>
              <w:autoSpaceDE w:val="0"/>
              <w:autoSpaceDN w:val="0"/>
              <w:adjustRightInd w:val="0"/>
              <w:jc w:val="right"/>
              <w:rPr>
                <w:b/>
                <w:lang w:eastAsia="en-US"/>
              </w:rPr>
            </w:pPr>
            <w:r w:rsidRPr="00197D91">
              <w:rPr>
                <w:b/>
                <w:lang w:eastAsia="en-US"/>
              </w:rPr>
              <w:t>-2 746 484,2</w:t>
            </w:r>
          </w:p>
        </w:tc>
      </w:tr>
    </w:tbl>
    <w:p w14:paraId="3AA5D1A9" w14:textId="77777777" w:rsidR="002377F5" w:rsidRPr="007F300E" w:rsidRDefault="002377F5" w:rsidP="002377F5">
      <w:pPr>
        <w:ind w:firstLine="709"/>
        <w:jc w:val="both"/>
        <w:rPr>
          <w:lang w:eastAsia="en-US"/>
        </w:rPr>
      </w:pPr>
    </w:p>
    <w:p w14:paraId="06690B67" w14:textId="77777777" w:rsidR="002377F5" w:rsidRPr="00197D91" w:rsidRDefault="002377F5" w:rsidP="002377F5">
      <w:pPr>
        <w:ind w:firstLine="709"/>
        <w:jc w:val="both"/>
        <w:rPr>
          <w:sz w:val="24"/>
          <w:szCs w:val="24"/>
          <w:lang w:eastAsia="en-US"/>
        </w:rPr>
      </w:pPr>
      <w:r w:rsidRPr="00197D91">
        <w:rPr>
          <w:rFonts w:eastAsia="Calibri"/>
          <w:sz w:val="24"/>
          <w:szCs w:val="24"/>
          <w:lang w:eastAsia="en-US"/>
        </w:rPr>
        <w:t xml:space="preserve">При утвержденном </w:t>
      </w:r>
      <w:r w:rsidRPr="00197D91">
        <w:rPr>
          <w:sz w:val="24"/>
          <w:szCs w:val="24"/>
          <w:lang w:eastAsia="en-US"/>
        </w:rPr>
        <w:t xml:space="preserve">Законом об областном бюджете № 94-ЗО дефиците в сумме 8083115,4 тыс. рублей, фактически областной бюджет исполнен с профицитом в сумме 2746484,2 тыс. рублей.   </w:t>
      </w:r>
    </w:p>
    <w:p w14:paraId="06E71B14" w14:textId="77777777" w:rsidR="002377F5" w:rsidRPr="00197D91" w:rsidRDefault="002377F5" w:rsidP="002377F5">
      <w:pPr>
        <w:overflowPunct w:val="0"/>
        <w:autoSpaceDE w:val="0"/>
        <w:autoSpaceDN w:val="0"/>
        <w:adjustRightInd w:val="0"/>
        <w:ind w:firstLine="709"/>
        <w:jc w:val="both"/>
        <w:rPr>
          <w:lang w:eastAsia="en-US"/>
        </w:rPr>
      </w:pPr>
      <w:r w:rsidRPr="00197D91">
        <w:rPr>
          <w:sz w:val="24"/>
          <w:szCs w:val="24"/>
          <w:lang w:eastAsia="en-US"/>
        </w:rPr>
        <w:t>Анализ изменений остатков средств на счетах по учету средств областного бюджета Сахалинской области:</w:t>
      </w:r>
    </w:p>
    <w:p w14:paraId="6B068BA1" w14:textId="77777777" w:rsidR="002377F5" w:rsidRPr="00197D91" w:rsidRDefault="002377F5" w:rsidP="002377F5">
      <w:pPr>
        <w:overflowPunct w:val="0"/>
        <w:autoSpaceDE w:val="0"/>
        <w:autoSpaceDN w:val="0"/>
        <w:adjustRightInd w:val="0"/>
        <w:ind w:firstLine="708"/>
        <w:jc w:val="right"/>
        <w:rPr>
          <w:lang w:eastAsia="en-US"/>
        </w:rPr>
      </w:pPr>
      <w:r w:rsidRPr="00197D91">
        <w:rPr>
          <w:lang w:eastAsia="en-US"/>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4"/>
        <w:gridCol w:w="1985"/>
        <w:gridCol w:w="1984"/>
      </w:tblGrid>
      <w:tr w:rsidR="002377F5" w:rsidRPr="00197D91" w14:paraId="69CE8371" w14:textId="77777777" w:rsidTr="002377F5">
        <w:trPr>
          <w:trHeight w:val="327"/>
          <w:tblHeader/>
        </w:trPr>
        <w:tc>
          <w:tcPr>
            <w:tcW w:w="3686" w:type="dxa"/>
            <w:shd w:val="clear" w:color="auto" w:fill="auto"/>
          </w:tcPr>
          <w:p w14:paraId="7527969F" w14:textId="77777777" w:rsidR="002377F5" w:rsidRPr="00197D91" w:rsidRDefault="002377F5" w:rsidP="002377F5">
            <w:pPr>
              <w:overflowPunct w:val="0"/>
              <w:autoSpaceDE w:val="0"/>
              <w:autoSpaceDN w:val="0"/>
              <w:adjustRightInd w:val="0"/>
              <w:jc w:val="center"/>
              <w:rPr>
                <w:rFonts w:eastAsia="Calibri"/>
                <w:b/>
                <w:sz w:val="18"/>
                <w:lang w:eastAsia="en-US"/>
              </w:rPr>
            </w:pPr>
          </w:p>
        </w:tc>
        <w:tc>
          <w:tcPr>
            <w:tcW w:w="1984" w:type="dxa"/>
            <w:shd w:val="clear" w:color="auto" w:fill="auto"/>
          </w:tcPr>
          <w:p w14:paraId="0ACA4AA0" w14:textId="77777777" w:rsidR="002377F5" w:rsidRPr="00197D91" w:rsidRDefault="002377F5" w:rsidP="002377F5">
            <w:pPr>
              <w:overflowPunct w:val="0"/>
              <w:autoSpaceDE w:val="0"/>
              <w:autoSpaceDN w:val="0"/>
              <w:adjustRightInd w:val="0"/>
              <w:jc w:val="center"/>
              <w:rPr>
                <w:rFonts w:eastAsia="Calibri"/>
                <w:b/>
                <w:lang w:eastAsia="en-US"/>
              </w:rPr>
            </w:pPr>
            <w:r w:rsidRPr="00197D91">
              <w:rPr>
                <w:rFonts w:eastAsia="Calibri"/>
                <w:b/>
                <w:lang w:eastAsia="en-US"/>
              </w:rPr>
              <w:t>Остаток на 01.01.2021</w:t>
            </w:r>
          </w:p>
        </w:tc>
        <w:tc>
          <w:tcPr>
            <w:tcW w:w="1985" w:type="dxa"/>
            <w:shd w:val="clear" w:color="auto" w:fill="auto"/>
          </w:tcPr>
          <w:p w14:paraId="0D9D8F28" w14:textId="77777777" w:rsidR="002377F5" w:rsidRPr="00197D91" w:rsidRDefault="002377F5" w:rsidP="002377F5">
            <w:pPr>
              <w:overflowPunct w:val="0"/>
              <w:autoSpaceDE w:val="0"/>
              <w:autoSpaceDN w:val="0"/>
              <w:adjustRightInd w:val="0"/>
              <w:jc w:val="center"/>
              <w:rPr>
                <w:rFonts w:eastAsia="Calibri"/>
                <w:b/>
                <w:lang w:eastAsia="en-US"/>
              </w:rPr>
            </w:pPr>
            <w:r w:rsidRPr="00197D91">
              <w:rPr>
                <w:rFonts w:eastAsia="Calibri"/>
                <w:b/>
                <w:lang w:eastAsia="en-US"/>
              </w:rPr>
              <w:t>Остаток на 01.01.2022</w:t>
            </w:r>
          </w:p>
        </w:tc>
        <w:tc>
          <w:tcPr>
            <w:tcW w:w="1984" w:type="dxa"/>
            <w:shd w:val="clear" w:color="auto" w:fill="auto"/>
          </w:tcPr>
          <w:p w14:paraId="70899964" w14:textId="77777777" w:rsidR="002377F5" w:rsidRPr="00197D91" w:rsidRDefault="002377F5" w:rsidP="002377F5">
            <w:pPr>
              <w:overflowPunct w:val="0"/>
              <w:autoSpaceDE w:val="0"/>
              <w:autoSpaceDN w:val="0"/>
              <w:adjustRightInd w:val="0"/>
              <w:jc w:val="center"/>
              <w:rPr>
                <w:rFonts w:eastAsia="Calibri"/>
                <w:b/>
                <w:lang w:eastAsia="en-US"/>
              </w:rPr>
            </w:pPr>
            <w:r w:rsidRPr="00197D91">
              <w:rPr>
                <w:rFonts w:eastAsia="Calibri"/>
                <w:b/>
                <w:lang w:eastAsia="en-US"/>
              </w:rPr>
              <w:t>Изменение остатков</w:t>
            </w:r>
          </w:p>
        </w:tc>
      </w:tr>
      <w:tr w:rsidR="002377F5" w:rsidRPr="00197D91" w14:paraId="537D5859" w14:textId="77777777" w:rsidTr="002377F5">
        <w:tc>
          <w:tcPr>
            <w:tcW w:w="3686" w:type="dxa"/>
            <w:shd w:val="clear" w:color="auto" w:fill="auto"/>
            <w:vAlign w:val="bottom"/>
          </w:tcPr>
          <w:p w14:paraId="32957878" w14:textId="77777777" w:rsidR="002377F5" w:rsidRPr="00197D91" w:rsidRDefault="002377F5" w:rsidP="002377F5">
            <w:pPr>
              <w:numPr>
                <w:ilvl w:val="0"/>
                <w:numId w:val="23"/>
              </w:numPr>
              <w:overflowPunct w:val="0"/>
              <w:autoSpaceDE w:val="0"/>
              <w:autoSpaceDN w:val="0"/>
              <w:adjustRightInd w:val="0"/>
              <w:ind w:left="0" w:firstLine="0"/>
              <w:rPr>
                <w:rFonts w:eastAsia="Calibri"/>
                <w:lang w:eastAsia="en-US"/>
              </w:rPr>
            </w:pPr>
            <w:r w:rsidRPr="00197D91">
              <w:rPr>
                <w:rFonts w:eastAsia="Calibri"/>
                <w:lang w:eastAsia="en-US"/>
              </w:rPr>
              <w:t>1. Средства на едином счете бюджета в органе федерального казначейства - всего</w:t>
            </w:r>
          </w:p>
        </w:tc>
        <w:tc>
          <w:tcPr>
            <w:tcW w:w="1984" w:type="dxa"/>
            <w:shd w:val="clear" w:color="auto" w:fill="auto"/>
            <w:vAlign w:val="bottom"/>
          </w:tcPr>
          <w:p w14:paraId="2B3B5515" w14:textId="77777777" w:rsidR="002377F5" w:rsidRPr="00197D91" w:rsidRDefault="002377F5" w:rsidP="002377F5">
            <w:pPr>
              <w:overflowPunct w:val="0"/>
              <w:autoSpaceDE w:val="0"/>
              <w:autoSpaceDN w:val="0"/>
              <w:adjustRightInd w:val="0"/>
              <w:jc w:val="right"/>
              <w:rPr>
                <w:rFonts w:eastAsia="Calibri"/>
                <w:lang w:eastAsia="en-US"/>
              </w:rPr>
            </w:pPr>
          </w:p>
          <w:p w14:paraId="1E3BD708" w14:textId="77777777" w:rsidR="002377F5" w:rsidRPr="00197D91" w:rsidRDefault="002377F5" w:rsidP="002377F5">
            <w:pPr>
              <w:overflowPunct w:val="0"/>
              <w:autoSpaceDE w:val="0"/>
              <w:autoSpaceDN w:val="0"/>
              <w:adjustRightInd w:val="0"/>
              <w:jc w:val="right"/>
              <w:rPr>
                <w:rFonts w:eastAsia="Calibri"/>
                <w:lang w:eastAsia="en-US"/>
              </w:rPr>
            </w:pPr>
          </w:p>
          <w:p w14:paraId="78B4FD8F" w14:textId="77777777" w:rsidR="002377F5" w:rsidRPr="00197D91" w:rsidRDefault="002377F5" w:rsidP="002377F5">
            <w:pPr>
              <w:overflowPunct w:val="0"/>
              <w:autoSpaceDE w:val="0"/>
              <w:autoSpaceDN w:val="0"/>
              <w:adjustRightInd w:val="0"/>
              <w:jc w:val="right"/>
              <w:rPr>
                <w:rFonts w:eastAsia="Calibri"/>
                <w:lang w:eastAsia="en-US"/>
              </w:rPr>
            </w:pPr>
            <w:r w:rsidRPr="00197D91">
              <w:rPr>
                <w:rFonts w:eastAsia="Calibri"/>
                <w:lang w:eastAsia="en-US"/>
              </w:rPr>
              <w:t>2 702 345 ,9</w:t>
            </w:r>
          </w:p>
        </w:tc>
        <w:tc>
          <w:tcPr>
            <w:tcW w:w="1985" w:type="dxa"/>
            <w:shd w:val="clear" w:color="auto" w:fill="auto"/>
            <w:vAlign w:val="bottom"/>
          </w:tcPr>
          <w:p w14:paraId="527044DE" w14:textId="77777777" w:rsidR="002377F5" w:rsidRPr="00197D91" w:rsidRDefault="002377F5" w:rsidP="002377F5">
            <w:pPr>
              <w:overflowPunct w:val="0"/>
              <w:autoSpaceDE w:val="0"/>
              <w:autoSpaceDN w:val="0"/>
              <w:adjustRightInd w:val="0"/>
              <w:jc w:val="right"/>
              <w:rPr>
                <w:rFonts w:eastAsia="Calibri"/>
                <w:lang w:eastAsia="en-US"/>
              </w:rPr>
            </w:pPr>
          </w:p>
          <w:p w14:paraId="380EE479" w14:textId="77777777" w:rsidR="002377F5" w:rsidRPr="00197D91" w:rsidRDefault="002377F5" w:rsidP="002377F5">
            <w:pPr>
              <w:overflowPunct w:val="0"/>
              <w:autoSpaceDE w:val="0"/>
              <w:autoSpaceDN w:val="0"/>
              <w:adjustRightInd w:val="0"/>
              <w:jc w:val="right"/>
              <w:rPr>
                <w:rFonts w:eastAsia="Calibri"/>
                <w:lang w:eastAsia="en-US"/>
              </w:rPr>
            </w:pPr>
          </w:p>
          <w:p w14:paraId="2E5FB80C" w14:textId="77777777" w:rsidR="002377F5" w:rsidRPr="00197D91" w:rsidRDefault="002377F5" w:rsidP="002377F5">
            <w:pPr>
              <w:overflowPunct w:val="0"/>
              <w:autoSpaceDE w:val="0"/>
              <w:autoSpaceDN w:val="0"/>
              <w:adjustRightInd w:val="0"/>
              <w:jc w:val="right"/>
              <w:rPr>
                <w:rFonts w:eastAsia="Calibri"/>
                <w:lang w:eastAsia="en-US"/>
              </w:rPr>
            </w:pPr>
            <w:r w:rsidRPr="00197D91">
              <w:rPr>
                <w:rFonts w:eastAsia="Calibri"/>
                <w:lang w:eastAsia="en-US"/>
              </w:rPr>
              <w:t>3 617 375,0</w:t>
            </w:r>
          </w:p>
        </w:tc>
        <w:tc>
          <w:tcPr>
            <w:tcW w:w="1984" w:type="dxa"/>
            <w:shd w:val="clear" w:color="auto" w:fill="auto"/>
            <w:vAlign w:val="bottom"/>
          </w:tcPr>
          <w:p w14:paraId="29245FC7" w14:textId="77777777" w:rsidR="002377F5" w:rsidRPr="00197D91" w:rsidRDefault="002377F5" w:rsidP="002377F5">
            <w:pPr>
              <w:overflowPunct w:val="0"/>
              <w:autoSpaceDE w:val="0"/>
              <w:autoSpaceDN w:val="0"/>
              <w:adjustRightInd w:val="0"/>
              <w:jc w:val="right"/>
              <w:rPr>
                <w:rFonts w:eastAsia="Calibri"/>
                <w:lang w:eastAsia="en-US"/>
              </w:rPr>
            </w:pPr>
          </w:p>
          <w:p w14:paraId="737B30B4" w14:textId="77777777" w:rsidR="002377F5" w:rsidRPr="00197D91" w:rsidRDefault="002377F5" w:rsidP="002377F5">
            <w:pPr>
              <w:overflowPunct w:val="0"/>
              <w:autoSpaceDE w:val="0"/>
              <w:autoSpaceDN w:val="0"/>
              <w:adjustRightInd w:val="0"/>
              <w:jc w:val="right"/>
              <w:rPr>
                <w:rFonts w:eastAsia="Calibri"/>
                <w:lang w:eastAsia="en-US"/>
              </w:rPr>
            </w:pPr>
          </w:p>
          <w:p w14:paraId="58085A4E" w14:textId="77777777" w:rsidR="002377F5" w:rsidRPr="00197D91" w:rsidRDefault="002377F5" w:rsidP="002377F5">
            <w:pPr>
              <w:overflowPunct w:val="0"/>
              <w:autoSpaceDE w:val="0"/>
              <w:autoSpaceDN w:val="0"/>
              <w:adjustRightInd w:val="0"/>
              <w:jc w:val="right"/>
              <w:rPr>
                <w:rFonts w:eastAsia="Calibri"/>
                <w:lang w:eastAsia="en-US"/>
              </w:rPr>
            </w:pPr>
            <w:r w:rsidRPr="00197D91">
              <w:rPr>
                <w:rFonts w:eastAsia="Calibri"/>
                <w:lang w:eastAsia="en-US"/>
              </w:rPr>
              <w:t>915 029,1</w:t>
            </w:r>
          </w:p>
        </w:tc>
      </w:tr>
      <w:tr w:rsidR="002377F5" w:rsidRPr="00197D91" w14:paraId="4A45FB7C" w14:textId="77777777" w:rsidTr="002377F5">
        <w:tc>
          <w:tcPr>
            <w:tcW w:w="3686" w:type="dxa"/>
            <w:shd w:val="clear" w:color="auto" w:fill="auto"/>
            <w:vAlign w:val="bottom"/>
          </w:tcPr>
          <w:p w14:paraId="0AB32B66" w14:textId="77777777" w:rsidR="002377F5" w:rsidRPr="00197D91" w:rsidRDefault="002377F5" w:rsidP="002377F5">
            <w:pPr>
              <w:overflowPunct w:val="0"/>
              <w:autoSpaceDE w:val="0"/>
              <w:autoSpaceDN w:val="0"/>
              <w:adjustRightInd w:val="0"/>
              <w:rPr>
                <w:rFonts w:eastAsia="Calibri"/>
                <w:lang w:eastAsia="en-US"/>
              </w:rPr>
            </w:pPr>
            <w:r w:rsidRPr="00197D91">
              <w:rPr>
                <w:rFonts w:eastAsia="Calibri"/>
                <w:lang w:eastAsia="en-US"/>
              </w:rPr>
              <w:t>в том числе:</w:t>
            </w:r>
          </w:p>
        </w:tc>
        <w:tc>
          <w:tcPr>
            <w:tcW w:w="1984" w:type="dxa"/>
            <w:shd w:val="clear" w:color="auto" w:fill="auto"/>
            <w:vAlign w:val="bottom"/>
          </w:tcPr>
          <w:p w14:paraId="16948C19" w14:textId="77777777" w:rsidR="002377F5" w:rsidRPr="00197D91" w:rsidRDefault="002377F5" w:rsidP="002377F5">
            <w:pPr>
              <w:overflowPunct w:val="0"/>
              <w:autoSpaceDE w:val="0"/>
              <w:autoSpaceDN w:val="0"/>
              <w:adjustRightInd w:val="0"/>
              <w:jc w:val="right"/>
              <w:rPr>
                <w:rFonts w:eastAsia="Calibri"/>
                <w:lang w:eastAsia="en-US"/>
              </w:rPr>
            </w:pPr>
          </w:p>
        </w:tc>
        <w:tc>
          <w:tcPr>
            <w:tcW w:w="1985" w:type="dxa"/>
            <w:shd w:val="clear" w:color="auto" w:fill="auto"/>
            <w:vAlign w:val="bottom"/>
          </w:tcPr>
          <w:p w14:paraId="5BCF5CB8" w14:textId="77777777" w:rsidR="002377F5" w:rsidRPr="00197D91" w:rsidRDefault="002377F5" w:rsidP="002377F5">
            <w:pPr>
              <w:overflowPunct w:val="0"/>
              <w:autoSpaceDE w:val="0"/>
              <w:autoSpaceDN w:val="0"/>
              <w:adjustRightInd w:val="0"/>
              <w:jc w:val="right"/>
              <w:rPr>
                <w:rFonts w:eastAsia="Calibri"/>
                <w:lang w:eastAsia="en-US"/>
              </w:rPr>
            </w:pPr>
          </w:p>
        </w:tc>
        <w:tc>
          <w:tcPr>
            <w:tcW w:w="1984" w:type="dxa"/>
            <w:shd w:val="clear" w:color="auto" w:fill="auto"/>
            <w:vAlign w:val="bottom"/>
          </w:tcPr>
          <w:p w14:paraId="3D24DD2E" w14:textId="77777777" w:rsidR="002377F5" w:rsidRPr="00197D91" w:rsidRDefault="002377F5" w:rsidP="002377F5">
            <w:pPr>
              <w:overflowPunct w:val="0"/>
              <w:autoSpaceDE w:val="0"/>
              <w:autoSpaceDN w:val="0"/>
              <w:adjustRightInd w:val="0"/>
              <w:jc w:val="right"/>
              <w:rPr>
                <w:rFonts w:eastAsia="Calibri"/>
                <w:lang w:eastAsia="en-US"/>
              </w:rPr>
            </w:pPr>
          </w:p>
        </w:tc>
      </w:tr>
      <w:tr w:rsidR="002377F5" w:rsidRPr="00197D91" w14:paraId="1B0CF6A7" w14:textId="77777777" w:rsidTr="002377F5">
        <w:trPr>
          <w:trHeight w:val="708"/>
        </w:trPr>
        <w:tc>
          <w:tcPr>
            <w:tcW w:w="3686" w:type="dxa"/>
            <w:shd w:val="clear" w:color="auto" w:fill="auto"/>
            <w:vAlign w:val="bottom"/>
          </w:tcPr>
          <w:p w14:paraId="79CDB2B6" w14:textId="24349322" w:rsidR="002377F5" w:rsidRPr="00197D91" w:rsidRDefault="002377F5" w:rsidP="002377F5">
            <w:pPr>
              <w:overflowPunct w:val="0"/>
              <w:autoSpaceDE w:val="0"/>
              <w:autoSpaceDN w:val="0"/>
              <w:adjustRightInd w:val="0"/>
              <w:rPr>
                <w:rFonts w:eastAsia="Calibri"/>
                <w:lang w:eastAsia="en-US"/>
              </w:rPr>
            </w:pPr>
            <w:r w:rsidRPr="00197D91">
              <w:rPr>
                <w:rFonts w:eastAsia="Calibri"/>
                <w:lang w:eastAsia="en-US"/>
              </w:rPr>
              <w:t>-</w:t>
            </w:r>
            <w:r w:rsidR="00045591">
              <w:rPr>
                <w:rFonts w:eastAsia="Calibri"/>
                <w:lang w:eastAsia="en-US"/>
              </w:rPr>
              <w:t xml:space="preserve"> </w:t>
            </w:r>
            <w:r w:rsidRPr="00197D91">
              <w:rPr>
                <w:rFonts w:eastAsia="Calibri"/>
                <w:lang w:eastAsia="en-US"/>
              </w:rPr>
              <w:t>остаток целевых средств, полученных из федерального бюджета и иных источников финансирования</w:t>
            </w:r>
          </w:p>
        </w:tc>
        <w:tc>
          <w:tcPr>
            <w:tcW w:w="1984" w:type="dxa"/>
            <w:shd w:val="clear" w:color="auto" w:fill="auto"/>
            <w:vAlign w:val="bottom"/>
          </w:tcPr>
          <w:p w14:paraId="634DFB2F" w14:textId="77777777" w:rsidR="002377F5" w:rsidRPr="00197D91" w:rsidRDefault="002377F5" w:rsidP="002377F5">
            <w:pPr>
              <w:overflowPunct w:val="0"/>
              <w:autoSpaceDE w:val="0"/>
              <w:autoSpaceDN w:val="0"/>
              <w:adjustRightInd w:val="0"/>
              <w:jc w:val="right"/>
              <w:rPr>
                <w:rFonts w:eastAsia="Calibri"/>
                <w:lang w:eastAsia="en-US"/>
              </w:rPr>
            </w:pPr>
          </w:p>
          <w:p w14:paraId="41AA18B5" w14:textId="77777777" w:rsidR="002377F5" w:rsidRPr="00197D91" w:rsidRDefault="002377F5" w:rsidP="002377F5">
            <w:pPr>
              <w:overflowPunct w:val="0"/>
              <w:autoSpaceDE w:val="0"/>
              <w:autoSpaceDN w:val="0"/>
              <w:adjustRightInd w:val="0"/>
              <w:jc w:val="right"/>
              <w:rPr>
                <w:rFonts w:eastAsia="Calibri"/>
                <w:lang w:eastAsia="en-US"/>
              </w:rPr>
            </w:pPr>
          </w:p>
          <w:p w14:paraId="3582C167" w14:textId="77777777" w:rsidR="002377F5" w:rsidRPr="00197D91" w:rsidRDefault="002377F5" w:rsidP="002377F5">
            <w:pPr>
              <w:overflowPunct w:val="0"/>
              <w:autoSpaceDE w:val="0"/>
              <w:autoSpaceDN w:val="0"/>
              <w:adjustRightInd w:val="0"/>
              <w:jc w:val="right"/>
              <w:rPr>
                <w:rFonts w:eastAsia="Calibri"/>
                <w:lang w:eastAsia="en-US"/>
              </w:rPr>
            </w:pPr>
            <w:r w:rsidRPr="00197D91">
              <w:rPr>
                <w:rFonts w:eastAsia="Calibri"/>
                <w:lang w:eastAsia="en-US"/>
              </w:rPr>
              <w:t xml:space="preserve">163 984,6    </w:t>
            </w:r>
          </w:p>
        </w:tc>
        <w:tc>
          <w:tcPr>
            <w:tcW w:w="1985" w:type="dxa"/>
            <w:shd w:val="clear" w:color="auto" w:fill="auto"/>
            <w:vAlign w:val="bottom"/>
          </w:tcPr>
          <w:p w14:paraId="74426A9A" w14:textId="77777777" w:rsidR="002377F5" w:rsidRPr="00197D91" w:rsidRDefault="002377F5" w:rsidP="002377F5">
            <w:pPr>
              <w:overflowPunct w:val="0"/>
              <w:autoSpaceDE w:val="0"/>
              <w:autoSpaceDN w:val="0"/>
              <w:adjustRightInd w:val="0"/>
              <w:jc w:val="right"/>
              <w:rPr>
                <w:rFonts w:eastAsia="Calibri"/>
                <w:lang w:eastAsia="en-US"/>
              </w:rPr>
            </w:pPr>
          </w:p>
          <w:p w14:paraId="33007C26" w14:textId="77777777" w:rsidR="002377F5" w:rsidRPr="00197D91" w:rsidRDefault="002377F5" w:rsidP="002377F5">
            <w:pPr>
              <w:overflowPunct w:val="0"/>
              <w:autoSpaceDE w:val="0"/>
              <w:autoSpaceDN w:val="0"/>
              <w:adjustRightInd w:val="0"/>
              <w:jc w:val="right"/>
              <w:rPr>
                <w:rFonts w:eastAsia="Calibri"/>
                <w:lang w:eastAsia="en-US"/>
              </w:rPr>
            </w:pPr>
            <w:r w:rsidRPr="00197D91">
              <w:rPr>
                <w:rFonts w:eastAsia="Calibri"/>
                <w:lang w:eastAsia="en-US"/>
              </w:rPr>
              <w:t xml:space="preserve">709 745,8    </w:t>
            </w:r>
          </w:p>
        </w:tc>
        <w:tc>
          <w:tcPr>
            <w:tcW w:w="1984" w:type="dxa"/>
            <w:shd w:val="clear" w:color="auto" w:fill="auto"/>
            <w:vAlign w:val="bottom"/>
          </w:tcPr>
          <w:p w14:paraId="34A78E5B" w14:textId="77777777" w:rsidR="002377F5" w:rsidRPr="00197D91" w:rsidRDefault="002377F5" w:rsidP="002377F5">
            <w:pPr>
              <w:overflowPunct w:val="0"/>
              <w:autoSpaceDE w:val="0"/>
              <w:autoSpaceDN w:val="0"/>
              <w:adjustRightInd w:val="0"/>
              <w:jc w:val="right"/>
              <w:rPr>
                <w:rFonts w:eastAsia="Calibri"/>
                <w:lang w:eastAsia="en-US"/>
              </w:rPr>
            </w:pPr>
            <w:r w:rsidRPr="00197D91">
              <w:rPr>
                <w:rFonts w:eastAsia="Calibri"/>
                <w:lang w:eastAsia="en-US"/>
              </w:rPr>
              <w:t xml:space="preserve">545 761,2   </w:t>
            </w:r>
          </w:p>
        </w:tc>
      </w:tr>
      <w:tr w:rsidR="002377F5" w:rsidRPr="00197D91" w14:paraId="2215B414" w14:textId="77777777" w:rsidTr="002377F5">
        <w:trPr>
          <w:trHeight w:val="421"/>
        </w:trPr>
        <w:tc>
          <w:tcPr>
            <w:tcW w:w="3686" w:type="dxa"/>
            <w:shd w:val="clear" w:color="auto" w:fill="auto"/>
            <w:vAlign w:val="bottom"/>
          </w:tcPr>
          <w:p w14:paraId="5B5F23FB" w14:textId="0FFD5406" w:rsidR="002377F5" w:rsidRPr="00197D91" w:rsidRDefault="002377F5" w:rsidP="002377F5">
            <w:pPr>
              <w:overflowPunct w:val="0"/>
              <w:autoSpaceDE w:val="0"/>
              <w:autoSpaceDN w:val="0"/>
              <w:adjustRightInd w:val="0"/>
              <w:rPr>
                <w:rFonts w:eastAsia="Calibri"/>
                <w:lang w:eastAsia="en-US"/>
              </w:rPr>
            </w:pPr>
            <w:r w:rsidRPr="00197D91">
              <w:rPr>
                <w:rFonts w:eastAsia="Calibri"/>
                <w:lang w:eastAsia="en-US"/>
              </w:rPr>
              <w:t>-</w:t>
            </w:r>
            <w:r w:rsidR="00045591">
              <w:rPr>
                <w:rFonts w:eastAsia="Calibri"/>
                <w:lang w:eastAsia="en-US"/>
              </w:rPr>
              <w:t xml:space="preserve"> </w:t>
            </w:r>
            <w:r w:rsidRPr="00197D91">
              <w:rPr>
                <w:rFonts w:eastAsia="Calibri"/>
                <w:lang w:eastAsia="en-US"/>
              </w:rPr>
              <w:t>свободный остаток средств областного бюджета</w:t>
            </w:r>
          </w:p>
        </w:tc>
        <w:tc>
          <w:tcPr>
            <w:tcW w:w="1984" w:type="dxa"/>
            <w:shd w:val="clear" w:color="auto" w:fill="auto"/>
            <w:vAlign w:val="bottom"/>
          </w:tcPr>
          <w:p w14:paraId="6BF440AD" w14:textId="77777777" w:rsidR="002377F5" w:rsidRPr="00197D91" w:rsidRDefault="002377F5" w:rsidP="002377F5">
            <w:pPr>
              <w:overflowPunct w:val="0"/>
              <w:autoSpaceDE w:val="0"/>
              <w:autoSpaceDN w:val="0"/>
              <w:adjustRightInd w:val="0"/>
              <w:jc w:val="right"/>
              <w:rPr>
                <w:rFonts w:eastAsia="Calibri"/>
                <w:lang w:eastAsia="en-US"/>
              </w:rPr>
            </w:pPr>
            <w:r w:rsidRPr="00197D91">
              <w:rPr>
                <w:rFonts w:eastAsia="Calibri"/>
                <w:lang w:eastAsia="en-US"/>
              </w:rPr>
              <w:t>2 538 361,3</w:t>
            </w:r>
          </w:p>
        </w:tc>
        <w:tc>
          <w:tcPr>
            <w:tcW w:w="1985" w:type="dxa"/>
            <w:shd w:val="clear" w:color="auto" w:fill="auto"/>
            <w:vAlign w:val="bottom"/>
          </w:tcPr>
          <w:p w14:paraId="14622DA7" w14:textId="77777777" w:rsidR="002377F5" w:rsidRPr="00197D91" w:rsidRDefault="002377F5" w:rsidP="002377F5">
            <w:pPr>
              <w:overflowPunct w:val="0"/>
              <w:autoSpaceDE w:val="0"/>
              <w:autoSpaceDN w:val="0"/>
              <w:adjustRightInd w:val="0"/>
              <w:jc w:val="right"/>
              <w:rPr>
                <w:rFonts w:eastAsia="Calibri"/>
                <w:lang w:eastAsia="en-US"/>
              </w:rPr>
            </w:pPr>
            <w:r w:rsidRPr="00197D91">
              <w:rPr>
                <w:rFonts w:eastAsia="Calibri"/>
                <w:lang w:eastAsia="en-US"/>
              </w:rPr>
              <w:t xml:space="preserve">2 907 629,2 </w:t>
            </w:r>
          </w:p>
        </w:tc>
        <w:tc>
          <w:tcPr>
            <w:tcW w:w="1984" w:type="dxa"/>
            <w:shd w:val="clear" w:color="auto" w:fill="auto"/>
            <w:vAlign w:val="bottom"/>
          </w:tcPr>
          <w:p w14:paraId="157E1C70" w14:textId="77777777" w:rsidR="002377F5" w:rsidRPr="00197D91" w:rsidRDefault="002377F5" w:rsidP="002377F5">
            <w:pPr>
              <w:overflowPunct w:val="0"/>
              <w:autoSpaceDE w:val="0"/>
              <w:autoSpaceDN w:val="0"/>
              <w:adjustRightInd w:val="0"/>
              <w:jc w:val="right"/>
              <w:rPr>
                <w:rFonts w:eastAsia="Calibri"/>
                <w:lang w:eastAsia="en-US"/>
              </w:rPr>
            </w:pPr>
            <w:r w:rsidRPr="00197D91">
              <w:rPr>
                <w:rFonts w:eastAsia="Calibri"/>
                <w:lang w:eastAsia="en-US"/>
              </w:rPr>
              <w:t xml:space="preserve">369 267,9    </w:t>
            </w:r>
          </w:p>
        </w:tc>
      </w:tr>
    </w:tbl>
    <w:p w14:paraId="35AA305E" w14:textId="77777777" w:rsidR="002377F5" w:rsidRPr="007F300E" w:rsidRDefault="002377F5" w:rsidP="002377F5">
      <w:pPr>
        <w:overflowPunct w:val="0"/>
        <w:autoSpaceDE w:val="0"/>
        <w:autoSpaceDN w:val="0"/>
        <w:adjustRightInd w:val="0"/>
        <w:ind w:firstLine="709"/>
        <w:jc w:val="both"/>
        <w:rPr>
          <w:lang w:eastAsia="en-US"/>
        </w:rPr>
      </w:pPr>
    </w:p>
    <w:p w14:paraId="5D0E5C77"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 xml:space="preserve">Остаток средств на счетах бюджета в Управлении Федерального казначейства по Сахалинской области увеличился на 915029,1 тыс. рублей и по состоянию на 01.01.2022 составлял 3617375,0 тыс. рублей, в том числе средства: федерального бюджета – 138,5 тыс. рублей; областного бюджета – 2907629,2 тыс. рублей; государственной корпорации - Фонда содействия реформированию жилищно-коммунального хозяйства – 709607,3 тыс. рублей. </w:t>
      </w:r>
    </w:p>
    <w:p w14:paraId="139956BA" w14:textId="77777777" w:rsidR="004B38BE" w:rsidRPr="00197D91" w:rsidRDefault="004B38BE" w:rsidP="002377F5">
      <w:pPr>
        <w:overflowPunct w:val="0"/>
        <w:autoSpaceDE w:val="0"/>
        <w:autoSpaceDN w:val="0"/>
        <w:adjustRightInd w:val="0"/>
        <w:ind w:firstLine="709"/>
        <w:jc w:val="both"/>
        <w:rPr>
          <w:sz w:val="24"/>
          <w:szCs w:val="24"/>
          <w:lang w:eastAsia="en-US"/>
        </w:rPr>
      </w:pPr>
    </w:p>
    <w:p w14:paraId="0AFE24AA" w14:textId="77777777" w:rsidR="002377F5" w:rsidRPr="00197D91" w:rsidRDefault="002377F5" w:rsidP="002377F5">
      <w:pPr>
        <w:overflowPunct w:val="0"/>
        <w:autoSpaceDE w:val="0"/>
        <w:autoSpaceDN w:val="0"/>
        <w:adjustRightInd w:val="0"/>
        <w:ind w:firstLine="709"/>
        <w:jc w:val="both"/>
        <w:rPr>
          <w:i/>
          <w:sz w:val="24"/>
          <w:szCs w:val="24"/>
        </w:rPr>
      </w:pPr>
      <w:r w:rsidRPr="00197D91">
        <w:rPr>
          <w:sz w:val="24"/>
          <w:szCs w:val="24"/>
          <w:lang w:eastAsia="en-US"/>
        </w:rPr>
        <w:t>Привлечение иных источников внутреннего финансирования дефицита областного бюджета:</w:t>
      </w:r>
    </w:p>
    <w:p w14:paraId="52D142A8" w14:textId="77777777" w:rsidR="002377F5" w:rsidRPr="00197D91" w:rsidRDefault="002377F5" w:rsidP="002377F5">
      <w:pPr>
        <w:jc w:val="right"/>
      </w:pPr>
      <w:r w:rsidRPr="00197D91">
        <w:t>тыс. рублей</w:t>
      </w:r>
    </w:p>
    <w:tbl>
      <w:tblPr>
        <w:tblW w:w="0" w:type="auto"/>
        <w:tblInd w:w="98" w:type="dxa"/>
        <w:tblCellMar>
          <w:left w:w="10" w:type="dxa"/>
          <w:right w:w="10" w:type="dxa"/>
        </w:tblCellMar>
        <w:tblLook w:val="04A0" w:firstRow="1" w:lastRow="0" w:firstColumn="1" w:lastColumn="0" w:noHBand="0" w:noVBand="1"/>
      </w:tblPr>
      <w:tblGrid>
        <w:gridCol w:w="4972"/>
        <w:gridCol w:w="1559"/>
        <w:gridCol w:w="1559"/>
        <w:gridCol w:w="1559"/>
      </w:tblGrid>
      <w:tr w:rsidR="002377F5" w:rsidRPr="00197D91" w14:paraId="275C60C7" w14:textId="77777777" w:rsidTr="007F300E">
        <w:trPr>
          <w:trHeight w:val="327"/>
        </w:trPr>
        <w:tc>
          <w:tcPr>
            <w:tcW w:w="4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0F70A03" w14:textId="77777777" w:rsidR="002377F5" w:rsidRPr="00197D91" w:rsidRDefault="002377F5" w:rsidP="002377F5">
            <w:pPr>
              <w:overflowPunct w:val="0"/>
              <w:autoSpaceDE w:val="0"/>
              <w:autoSpaceDN w:val="0"/>
              <w:adjustRightInd w:val="0"/>
              <w:spacing w:line="276" w:lineRule="auto"/>
              <w:jc w:val="center"/>
              <w:rPr>
                <w:b/>
                <w:lang w:eastAsia="en-US"/>
              </w:rPr>
            </w:pPr>
            <w:r w:rsidRPr="00197D91">
              <w:rPr>
                <w:b/>
              </w:rPr>
              <w:t>Наименование источников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047ECE7" w14:textId="77777777" w:rsidR="002377F5" w:rsidRPr="00197D91" w:rsidRDefault="002377F5" w:rsidP="002377F5">
            <w:pPr>
              <w:overflowPunct w:val="0"/>
              <w:autoSpaceDE w:val="0"/>
              <w:autoSpaceDN w:val="0"/>
              <w:adjustRightInd w:val="0"/>
              <w:spacing w:line="276" w:lineRule="auto"/>
              <w:jc w:val="center"/>
              <w:rPr>
                <w:b/>
                <w:lang w:eastAsia="en-US"/>
              </w:rPr>
            </w:pPr>
            <w:r w:rsidRPr="00197D91">
              <w:rPr>
                <w:b/>
              </w:rPr>
              <w:t>По плану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25855A0" w14:textId="77777777" w:rsidR="002377F5" w:rsidRPr="00197D91" w:rsidRDefault="002377F5" w:rsidP="002377F5">
            <w:pPr>
              <w:overflowPunct w:val="0"/>
              <w:autoSpaceDE w:val="0"/>
              <w:autoSpaceDN w:val="0"/>
              <w:adjustRightInd w:val="0"/>
              <w:spacing w:line="276" w:lineRule="auto"/>
              <w:jc w:val="center"/>
              <w:rPr>
                <w:b/>
                <w:lang w:eastAsia="en-US"/>
              </w:rPr>
            </w:pPr>
            <w:r w:rsidRPr="00197D91">
              <w:rPr>
                <w:b/>
              </w:rPr>
              <w:t>Фактически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1D9B0B1" w14:textId="77777777" w:rsidR="002377F5" w:rsidRPr="00197D91" w:rsidRDefault="002377F5" w:rsidP="002377F5">
            <w:pPr>
              <w:overflowPunct w:val="0"/>
              <w:autoSpaceDE w:val="0"/>
              <w:autoSpaceDN w:val="0"/>
              <w:adjustRightInd w:val="0"/>
              <w:spacing w:line="276" w:lineRule="auto"/>
              <w:jc w:val="center"/>
              <w:rPr>
                <w:b/>
                <w:lang w:eastAsia="en-US"/>
              </w:rPr>
            </w:pPr>
            <w:r w:rsidRPr="00197D91">
              <w:rPr>
                <w:b/>
              </w:rPr>
              <w:t>Отклонение</w:t>
            </w:r>
          </w:p>
        </w:tc>
      </w:tr>
      <w:tr w:rsidR="002377F5" w:rsidRPr="00197D91" w14:paraId="7DD29B8F" w14:textId="77777777" w:rsidTr="007F300E">
        <w:trPr>
          <w:trHeight w:val="404"/>
        </w:trPr>
        <w:tc>
          <w:tcPr>
            <w:tcW w:w="497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14:paraId="1DF96A0B" w14:textId="77777777" w:rsidR="002377F5" w:rsidRPr="00197D91" w:rsidRDefault="002377F5" w:rsidP="002377F5">
            <w:pPr>
              <w:overflowPunct w:val="0"/>
              <w:autoSpaceDE w:val="0"/>
              <w:autoSpaceDN w:val="0"/>
              <w:adjustRightInd w:val="0"/>
              <w:rPr>
                <w:lang w:eastAsia="en-US"/>
              </w:rPr>
            </w:pPr>
            <w:r w:rsidRPr="00197D91">
              <w:rPr>
                <w:lang w:eastAsia="en-US"/>
              </w:rPr>
              <w:t>Кредиты кредитных организаций</w:t>
            </w:r>
            <w:r w:rsidRPr="00197D91">
              <w:t xml:space="preserve"> в валюте Российской Федерации</w:t>
            </w:r>
          </w:p>
        </w:tc>
        <w:tc>
          <w:tcPr>
            <w:tcW w:w="155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14:paraId="0465E0DF" w14:textId="77777777" w:rsidR="002377F5" w:rsidRPr="00197D91" w:rsidRDefault="002377F5" w:rsidP="002377F5">
            <w:pPr>
              <w:overflowPunct w:val="0"/>
              <w:autoSpaceDE w:val="0"/>
              <w:autoSpaceDN w:val="0"/>
              <w:adjustRightInd w:val="0"/>
              <w:jc w:val="right"/>
              <w:rPr>
                <w:lang w:eastAsia="en-US"/>
              </w:rPr>
            </w:pPr>
            <w:r w:rsidRPr="00197D91">
              <w:rPr>
                <w:lang w:eastAsia="en-US"/>
              </w:rPr>
              <w:t>6 000 000,0</w:t>
            </w:r>
          </w:p>
        </w:tc>
        <w:tc>
          <w:tcPr>
            <w:tcW w:w="155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14:paraId="53707951" w14:textId="77777777" w:rsidR="002377F5" w:rsidRPr="00197D91" w:rsidRDefault="002377F5" w:rsidP="002377F5">
            <w:pPr>
              <w:overflowPunct w:val="0"/>
              <w:autoSpaceDE w:val="0"/>
              <w:autoSpaceDN w:val="0"/>
              <w:adjustRightInd w:val="0"/>
              <w:jc w:val="right"/>
              <w:rPr>
                <w:lang w:eastAsia="en-US"/>
              </w:rPr>
            </w:pPr>
            <w:r w:rsidRPr="00197D91">
              <w:rPr>
                <w:lang w:eastAsia="en-US"/>
              </w:rPr>
              <w:t>-3 000 000,0</w:t>
            </w:r>
          </w:p>
        </w:tc>
        <w:tc>
          <w:tcPr>
            <w:tcW w:w="155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14:paraId="1CEAFC02" w14:textId="77777777" w:rsidR="002377F5" w:rsidRPr="00197D91" w:rsidRDefault="002377F5" w:rsidP="002377F5">
            <w:pPr>
              <w:overflowPunct w:val="0"/>
              <w:autoSpaceDE w:val="0"/>
              <w:autoSpaceDN w:val="0"/>
              <w:adjustRightInd w:val="0"/>
              <w:jc w:val="right"/>
              <w:rPr>
                <w:lang w:eastAsia="en-US"/>
              </w:rPr>
            </w:pPr>
            <w:r w:rsidRPr="00197D91">
              <w:rPr>
                <w:lang w:eastAsia="en-US"/>
              </w:rPr>
              <w:t>9 000 000,0</w:t>
            </w:r>
          </w:p>
        </w:tc>
      </w:tr>
      <w:tr w:rsidR="002377F5" w:rsidRPr="00197D91" w14:paraId="74C5D53E" w14:textId="77777777" w:rsidTr="002377F5">
        <w:trPr>
          <w:trHeight w:val="205"/>
        </w:trPr>
        <w:tc>
          <w:tcPr>
            <w:tcW w:w="497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14:paraId="13A6BE0E" w14:textId="77777777" w:rsidR="002377F5" w:rsidRPr="00197D91" w:rsidRDefault="002377F5" w:rsidP="002377F5">
            <w:pPr>
              <w:overflowPunct w:val="0"/>
              <w:autoSpaceDE w:val="0"/>
              <w:autoSpaceDN w:val="0"/>
              <w:adjustRightInd w:val="0"/>
              <w:rPr>
                <w:lang w:eastAsia="en-US"/>
              </w:rPr>
            </w:pPr>
            <w:r w:rsidRPr="00197D91">
              <w:rPr>
                <w:lang w:eastAsia="en-US"/>
              </w:rPr>
              <w:t xml:space="preserve">Отклонение между возвратом и предоставлением бюджетных кредитов </w:t>
            </w:r>
          </w:p>
        </w:tc>
        <w:tc>
          <w:tcPr>
            <w:tcW w:w="155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14:paraId="7ED5D15C" w14:textId="77777777" w:rsidR="002377F5" w:rsidRPr="00197D91" w:rsidRDefault="002377F5" w:rsidP="002377F5">
            <w:pPr>
              <w:overflowPunct w:val="0"/>
              <w:autoSpaceDE w:val="0"/>
              <w:autoSpaceDN w:val="0"/>
              <w:adjustRightInd w:val="0"/>
              <w:jc w:val="right"/>
            </w:pPr>
            <w:r w:rsidRPr="00197D91">
              <w:t>6 505,2</w:t>
            </w:r>
          </w:p>
        </w:tc>
        <w:tc>
          <w:tcPr>
            <w:tcW w:w="155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14:paraId="6BCDB20D" w14:textId="77777777" w:rsidR="002377F5" w:rsidRPr="00197D91" w:rsidRDefault="002377F5" w:rsidP="002377F5">
            <w:pPr>
              <w:overflowPunct w:val="0"/>
              <w:autoSpaceDE w:val="0"/>
              <w:autoSpaceDN w:val="0"/>
              <w:adjustRightInd w:val="0"/>
              <w:jc w:val="right"/>
            </w:pPr>
            <w:r w:rsidRPr="00197D91">
              <w:t>-1 168 544,9</w:t>
            </w:r>
          </w:p>
        </w:tc>
        <w:tc>
          <w:tcPr>
            <w:tcW w:w="1559"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bottom"/>
          </w:tcPr>
          <w:p w14:paraId="4D3491AF" w14:textId="77777777" w:rsidR="002377F5" w:rsidRPr="00197D91" w:rsidRDefault="002377F5" w:rsidP="002377F5">
            <w:pPr>
              <w:overflowPunct w:val="0"/>
              <w:autoSpaceDE w:val="0"/>
              <w:autoSpaceDN w:val="0"/>
              <w:adjustRightInd w:val="0"/>
              <w:jc w:val="right"/>
            </w:pPr>
            <w:r w:rsidRPr="00197D91">
              <w:t>-1 162 039,7</w:t>
            </w:r>
          </w:p>
        </w:tc>
      </w:tr>
      <w:tr w:rsidR="002377F5" w:rsidRPr="00197D91" w14:paraId="02D59722" w14:textId="77777777" w:rsidTr="002377F5">
        <w:trPr>
          <w:trHeight w:val="1"/>
        </w:trPr>
        <w:tc>
          <w:tcPr>
            <w:tcW w:w="49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492903A" w14:textId="77777777" w:rsidR="002377F5" w:rsidRPr="00197D91" w:rsidRDefault="002377F5" w:rsidP="002377F5">
            <w:pPr>
              <w:overflowPunct w:val="0"/>
              <w:autoSpaceDE w:val="0"/>
              <w:autoSpaceDN w:val="0"/>
              <w:adjustRightInd w:val="0"/>
              <w:spacing w:line="276" w:lineRule="auto"/>
              <w:rPr>
                <w:lang w:eastAsia="en-US"/>
              </w:rPr>
            </w:pPr>
            <w:r w:rsidRPr="00197D91">
              <w:t>Итого: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5B3DFB4" w14:textId="77777777" w:rsidR="002377F5" w:rsidRPr="00197D91" w:rsidRDefault="002377F5" w:rsidP="002377F5">
            <w:pPr>
              <w:overflowPunct w:val="0"/>
              <w:autoSpaceDE w:val="0"/>
              <w:autoSpaceDN w:val="0"/>
              <w:adjustRightInd w:val="0"/>
              <w:jc w:val="right"/>
              <w:rPr>
                <w:lang w:eastAsia="en-US"/>
              </w:rPr>
            </w:pPr>
            <w:r w:rsidRPr="00197D91">
              <w:rPr>
                <w:lang w:eastAsia="en-US"/>
              </w:rPr>
              <w:t>6 006 505,2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4099E60A" w14:textId="77777777" w:rsidR="002377F5" w:rsidRPr="00197D91" w:rsidRDefault="002377F5" w:rsidP="002377F5">
            <w:pPr>
              <w:overflowPunct w:val="0"/>
              <w:autoSpaceDE w:val="0"/>
              <w:autoSpaceDN w:val="0"/>
              <w:adjustRightInd w:val="0"/>
              <w:jc w:val="right"/>
              <w:rPr>
                <w:lang w:eastAsia="en-US"/>
              </w:rPr>
            </w:pPr>
            <w:r w:rsidRPr="00197D91">
              <w:t>-1 831 455,1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6B1AEBD1" w14:textId="77777777" w:rsidR="002377F5" w:rsidRPr="00197D91" w:rsidRDefault="002377F5" w:rsidP="002377F5">
            <w:pPr>
              <w:overflowPunct w:val="0"/>
              <w:autoSpaceDE w:val="0"/>
              <w:autoSpaceDN w:val="0"/>
              <w:adjustRightInd w:val="0"/>
              <w:jc w:val="right"/>
              <w:rPr>
                <w:lang w:eastAsia="en-US"/>
              </w:rPr>
            </w:pPr>
            <w:r w:rsidRPr="00197D91">
              <w:rPr>
                <w:lang w:eastAsia="en-US"/>
              </w:rPr>
              <w:t xml:space="preserve"> 7 837 960,3</w:t>
            </w:r>
          </w:p>
        </w:tc>
      </w:tr>
    </w:tbl>
    <w:p w14:paraId="57139D89" w14:textId="77777777" w:rsidR="002377F5" w:rsidRPr="007F300E" w:rsidRDefault="002377F5" w:rsidP="002377F5">
      <w:pPr>
        <w:ind w:firstLine="709"/>
        <w:jc w:val="both"/>
        <w:outlineLvl w:val="1"/>
      </w:pPr>
    </w:p>
    <w:p w14:paraId="268F74BA" w14:textId="77777777" w:rsidR="002377F5" w:rsidRPr="00197D91" w:rsidRDefault="002377F5" w:rsidP="002377F5">
      <w:pPr>
        <w:ind w:firstLine="709"/>
        <w:jc w:val="both"/>
        <w:rPr>
          <w:rFonts w:eastAsia="Calibri"/>
          <w:sz w:val="24"/>
          <w:szCs w:val="24"/>
          <w:lang w:eastAsia="en-US"/>
        </w:rPr>
      </w:pPr>
      <w:r w:rsidRPr="00197D91">
        <w:rPr>
          <w:rFonts w:eastAsia="Calibri"/>
          <w:sz w:val="24"/>
          <w:szCs w:val="24"/>
          <w:lang w:eastAsia="en-US"/>
        </w:rPr>
        <w:t xml:space="preserve">Основными факторами, повлиявшими на </w:t>
      </w:r>
      <w:r w:rsidRPr="00197D91">
        <w:rPr>
          <w:sz w:val="24"/>
          <w:szCs w:val="24"/>
        </w:rPr>
        <w:t xml:space="preserve">изменение иных источников внутреннего финансирования дефицита областного бюджета, являются привлечение кредитов </w:t>
      </w:r>
      <w:r w:rsidRPr="00197D91">
        <w:rPr>
          <w:rFonts w:eastAsia="Calibri"/>
          <w:sz w:val="24"/>
          <w:szCs w:val="24"/>
          <w:lang w:eastAsia="en-US"/>
        </w:rPr>
        <w:t xml:space="preserve">кредитных организаций в меньшем объеме, чем планировалось и </w:t>
      </w:r>
      <w:r w:rsidRPr="00197D91">
        <w:rPr>
          <w:sz w:val="24"/>
          <w:szCs w:val="24"/>
          <w:lang w:eastAsia="en-US"/>
        </w:rPr>
        <w:t>превышение суммы возвращенных бюджетных кредитов над предоставленными кредитами.</w:t>
      </w:r>
    </w:p>
    <w:p w14:paraId="687DD9E3" w14:textId="77777777" w:rsidR="002377F5" w:rsidRPr="00197D91" w:rsidRDefault="002377F5" w:rsidP="002377F5">
      <w:pPr>
        <w:ind w:firstLine="709"/>
        <w:jc w:val="both"/>
        <w:rPr>
          <w:rFonts w:eastAsia="Calibri"/>
          <w:sz w:val="24"/>
          <w:szCs w:val="24"/>
          <w:lang w:eastAsia="en-US"/>
        </w:rPr>
      </w:pPr>
      <w:r w:rsidRPr="00197D91">
        <w:rPr>
          <w:rFonts w:eastAsia="Calibri"/>
          <w:sz w:val="24"/>
          <w:szCs w:val="24"/>
          <w:lang w:eastAsia="en-US"/>
        </w:rPr>
        <w:t>При запланированном привлечении кредитов кредитных организаций в сумме 14000000,0 тыс. рублей, фактически в 2021 году привлекли 5000000,0 тыс. рублей.</w:t>
      </w:r>
    </w:p>
    <w:p w14:paraId="3F1CBCE5"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Отклонение между предоставленными бюджетными кредитами и возвращенными составляет 1162039,7 тыс. рублей, из них:</w:t>
      </w:r>
    </w:p>
    <w:p w14:paraId="4C877874"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lastRenderedPageBreak/>
        <w:t>1129705,7 тыс. рублей – разница по кредитам, предоставленным муниципальным образованиям (561803,6 тыс. рублей), и возвращенным кредитам (1691509,3 тыс. рублей);</w:t>
      </w:r>
    </w:p>
    <w:p w14:paraId="1F7F1D25" w14:textId="77777777" w:rsidR="003C3C9D" w:rsidRPr="00197D91" w:rsidRDefault="002377F5" w:rsidP="00BA1354">
      <w:pPr>
        <w:overflowPunct w:val="0"/>
        <w:autoSpaceDE w:val="0"/>
        <w:autoSpaceDN w:val="0"/>
        <w:adjustRightInd w:val="0"/>
        <w:ind w:firstLine="709"/>
        <w:jc w:val="both"/>
        <w:rPr>
          <w:sz w:val="24"/>
          <w:szCs w:val="24"/>
          <w:lang w:eastAsia="en-US"/>
        </w:rPr>
      </w:pPr>
      <w:r w:rsidRPr="00197D91">
        <w:rPr>
          <w:sz w:val="24"/>
          <w:szCs w:val="24"/>
          <w:lang w:eastAsia="en-US"/>
        </w:rPr>
        <w:t xml:space="preserve">32334,0 тыс. рублей – отклонение между предоставленными юридическим лицам кредитами (149115,0 тыс. рублей) и погашенными кредитами (181449,0 тыс. рублей).  </w:t>
      </w:r>
    </w:p>
    <w:p w14:paraId="1543C615" w14:textId="6A8DCD3C" w:rsidR="002377F5" w:rsidRPr="00197D91" w:rsidRDefault="002377F5" w:rsidP="00BA1354">
      <w:pPr>
        <w:overflowPunct w:val="0"/>
        <w:autoSpaceDE w:val="0"/>
        <w:autoSpaceDN w:val="0"/>
        <w:adjustRightInd w:val="0"/>
        <w:ind w:firstLine="709"/>
        <w:jc w:val="both"/>
        <w:rPr>
          <w:sz w:val="24"/>
          <w:szCs w:val="24"/>
          <w:lang w:eastAsia="en-US"/>
        </w:rPr>
      </w:pPr>
      <w:r w:rsidRPr="00197D91">
        <w:rPr>
          <w:sz w:val="24"/>
          <w:szCs w:val="24"/>
          <w:lang w:eastAsia="en-US"/>
        </w:rPr>
        <w:t xml:space="preserve"> </w:t>
      </w:r>
    </w:p>
    <w:p w14:paraId="6412C29B" w14:textId="0F4E60A0" w:rsidR="002377F5" w:rsidRPr="00197D91" w:rsidRDefault="002377F5" w:rsidP="002377F5">
      <w:pPr>
        <w:jc w:val="center"/>
        <w:outlineLvl w:val="1"/>
        <w:rPr>
          <w:b/>
          <w:sz w:val="24"/>
          <w:szCs w:val="24"/>
          <w:lang w:eastAsia="en-US"/>
        </w:rPr>
      </w:pPr>
      <w:r w:rsidRPr="00197D91">
        <w:rPr>
          <w:b/>
          <w:sz w:val="24"/>
          <w:szCs w:val="24"/>
          <w:lang w:eastAsia="en-US"/>
        </w:rPr>
        <w:t>Размещение средств областного бюджета на банковских депозитах</w:t>
      </w:r>
    </w:p>
    <w:p w14:paraId="3EC0B03E" w14:textId="77777777" w:rsidR="002377F5" w:rsidRPr="00197D91" w:rsidRDefault="002377F5" w:rsidP="002377F5">
      <w:pPr>
        <w:jc w:val="center"/>
        <w:outlineLvl w:val="1"/>
        <w:rPr>
          <w:b/>
          <w:sz w:val="24"/>
          <w:szCs w:val="24"/>
        </w:rPr>
      </w:pPr>
    </w:p>
    <w:p w14:paraId="0135FEA3"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В течение финансового года временно свободные остатки бюджетных средств размещались на депозитных банковских счетах.</w:t>
      </w:r>
    </w:p>
    <w:p w14:paraId="0F766AF7" w14:textId="22B85F4A"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Порядок размещения средств областного бюджета на банковских депозитах утвержден постановление</w:t>
      </w:r>
      <w:r w:rsidR="00E12F8B" w:rsidRPr="00197D91">
        <w:rPr>
          <w:sz w:val="24"/>
          <w:szCs w:val="24"/>
          <w:lang w:eastAsia="en-US"/>
        </w:rPr>
        <w:t>м</w:t>
      </w:r>
      <w:r w:rsidRPr="00197D91">
        <w:rPr>
          <w:sz w:val="24"/>
          <w:szCs w:val="24"/>
          <w:lang w:eastAsia="en-US"/>
        </w:rPr>
        <w:t xml:space="preserve"> </w:t>
      </w:r>
      <w:r w:rsidR="00E12F8B" w:rsidRPr="00197D91">
        <w:rPr>
          <w:sz w:val="24"/>
          <w:szCs w:val="24"/>
          <w:lang w:eastAsia="en-US"/>
        </w:rPr>
        <w:t>ПСО</w:t>
      </w:r>
      <w:r w:rsidRPr="00197D91">
        <w:rPr>
          <w:sz w:val="24"/>
          <w:szCs w:val="24"/>
          <w:lang w:eastAsia="en-US"/>
        </w:rPr>
        <w:t xml:space="preserve"> от 25.03.2013 № 137 (далее </w:t>
      </w:r>
      <w:r w:rsidR="007F300E">
        <w:rPr>
          <w:sz w:val="24"/>
          <w:szCs w:val="24"/>
          <w:lang w:eastAsia="en-US"/>
        </w:rPr>
        <w:t>–</w:t>
      </w:r>
      <w:r w:rsidRPr="00197D91">
        <w:rPr>
          <w:sz w:val="24"/>
          <w:szCs w:val="24"/>
          <w:lang w:eastAsia="en-US"/>
        </w:rPr>
        <w:t xml:space="preserve"> Порядок № 137), который разработан в соответствии с требованиями статьи 236 БК РФ.</w:t>
      </w:r>
    </w:p>
    <w:p w14:paraId="4CF23E9A"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В соответствии с Порядком № 137 в</w:t>
      </w:r>
      <w:r w:rsidRPr="00197D91">
        <w:rPr>
          <w:rFonts w:eastAsia="Calibri"/>
          <w:sz w:val="24"/>
          <w:szCs w:val="24"/>
          <w:lang w:eastAsia="en-US"/>
        </w:rPr>
        <w:t xml:space="preserve"> течение 2021 года комиссией по размещению средств областного бюджета на банковских депозитах принято решений о проведении отборов заявок кредитных организаций на заключение договоров банковского депозита на</w:t>
      </w:r>
      <w:r w:rsidRPr="00197D91">
        <w:rPr>
          <w:sz w:val="24"/>
          <w:szCs w:val="24"/>
          <w:lang w:eastAsia="en-US"/>
        </w:rPr>
        <w:t xml:space="preserve"> общую сумму 57000000,0 тыс. рублей. </w:t>
      </w:r>
    </w:p>
    <w:p w14:paraId="04587A1F" w14:textId="77777777" w:rsidR="002377F5" w:rsidRPr="00197D91" w:rsidRDefault="002377F5" w:rsidP="002377F5">
      <w:pPr>
        <w:overflowPunct w:val="0"/>
        <w:autoSpaceDE w:val="0"/>
        <w:autoSpaceDN w:val="0"/>
        <w:adjustRightInd w:val="0"/>
        <w:ind w:firstLine="709"/>
        <w:jc w:val="both"/>
        <w:rPr>
          <w:sz w:val="24"/>
          <w:szCs w:val="24"/>
          <w:lang w:eastAsia="en-US"/>
        </w:rPr>
      </w:pPr>
      <w:r w:rsidRPr="00197D91">
        <w:rPr>
          <w:sz w:val="24"/>
          <w:szCs w:val="24"/>
          <w:lang w:eastAsia="en-US"/>
        </w:rPr>
        <w:t>Всего в 2021 году заключено 19 договоров банковского депозита на суммы от 1000000,0 тыс. рублей до 8500000,0 тыс. рублей со сроками размещения от 20 до 60 дней, размер процентной ставки составлял от 5,12 % до 8,01 %. Все средства размещались со сроком возврата в течение финансового года, остатков бюджетных средств, размещенных на депозитных счетах в коммерческих банках, по состоянию на 01.01.2022 не имеется.</w:t>
      </w:r>
    </w:p>
    <w:p w14:paraId="51519CCD" w14:textId="77777777" w:rsidR="002377F5" w:rsidRPr="00197D91" w:rsidRDefault="002377F5" w:rsidP="002377F5">
      <w:pPr>
        <w:overflowPunct w:val="0"/>
        <w:autoSpaceDE w:val="0"/>
        <w:autoSpaceDN w:val="0"/>
        <w:adjustRightInd w:val="0"/>
        <w:ind w:firstLine="709"/>
        <w:jc w:val="both"/>
        <w:textAlignment w:val="baseline"/>
        <w:rPr>
          <w:b/>
          <w:i/>
          <w:sz w:val="24"/>
          <w:szCs w:val="24"/>
          <w:lang w:eastAsia="en-US"/>
        </w:rPr>
      </w:pPr>
      <w:r w:rsidRPr="00197D91">
        <w:rPr>
          <w:sz w:val="24"/>
          <w:szCs w:val="24"/>
          <w:lang w:eastAsia="en-US"/>
        </w:rPr>
        <w:t xml:space="preserve">Доходы от размещения временно свободных средств областного бюджета на банковских депозитах составили 404161,0 тыс. рублей. </w:t>
      </w:r>
    </w:p>
    <w:p w14:paraId="42F93E63" w14:textId="77777777" w:rsidR="002377F5" w:rsidRPr="00197D91" w:rsidRDefault="002377F5" w:rsidP="002377F5">
      <w:pPr>
        <w:overflowPunct w:val="0"/>
        <w:autoSpaceDE w:val="0"/>
        <w:autoSpaceDN w:val="0"/>
        <w:adjustRightInd w:val="0"/>
        <w:jc w:val="center"/>
        <w:rPr>
          <w:b/>
          <w:sz w:val="24"/>
          <w:szCs w:val="24"/>
          <w:lang w:eastAsia="en-US"/>
        </w:rPr>
      </w:pPr>
    </w:p>
    <w:p w14:paraId="6EDB349A" w14:textId="77777777" w:rsidR="002377F5" w:rsidRPr="00197D91" w:rsidRDefault="002377F5" w:rsidP="002377F5">
      <w:pPr>
        <w:overflowPunct w:val="0"/>
        <w:autoSpaceDE w:val="0"/>
        <w:autoSpaceDN w:val="0"/>
        <w:adjustRightInd w:val="0"/>
        <w:jc w:val="center"/>
        <w:rPr>
          <w:b/>
          <w:sz w:val="24"/>
          <w:szCs w:val="24"/>
          <w:lang w:eastAsia="en-US"/>
        </w:rPr>
      </w:pPr>
      <w:r w:rsidRPr="00197D91">
        <w:rPr>
          <w:b/>
          <w:sz w:val="24"/>
          <w:szCs w:val="24"/>
          <w:lang w:eastAsia="en-US"/>
        </w:rPr>
        <w:t>Исполнение судебных актов по обращению взыскания на средства</w:t>
      </w:r>
    </w:p>
    <w:p w14:paraId="6A7DF393" w14:textId="78F145C4" w:rsidR="002377F5" w:rsidRPr="00197D91" w:rsidRDefault="00E12F8B" w:rsidP="002377F5">
      <w:pPr>
        <w:overflowPunct w:val="0"/>
        <w:autoSpaceDE w:val="0"/>
        <w:autoSpaceDN w:val="0"/>
        <w:adjustRightInd w:val="0"/>
        <w:jc w:val="center"/>
        <w:rPr>
          <w:b/>
          <w:sz w:val="24"/>
          <w:szCs w:val="24"/>
          <w:lang w:eastAsia="en-US"/>
        </w:rPr>
      </w:pPr>
      <w:r w:rsidRPr="00197D91">
        <w:rPr>
          <w:b/>
          <w:sz w:val="24"/>
          <w:szCs w:val="24"/>
          <w:lang w:eastAsia="en-US"/>
        </w:rPr>
        <w:t>областного бюджета</w:t>
      </w:r>
    </w:p>
    <w:p w14:paraId="7CF6435D" w14:textId="77777777" w:rsidR="002377F5" w:rsidRPr="00197D91" w:rsidRDefault="002377F5" w:rsidP="002377F5">
      <w:pPr>
        <w:overflowPunct w:val="0"/>
        <w:autoSpaceDE w:val="0"/>
        <w:autoSpaceDN w:val="0"/>
        <w:adjustRightInd w:val="0"/>
        <w:jc w:val="center"/>
        <w:rPr>
          <w:b/>
          <w:sz w:val="24"/>
          <w:szCs w:val="24"/>
          <w:lang w:eastAsia="en-US"/>
        </w:rPr>
      </w:pPr>
    </w:p>
    <w:p w14:paraId="0E833562" w14:textId="048D2766" w:rsidR="002377F5" w:rsidRPr="00197D91" w:rsidRDefault="002377F5" w:rsidP="002377F5">
      <w:pPr>
        <w:overflowPunct w:val="0"/>
        <w:autoSpaceDE w:val="0"/>
        <w:autoSpaceDN w:val="0"/>
        <w:adjustRightInd w:val="0"/>
        <w:ind w:firstLine="709"/>
        <w:jc w:val="both"/>
        <w:rPr>
          <w:rFonts w:eastAsia="Calibri"/>
          <w:sz w:val="24"/>
          <w:szCs w:val="24"/>
          <w:lang w:eastAsia="en-US"/>
        </w:rPr>
      </w:pPr>
      <w:proofErr w:type="gramStart"/>
      <w:r w:rsidRPr="00197D91">
        <w:rPr>
          <w:rFonts w:eastAsia="Calibri"/>
          <w:sz w:val="24"/>
          <w:szCs w:val="24"/>
          <w:lang w:eastAsia="en-US"/>
        </w:rPr>
        <w:t xml:space="preserve">Исполнение судебных актов по обращению взыскания на средства бюджетов бюджетной системы Российской Федерации производится в соответствии порядком, установленным статьями 242.1, 242.2, 242.4 БК РФ, и </w:t>
      </w:r>
      <w:hyperlink r:id="rId11" w:history="1">
        <w:r w:rsidRPr="00197D91">
          <w:rPr>
            <w:rFonts w:eastAsia="Calibri"/>
            <w:sz w:val="24"/>
            <w:szCs w:val="24"/>
            <w:lang w:eastAsia="en-US"/>
          </w:rPr>
          <w:t>частью 20 статьи 30</w:t>
        </w:r>
      </w:hyperlink>
      <w:r w:rsidRPr="00197D91">
        <w:rPr>
          <w:rFonts w:eastAsia="Calibri"/>
          <w:sz w:val="24"/>
          <w:szCs w:val="24"/>
          <w:lang w:eastAsia="en-US"/>
        </w:rPr>
        <w:t xml:space="preserve">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и автономных учреждений).</w:t>
      </w:r>
      <w:proofErr w:type="gramEnd"/>
    </w:p>
    <w:p w14:paraId="5AA3A7F9" w14:textId="77777777" w:rsidR="002377F5" w:rsidRPr="00197D91" w:rsidRDefault="002377F5" w:rsidP="002377F5">
      <w:pPr>
        <w:autoSpaceDE w:val="0"/>
        <w:autoSpaceDN w:val="0"/>
        <w:adjustRightInd w:val="0"/>
        <w:ind w:firstLine="709"/>
        <w:jc w:val="both"/>
        <w:rPr>
          <w:rFonts w:eastAsia="Calibri"/>
          <w:sz w:val="24"/>
          <w:szCs w:val="24"/>
          <w:lang w:eastAsia="en-US"/>
        </w:rPr>
      </w:pPr>
      <w:r w:rsidRPr="00197D91">
        <w:rPr>
          <w:rFonts w:eastAsia="Calibri"/>
          <w:sz w:val="24"/>
          <w:szCs w:val="24"/>
          <w:lang w:eastAsia="en-US"/>
        </w:rPr>
        <w:t>Ведение учета, хранение исполнительных документов и иных документов, связанных с их исполнением, осуществлялось в 2021 году в соответствии с приказами Сахминфина:</w:t>
      </w:r>
    </w:p>
    <w:p w14:paraId="536FDE36" w14:textId="77777777" w:rsidR="002377F5" w:rsidRPr="00197D91" w:rsidRDefault="002377F5" w:rsidP="002377F5">
      <w:pPr>
        <w:autoSpaceDE w:val="0"/>
        <w:autoSpaceDN w:val="0"/>
        <w:adjustRightInd w:val="0"/>
        <w:ind w:firstLine="709"/>
        <w:jc w:val="both"/>
        <w:rPr>
          <w:rFonts w:eastAsia="Calibri"/>
          <w:sz w:val="24"/>
          <w:szCs w:val="24"/>
          <w:lang w:eastAsia="en-US"/>
        </w:rPr>
      </w:pPr>
      <w:r w:rsidRPr="00197D91">
        <w:rPr>
          <w:rFonts w:eastAsia="Calibri"/>
          <w:sz w:val="24"/>
          <w:szCs w:val="24"/>
          <w:lang w:eastAsia="en-US"/>
        </w:rPr>
        <w:t>от 30.09.2010 № 21 «</w:t>
      </w:r>
      <w:r w:rsidRPr="00197D91">
        <w:rPr>
          <w:sz w:val="24"/>
          <w:szCs w:val="24"/>
        </w:rPr>
        <w:t>О Порядке ведения учета и осуществления хранения Министерством финансов Сахалинской области исполнительных документов, предусматривающих обращение взыскания на средства областных бюджетных учреждений, и иных документов, связанных с их исполнением» (утратил силу);</w:t>
      </w:r>
      <w:r w:rsidRPr="00197D91">
        <w:rPr>
          <w:rFonts w:eastAsia="Calibri"/>
          <w:sz w:val="24"/>
          <w:szCs w:val="24"/>
          <w:lang w:eastAsia="en-US"/>
        </w:rPr>
        <w:t xml:space="preserve"> </w:t>
      </w:r>
    </w:p>
    <w:p w14:paraId="05ACA6E5" w14:textId="77777777" w:rsidR="002377F5" w:rsidRPr="00197D91" w:rsidRDefault="002377F5" w:rsidP="002377F5">
      <w:pPr>
        <w:autoSpaceDE w:val="0"/>
        <w:autoSpaceDN w:val="0"/>
        <w:adjustRightInd w:val="0"/>
        <w:ind w:firstLine="709"/>
        <w:jc w:val="both"/>
        <w:rPr>
          <w:sz w:val="24"/>
          <w:szCs w:val="24"/>
        </w:rPr>
      </w:pPr>
      <w:r w:rsidRPr="00197D91">
        <w:rPr>
          <w:sz w:val="24"/>
          <w:szCs w:val="24"/>
        </w:rPr>
        <w:t>от 22.11.2021 № 3.03-22-п «Об утверждении Порядков ведения учета и осуществления хранения министерством финансов Сахалинской области исполнительных документов и иных документов, связанных с их исполнением» (начало действия с 22.11.2021).</w:t>
      </w:r>
    </w:p>
    <w:p w14:paraId="4B8B5A89" w14:textId="77777777" w:rsidR="002377F5" w:rsidRPr="00197D91" w:rsidRDefault="002377F5" w:rsidP="002377F5">
      <w:pPr>
        <w:overflowPunct w:val="0"/>
        <w:autoSpaceDE w:val="0"/>
        <w:autoSpaceDN w:val="0"/>
        <w:adjustRightInd w:val="0"/>
        <w:ind w:firstLine="709"/>
        <w:jc w:val="both"/>
        <w:rPr>
          <w:color w:val="000000"/>
          <w:sz w:val="24"/>
          <w:szCs w:val="24"/>
          <w:lang w:eastAsia="en-US"/>
        </w:rPr>
      </w:pPr>
      <w:r w:rsidRPr="00197D91">
        <w:rPr>
          <w:color w:val="000000"/>
          <w:sz w:val="24"/>
          <w:szCs w:val="24"/>
          <w:lang w:eastAsia="en-US"/>
        </w:rPr>
        <w:t xml:space="preserve">Согласно представленной информации, в адрес Сахминфина в отчетном периоде на исполнение поступило 159 исполнительных документов на общую сумму 132283,2 тыс. рублей, из них к исполнению за счет средств областного бюджета и средств государственных учреждений области принято 126 исполнительных документов на общую сумму 122073,0 тыс. рублей (за минусом возвращенных без исполнения в соответствии с пунктом 3 статьи 242.1 БК РФ на сумму 10210,2 тыс. рублей), из них по Сахминфину – 2 исполнительных документа на общую сумму 49,1 тыс. рублей, по другим министерствам, ведомствам и государственным учреждениям – 124 исполнительных документов на сумму 122023,9 тыс. рублей. Общая сумма оплаченных исковых требований составила 83168,4 тыс. рублей, остаток – 38904,6 тыс. рублей. </w:t>
      </w:r>
    </w:p>
    <w:p w14:paraId="13E769AC" w14:textId="362D36E4" w:rsidR="00F1694B" w:rsidRPr="00197D91" w:rsidRDefault="002377F5" w:rsidP="00E12F8B">
      <w:pPr>
        <w:autoSpaceDE w:val="0"/>
        <w:autoSpaceDN w:val="0"/>
        <w:adjustRightInd w:val="0"/>
        <w:ind w:firstLine="709"/>
        <w:jc w:val="both"/>
        <w:rPr>
          <w:rFonts w:eastAsia="Calibri"/>
          <w:color w:val="000000"/>
          <w:sz w:val="24"/>
          <w:szCs w:val="22"/>
          <w:lang w:eastAsia="en-US"/>
        </w:rPr>
      </w:pPr>
      <w:proofErr w:type="gramStart"/>
      <w:r w:rsidRPr="00197D91">
        <w:rPr>
          <w:color w:val="000000"/>
          <w:sz w:val="24"/>
          <w:szCs w:val="24"/>
        </w:rPr>
        <w:lastRenderedPageBreak/>
        <w:t xml:space="preserve">Согласно Сведениям об исполнении судебных решений по денежным обязательствам учреждений (ф.0503296, ф.0503295) </w:t>
      </w:r>
      <w:r w:rsidRPr="00197D91">
        <w:rPr>
          <w:rFonts w:eastAsia="Calibri"/>
          <w:sz w:val="24"/>
          <w:szCs w:val="24"/>
          <w:lang w:eastAsia="en-US"/>
        </w:rPr>
        <w:t xml:space="preserve">сумма неисполненных денежных обязательств на начало года составляла 2222,7 тыс. рублей, сумма принятых денежных обязательств по судебным решениям, поступивших с начала текущего финансового года, – 143254,4 тыс. рублей, </w:t>
      </w:r>
      <w:r w:rsidRPr="00197D91">
        <w:rPr>
          <w:color w:val="000000"/>
          <w:sz w:val="24"/>
          <w:szCs w:val="24"/>
          <w:lang w:eastAsia="en-US"/>
        </w:rPr>
        <w:t>сумма исполненных денежных обязательств – 104936,1 тыс. рублей, остаток – 40541,0 тыс. рублей.</w:t>
      </w:r>
      <w:proofErr w:type="gramEnd"/>
      <w:r w:rsidR="004B38BE" w:rsidRPr="00197D91">
        <w:rPr>
          <w:color w:val="000000"/>
          <w:sz w:val="24"/>
          <w:szCs w:val="24"/>
          <w:lang w:eastAsia="en-US"/>
        </w:rPr>
        <w:t xml:space="preserve"> </w:t>
      </w:r>
      <w:r w:rsidRPr="00197D91">
        <w:rPr>
          <w:color w:val="000000"/>
          <w:sz w:val="24"/>
          <w:szCs w:val="24"/>
          <w:lang w:eastAsia="en-US"/>
        </w:rPr>
        <w:t>Сумма отклонений по принятым и исполненным исполнительным документам, между сведениями об исполнении судебных решений, отраженных в ф. 0503295 и ф. 0503296, и сведениями о зарегистрированных Сахминфином в 2021 году судебных актов, составляет 21181,4 тыс. рублей и 20347,5 тыс. рублей соответственно.</w:t>
      </w:r>
    </w:p>
    <w:p w14:paraId="2FCDA0AF" w14:textId="77777777" w:rsidR="00F1694B" w:rsidRPr="00197D91" w:rsidRDefault="00F1694B" w:rsidP="004B38BE">
      <w:pPr>
        <w:ind w:firstLine="709"/>
        <w:jc w:val="both"/>
        <w:rPr>
          <w:rFonts w:eastAsia="Calibri"/>
          <w:color w:val="000000"/>
          <w:sz w:val="24"/>
          <w:szCs w:val="22"/>
          <w:lang w:eastAsia="en-US"/>
        </w:rPr>
      </w:pPr>
    </w:p>
    <w:p w14:paraId="508DE60B" w14:textId="2E088772" w:rsidR="004B38BE" w:rsidRPr="00197D91" w:rsidRDefault="004B38BE" w:rsidP="004B38BE">
      <w:pPr>
        <w:jc w:val="center"/>
        <w:rPr>
          <w:b/>
          <w:sz w:val="24"/>
          <w:szCs w:val="24"/>
          <w:lang w:eastAsia="en-US"/>
        </w:rPr>
      </w:pPr>
      <w:r w:rsidRPr="00197D91">
        <w:rPr>
          <w:b/>
          <w:sz w:val="24"/>
          <w:szCs w:val="24"/>
          <w:lang w:eastAsia="en-US"/>
        </w:rPr>
        <w:t>Реестр расходных обязательств</w:t>
      </w:r>
    </w:p>
    <w:p w14:paraId="6EBF05F7" w14:textId="77777777" w:rsidR="004B38BE" w:rsidRPr="00197D91" w:rsidRDefault="004B38BE" w:rsidP="004B38BE">
      <w:pPr>
        <w:overflowPunct w:val="0"/>
        <w:autoSpaceDE w:val="0"/>
        <w:autoSpaceDN w:val="0"/>
        <w:adjustRightInd w:val="0"/>
        <w:jc w:val="center"/>
        <w:rPr>
          <w:b/>
          <w:sz w:val="24"/>
          <w:szCs w:val="24"/>
          <w:lang w:eastAsia="en-US"/>
        </w:rPr>
      </w:pPr>
    </w:p>
    <w:p w14:paraId="3154C9FF" w14:textId="23192F83" w:rsidR="004B38BE" w:rsidRPr="00197D91" w:rsidRDefault="004B38BE" w:rsidP="004B38BE">
      <w:pPr>
        <w:overflowPunct w:val="0"/>
        <w:autoSpaceDE w:val="0"/>
        <w:autoSpaceDN w:val="0"/>
        <w:adjustRightInd w:val="0"/>
        <w:ind w:firstLine="709"/>
        <w:jc w:val="both"/>
        <w:rPr>
          <w:sz w:val="24"/>
          <w:szCs w:val="24"/>
        </w:rPr>
      </w:pPr>
      <w:r w:rsidRPr="00197D91">
        <w:rPr>
          <w:sz w:val="24"/>
          <w:szCs w:val="24"/>
        </w:rPr>
        <w:t xml:space="preserve">В соответствии со статьей 87 БК РФ и </w:t>
      </w:r>
      <w:r w:rsidRPr="00197D91">
        <w:rPr>
          <w:sz w:val="24"/>
          <w:szCs w:val="24"/>
          <w:lang w:eastAsia="en-US"/>
        </w:rPr>
        <w:t>Порядком ведения реестра расходных обязательств Сахалинской области, утвержденным постановлением П</w:t>
      </w:r>
      <w:r w:rsidR="00E12F8B" w:rsidRPr="00197D91">
        <w:rPr>
          <w:sz w:val="24"/>
          <w:szCs w:val="24"/>
          <w:lang w:eastAsia="en-US"/>
        </w:rPr>
        <w:t>СО</w:t>
      </w:r>
      <w:r w:rsidRPr="00197D91">
        <w:rPr>
          <w:sz w:val="24"/>
          <w:szCs w:val="24"/>
          <w:lang w:eastAsia="en-US"/>
        </w:rPr>
        <w:t xml:space="preserve"> от 15.04.2013 № 179 (далее </w:t>
      </w:r>
      <w:r w:rsidR="007F300E">
        <w:rPr>
          <w:sz w:val="24"/>
          <w:szCs w:val="24"/>
          <w:lang w:eastAsia="en-US"/>
        </w:rPr>
        <w:t>–</w:t>
      </w:r>
      <w:r w:rsidRPr="00197D91">
        <w:rPr>
          <w:sz w:val="24"/>
          <w:szCs w:val="24"/>
          <w:lang w:eastAsia="en-US"/>
        </w:rPr>
        <w:t xml:space="preserve"> Постановление ПСО № 179), </w:t>
      </w:r>
      <w:r w:rsidRPr="00197D91">
        <w:rPr>
          <w:sz w:val="24"/>
          <w:szCs w:val="24"/>
        </w:rPr>
        <w:t xml:space="preserve">Сахминфин ежегодно составляет реестр </w:t>
      </w:r>
      <w:r w:rsidRPr="00197D91">
        <w:rPr>
          <w:sz w:val="24"/>
          <w:szCs w:val="24"/>
          <w:lang w:eastAsia="en-US"/>
        </w:rPr>
        <w:t>расходных обязательств Сахалинской области</w:t>
      </w:r>
      <w:r w:rsidRPr="00197D91">
        <w:rPr>
          <w:sz w:val="24"/>
          <w:szCs w:val="24"/>
        </w:rPr>
        <w:t xml:space="preserve"> по форме, утвержденной Минфином России, и представляет в установленные им сроки.</w:t>
      </w:r>
    </w:p>
    <w:p w14:paraId="1CD5F974" w14:textId="77777777" w:rsidR="004B38BE" w:rsidRPr="00197D91" w:rsidRDefault="004B38BE" w:rsidP="004B38BE">
      <w:pPr>
        <w:autoSpaceDE w:val="0"/>
        <w:autoSpaceDN w:val="0"/>
        <w:adjustRightInd w:val="0"/>
        <w:ind w:firstLine="709"/>
        <w:jc w:val="both"/>
        <w:rPr>
          <w:sz w:val="24"/>
          <w:szCs w:val="24"/>
          <w:lang w:eastAsia="en-US"/>
        </w:rPr>
      </w:pPr>
      <w:r w:rsidRPr="00197D91">
        <w:rPr>
          <w:sz w:val="24"/>
          <w:szCs w:val="24"/>
        </w:rPr>
        <w:t>В соответствие с пунктом 12 Постановления ПСО № 179 реестр расходных обязательств размещается в информационно-телекоммуникационной сети Интернет в составе информационных ресурсов Сахминфина. На официальном сайте Сахминфина в разделе «Перечни банков данных, реестров, регистров» размещен р</w:t>
      </w:r>
      <w:r w:rsidRPr="00197D91">
        <w:rPr>
          <w:sz w:val="24"/>
          <w:szCs w:val="24"/>
          <w:lang w:eastAsia="en-US"/>
        </w:rPr>
        <w:t>еестр расходных обязательств Сахалинской области по состоянию на 01.06.2021.</w:t>
      </w:r>
    </w:p>
    <w:p w14:paraId="57CFAB5C" w14:textId="77777777" w:rsidR="004B38BE" w:rsidRPr="00197D91" w:rsidRDefault="004B38BE" w:rsidP="004B38BE">
      <w:pPr>
        <w:autoSpaceDE w:val="0"/>
        <w:autoSpaceDN w:val="0"/>
        <w:adjustRightInd w:val="0"/>
        <w:ind w:firstLine="709"/>
        <w:jc w:val="both"/>
        <w:rPr>
          <w:sz w:val="24"/>
          <w:szCs w:val="24"/>
          <w:lang w:eastAsia="en-US"/>
        </w:rPr>
      </w:pPr>
      <w:r w:rsidRPr="00197D91">
        <w:rPr>
          <w:sz w:val="24"/>
          <w:szCs w:val="24"/>
          <w:lang w:eastAsia="en-US"/>
        </w:rPr>
        <w:t xml:space="preserve">Проверка </w:t>
      </w:r>
      <w:r w:rsidRPr="00197D91">
        <w:rPr>
          <w:sz w:val="24"/>
          <w:szCs w:val="24"/>
        </w:rPr>
        <w:t>р</w:t>
      </w:r>
      <w:r w:rsidRPr="00197D91">
        <w:rPr>
          <w:sz w:val="24"/>
          <w:szCs w:val="24"/>
          <w:lang w:eastAsia="en-US"/>
        </w:rPr>
        <w:t>еестра расходных обязательств показала что, плановые и фактические расходы областного бюджета за 2021 год соответствуют отчетным данным об исполнении областного бюджета Сахалинской области (ф. 0503117), плановые значения на 2021-2023 годы отражены в суммах, утвержденных Законом об областном бюджете № 94-ЗО (в редакции от 12.04.2021), на 2024 год – рассчитаны в</w:t>
      </w:r>
      <w:r w:rsidRPr="00197D91">
        <w:rPr>
          <w:sz w:val="24"/>
          <w:szCs w:val="24"/>
        </w:rPr>
        <w:t xml:space="preserve"> соответствии с законами и нормативными правовыми актами, обуславливающими расходные обязательства Сахалинской области, с применением иных методов расчета (часть расходов рассчитана нормативным методом, часть – методом индексации).</w:t>
      </w:r>
      <w:r w:rsidRPr="00197D91">
        <w:rPr>
          <w:sz w:val="24"/>
          <w:szCs w:val="24"/>
          <w:lang w:eastAsia="en-US"/>
        </w:rPr>
        <w:t xml:space="preserve"> </w:t>
      </w:r>
    </w:p>
    <w:p w14:paraId="54EDC88E" w14:textId="77777777" w:rsidR="004B38BE" w:rsidRPr="00197D91" w:rsidRDefault="004B38BE" w:rsidP="004B38BE">
      <w:pPr>
        <w:autoSpaceDE w:val="0"/>
        <w:autoSpaceDN w:val="0"/>
        <w:adjustRightInd w:val="0"/>
        <w:jc w:val="center"/>
        <w:rPr>
          <w:b/>
          <w:sz w:val="24"/>
          <w:szCs w:val="24"/>
        </w:rPr>
      </w:pPr>
    </w:p>
    <w:p w14:paraId="4133CB26" w14:textId="1840DF95" w:rsidR="004B38BE" w:rsidRPr="00197D91" w:rsidRDefault="004B38BE" w:rsidP="004B38BE">
      <w:pPr>
        <w:autoSpaceDE w:val="0"/>
        <w:autoSpaceDN w:val="0"/>
        <w:adjustRightInd w:val="0"/>
        <w:jc w:val="center"/>
        <w:rPr>
          <w:b/>
          <w:sz w:val="24"/>
          <w:szCs w:val="24"/>
        </w:rPr>
      </w:pPr>
      <w:r w:rsidRPr="00197D91">
        <w:rPr>
          <w:b/>
          <w:sz w:val="24"/>
          <w:szCs w:val="24"/>
        </w:rPr>
        <w:t>Внутренний государственный финансовый контроль</w:t>
      </w:r>
    </w:p>
    <w:p w14:paraId="7B05494B" w14:textId="77777777" w:rsidR="004B38BE" w:rsidRPr="00197D91" w:rsidRDefault="004B38BE" w:rsidP="004B38BE">
      <w:pPr>
        <w:autoSpaceDE w:val="0"/>
        <w:autoSpaceDN w:val="0"/>
        <w:adjustRightInd w:val="0"/>
        <w:jc w:val="center"/>
        <w:rPr>
          <w:b/>
          <w:sz w:val="24"/>
          <w:szCs w:val="24"/>
        </w:rPr>
      </w:pPr>
    </w:p>
    <w:p w14:paraId="14D9AFF2" w14:textId="77777777" w:rsidR="004B38BE" w:rsidRPr="00197D91" w:rsidRDefault="004B38BE" w:rsidP="004B38BE">
      <w:pPr>
        <w:autoSpaceDE w:val="0"/>
        <w:autoSpaceDN w:val="0"/>
        <w:adjustRightInd w:val="0"/>
        <w:ind w:firstLine="709"/>
        <w:jc w:val="both"/>
        <w:rPr>
          <w:sz w:val="24"/>
          <w:szCs w:val="24"/>
        </w:rPr>
      </w:pPr>
      <w:r w:rsidRPr="00197D91">
        <w:rPr>
          <w:sz w:val="24"/>
          <w:szCs w:val="24"/>
        </w:rPr>
        <w:t xml:space="preserve">Сахминфин является уполномоченным органом исполнительной власти Сахалинской области на осуществление внутреннего государственного финансового контроля. </w:t>
      </w:r>
    </w:p>
    <w:p w14:paraId="7E3F8764" w14:textId="6E65E948" w:rsidR="004B38BE" w:rsidRPr="00197D91" w:rsidRDefault="004B38BE" w:rsidP="004B38BE">
      <w:pPr>
        <w:autoSpaceDE w:val="0"/>
        <w:autoSpaceDN w:val="0"/>
        <w:adjustRightInd w:val="0"/>
        <w:ind w:firstLine="709"/>
        <w:jc w:val="both"/>
        <w:rPr>
          <w:sz w:val="24"/>
          <w:szCs w:val="24"/>
        </w:rPr>
      </w:pPr>
      <w:r w:rsidRPr="00197D91">
        <w:rPr>
          <w:sz w:val="24"/>
          <w:szCs w:val="24"/>
          <w:lang w:eastAsia="en-US"/>
        </w:rPr>
        <w:t>Пунктом 3 статьи 269.2 БК РФ установлено, что в</w:t>
      </w:r>
      <w:r w:rsidRPr="00197D91">
        <w:rPr>
          <w:sz w:val="24"/>
          <w:szCs w:val="24"/>
        </w:rPr>
        <w:t>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РФ.</w:t>
      </w:r>
    </w:p>
    <w:p w14:paraId="6639F52C" w14:textId="77777777" w:rsidR="004B38BE" w:rsidRPr="00197D91" w:rsidRDefault="004B38BE" w:rsidP="004B38BE">
      <w:pPr>
        <w:tabs>
          <w:tab w:val="left" w:pos="851"/>
          <w:tab w:val="left" w:pos="993"/>
          <w:tab w:val="left" w:pos="1276"/>
        </w:tabs>
        <w:overflowPunct w:val="0"/>
        <w:autoSpaceDE w:val="0"/>
        <w:autoSpaceDN w:val="0"/>
        <w:adjustRightInd w:val="0"/>
        <w:ind w:firstLine="709"/>
        <w:jc w:val="both"/>
        <w:rPr>
          <w:sz w:val="24"/>
          <w:szCs w:val="24"/>
          <w:lang w:eastAsia="en-US"/>
        </w:rPr>
      </w:pPr>
      <w:r w:rsidRPr="00197D91">
        <w:rPr>
          <w:sz w:val="24"/>
          <w:szCs w:val="24"/>
          <w:lang w:eastAsia="en-US"/>
        </w:rPr>
        <w:t xml:space="preserve">В 2021 году проведено 13 контрольных мероприятия (10 </w:t>
      </w:r>
      <w:r w:rsidRPr="00197D91">
        <w:rPr>
          <w:rFonts w:eastAsia="Calibri"/>
          <w:sz w:val="24"/>
          <w:szCs w:val="24"/>
          <w:lang w:eastAsia="en-US"/>
        </w:rPr>
        <w:t>–</w:t>
      </w:r>
      <w:r w:rsidRPr="00197D91">
        <w:rPr>
          <w:sz w:val="24"/>
          <w:szCs w:val="24"/>
          <w:lang w:eastAsia="en-US"/>
        </w:rPr>
        <w:t xml:space="preserve"> плановых мероприятий, 3 </w:t>
      </w:r>
      <w:r w:rsidRPr="00197D91">
        <w:rPr>
          <w:rFonts w:eastAsia="Calibri"/>
          <w:sz w:val="24"/>
          <w:szCs w:val="24"/>
          <w:lang w:eastAsia="en-US"/>
        </w:rPr>
        <w:t>–</w:t>
      </w:r>
      <w:r w:rsidRPr="00197D91">
        <w:rPr>
          <w:sz w:val="24"/>
          <w:szCs w:val="24"/>
          <w:lang w:eastAsia="en-US"/>
        </w:rPr>
        <w:t xml:space="preserve"> внеплановых мероприятий), проверками охвачено 12 объектов контроля.</w:t>
      </w:r>
    </w:p>
    <w:p w14:paraId="7A3BA5EC" w14:textId="7C6A119A" w:rsidR="00311917" w:rsidRPr="00197D91" w:rsidRDefault="004B38BE" w:rsidP="00311917">
      <w:pPr>
        <w:ind w:firstLine="709"/>
        <w:jc w:val="both"/>
        <w:rPr>
          <w:sz w:val="24"/>
          <w:szCs w:val="24"/>
        </w:rPr>
      </w:pPr>
      <w:r w:rsidRPr="00197D91">
        <w:rPr>
          <w:sz w:val="24"/>
          <w:szCs w:val="24"/>
          <w:lang w:eastAsia="en-US"/>
        </w:rPr>
        <w:t>В целях устранения выявленных нарушений в адрес объектов контроля по итогам проверок направлено 13 представлений и 5 предписаний</w:t>
      </w:r>
      <w:r w:rsidRPr="00197D91">
        <w:rPr>
          <w:sz w:val="24"/>
          <w:szCs w:val="24"/>
        </w:rPr>
        <w:t>.</w:t>
      </w:r>
      <w:r w:rsidRPr="00197D91">
        <w:rPr>
          <w:sz w:val="24"/>
          <w:szCs w:val="24"/>
          <w:lang w:eastAsia="en-US"/>
        </w:rPr>
        <w:t xml:space="preserve"> В прокуратуру Сахалинской области переданы материалы по 4 проверкам, в УФАС по Сахалинской области – по 1 проверке. </w:t>
      </w:r>
      <w:r w:rsidRPr="00197D91">
        <w:rPr>
          <w:sz w:val="24"/>
          <w:szCs w:val="24"/>
        </w:rPr>
        <w:t>В соответствии с законодательством Российской Федерации составлено 10 протоколов об административных правонарушениях.</w:t>
      </w:r>
      <w:r w:rsidR="002377F5" w:rsidRPr="00197D91">
        <w:rPr>
          <w:b/>
          <w:sz w:val="24"/>
          <w:szCs w:val="24"/>
          <w:lang w:eastAsia="en-US"/>
        </w:rPr>
        <w:t xml:space="preserve"> </w:t>
      </w:r>
    </w:p>
    <w:p w14:paraId="69152D8B" w14:textId="05E29229" w:rsidR="002C166E" w:rsidRPr="00197D91" w:rsidRDefault="002C166E" w:rsidP="002C166E">
      <w:pPr>
        <w:ind w:firstLine="709"/>
        <w:jc w:val="both"/>
        <w:rPr>
          <w:rFonts w:eastAsia="Calibri"/>
          <w:color w:val="000000"/>
          <w:sz w:val="24"/>
          <w:szCs w:val="24"/>
          <w:lang w:eastAsia="en-US"/>
        </w:rPr>
      </w:pPr>
    </w:p>
    <w:p w14:paraId="7D0BA8C4" w14:textId="77777777" w:rsidR="002C166E" w:rsidRPr="00197D91" w:rsidRDefault="002C166E" w:rsidP="002C166E">
      <w:pPr>
        <w:jc w:val="center"/>
        <w:rPr>
          <w:b/>
          <w:sz w:val="24"/>
          <w:szCs w:val="24"/>
        </w:rPr>
      </w:pPr>
      <w:r w:rsidRPr="00197D91">
        <w:rPr>
          <w:b/>
          <w:sz w:val="24"/>
          <w:szCs w:val="24"/>
        </w:rPr>
        <w:t>Исполнение текстовых статей закона об областном бюджете</w:t>
      </w:r>
    </w:p>
    <w:p w14:paraId="435654D3" w14:textId="77777777" w:rsidR="002C166E" w:rsidRPr="00197D91" w:rsidRDefault="002C166E" w:rsidP="002C166E">
      <w:pPr>
        <w:ind w:firstLine="709"/>
        <w:jc w:val="both"/>
        <w:rPr>
          <w:rFonts w:eastAsia="Calibri"/>
          <w:color w:val="000000"/>
          <w:sz w:val="24"/>
          <w:szCs w:val="24"/>
          <w:lang w:eastAsia="en-US"/>
        </w:rPr>
      </w:pPr>
    </w:p>
    <w:p w14:paraId="1228438B" w14:textId="3DF1D4BE" w:rsidR="000034FB" w:rsidRPr="00197D91" w:rsidRDefault="000034FB" w:rsidP="000034FB">
      <w:pPr>
        <w:autoSpaceDE w:val="0"/>
        <w:autoSpaceDN w:val="0"/>
        <w:adjustRightInd w:val="0"/>
        <w:ind w:firstLine="709"/>
        <w:jc w:val="both"/>
        <w:rPr>
          <w:rFonts w:eastAsia="Calibri"/>
          <w:sz w:val="24"/>
          <w:szCs w:val="24"/>
          <w:lang w:eastAsia="en-US"/>
        </w:rPr>
      </w:pPr>
      <w:r w:rsidRPr="00197D91">
        <w:rPr>
          <w:rFonts w:eastAsia="Calibri"/>
          <w:color w:val="000000"/>
          <w:sz w:val="24"/>
          <w:szCs w:val="24"/>
          <w:lang w:eastAsia="en-US"/>
        </w:rPr>
        <w:t xml:space="preserve"> </w:t>
      </w:r>
      <w:r w:rsidRPr="00197D91">
        <w:rPr>
          <w:rFonts w:eastAsia="Calibri"/>
          <w:color w:val="000000"/>
          <w:sz w:val="24"/>
          <w:szCs w:val="22"/>
          <w:lang w:eastAsia="en-US"/>
        </w:rPr>
        <w:t>Статьей 29 Закона об областном бюджете № 94-ЗО установлено, что о</w:t>
      </w:r>
      <w:r w:rsidRPr="00197D91">
        <w:rPr>
          <w:sz w:val="24"/>
          <w:szCs w:val="24"/>
        </w:rPr>
        <w:t>рганы государственной власти Сахалинской области и государственные органы Сахалинской области не вправе принимать решения, приводящие к увеличению численности государственных гражданских служащих, за исключением случаев передачи Сахалинской области дополнительных полномочий в соответствии с законодательством РФ.</w:t>
      </w:r>
      <w:r w:rsidRPr="00197D91">
        <w:rPr>
          <w:rFonts w:eastAsia="Calibri"/>
          <w:color w:val="000000"/>
          <w:sz w:val="24"/>
          <w:szCs w:val="22"/>
          <w:lang w:eastAsia="en-US"/>
        </w:rPr>
        <w:t xml:space="preserve"> </w:t>
      </w:r>
    </w:p>
    <w:p w14:paraId="2DB3E2F2" w14:textId="77777777" w:rsidR="000034FB" w:rsidRPr="00197D91" w:rsidRDefault="000034FB" w:rsidP="000034FB">
      <w:pPr>
        <w:ind w:firstLine="709"/>
        <w:jc w:val="both"/>
        <w:rPr>
          <w:rFonts w:eastAsia="Calibri"/>
          <w:color w:val="000000"/>
          <w:sz w:val="24"/>
          <w:szCs w:val="24"/>
          <w:lang w:eastAsia="en-US"/>
        </w:rPr>
      </w:pPr>
      <w:r w:rsidRPr="00197D91">
        <w:rPr>
          <w:rFonts w:eastAsia="Calibri"/>
          <w:color w:val="000000"/>
          <w:sz w:val="24"/>
          <w:szCs w:val="22"/>
          <w:lang w:eastAsia="en-US"/>
        </w:rPr>
        <w:lastRenderedPageBreak/>
        <w:t xml:space="preserve">За период с 01.01.2021 по 31.12.2021 численность государственных гражданских служащих органов исполнительной власти области уменьшилась на 8 единиц и составила 1340 единиц. Общая численность увеличилась на 10 единиц и составила 1473 единицы (43 единицы государственные должности, 1340 единиц государственных гражданских служащих и 90 единиц </w:t>
      </w:r>
      <w:r w:rsidRPr="00197D91">
        <w:rPr>
          <w:sz w:val="24"/>
          <w:szCs w:val="24"/>
        </w:rPr>
        <w:t>должности, не являющимся должностями государственной гражданской службы</w:t>
      </w:r>
      <w:r w:rsidRPr="00197D91">
        <w:rPr>
          <w:rFonts w:eastAsia="Calibri"/>
          <w:color w:val="000000"/>
          <w:sz w:val="24"/>
          <w:szCs w:val="24"/>
          <w:lang w:eastAsia="en-US"/>
        </w:rPr>
        <w:t>.</w:t>
      </w:r>
    </w:p>
    <w:p w14:paraId="69162146" w14:textId="0636E6C1" w:rsidR="000034FB" w:rsidRPr="00197D91" w:rsidRDefault="000034FB" w:rsidP="000034FB">
      <w:pPr>
        <w:ind w:firstLine="709"/>
        <w:jc w:val="both"/>
        <w:rPr>
          <w:rFonts w:eastAsia="Calibri"/>
          <w:color w:val="000000"/>
          <w:sz w:val="24"/>
          <w:szCs w:val="22"/>
          <w:lang w:eastAsia="en-US"/>
        </w:rPr>
      </w:pPr>
      <w:r w:rsidRPr="00197D91">
        <w:rPr>
          <w:rFonts w:eastAsia="Calibri"/>
          <w:color w:val="000000"/>
          <w:sz w:val="24"/>
          <w:szCs w:val="22"/>
          <w:lang w:eastAsia="en-US"/>
        </w:rPr>
        <w:t xml:space="preserve">Численность работников </w:t>
      </w:r>
      <w:r w:rsidRPr="00197D91">
        <w:rPr>
          <w:sz w:val="24"/>
          <w:szCs w:val="24"/>
        </w:rPr>
        <w:t xml:space="preserve">государственных органов Сахалинской области в 2021 году не изменялась, и 31.12.2021 составляла 71 единицу. </w:t>
      </w:r>
    </w:p>
    <w:p w14:paraId="2CA7093D" w14:textId="77777777" w:rsidR="003446A8" w:rsidRPr="00197D91" w:rsidRDefault="003446A8" w:rsidP="002C166E">
      <w:pPr>
        <w:ind w:firstLine="709"/>
        <w:jc w:val="both"/>
        <w:rPr>
          <w:b/>
          <w:sz w:val="24"/>
          <w:szCs w:val="24"/>
          <w:lang w:eastAsia="en-US"/>
        </w:rPr>
      </w:pPr>
    </w:p>
    <w:p w14:paraId="38AAA6E6" w14:textId="600DD57B" w:rsidR="006F0D98" w:rsidRPr="00197D91" w:rsidRDefault="006F0D98" w:rsidP="00172760">
      <w:pPr>
        <w:jc w:val="center"/>
        <w:rPr>
          <w:b/>
          <w:bCs/>
          <w:iCs/>
          <w:sz w:val="24"/>
          <w:szCs w:val="24"/>
          <w:lang w:eastAsia="en-US"/>
        </w:rPr>
      </w:pPr>
      <w:r w:rsidRPr="00197D91">
        <w:rPr>
          <w:b/>
          <w:bCs/>
          <w:iCs/>
          <w:sz w:val="24"/>
          <w:szCs w:val="24"/>
          <w:lang w:eastAsia="en-US"/>
        </w:rPr>
        <w:t>Исполнение расходов областного бюджета по главным распорядителям</w:t>
      </w:r>
    </w:p>
    <w:p w14:paraId="05D198E1" w14:textId="77777777" w:rsidR="006F0D98" w:rsidRPr="00197D91" w:rsidRDefault="006F0D98" w:rsidP="00172760">
      <w:pPr>
        <w:tabs>
          <w:tab w:val="left" w:pos="708"/>
          <w:tab w:val="center" w:pos="4536"/>
          <w:tab w:val="right" w:pos="9072"/>
        </w:tabs>
        <w:overflowPunct w:val="0"/>
        <w:autoSpaceDE w:val="0"/>
        <w:autoSpaceDN w:val="0"/>
        <w:adjustRightInd w:val="0"/>
        <w:jc w:val="center"/>
        <w:textAlignment w:val="baseline"/>
        <w:rPr>
          <w:b/>
          <w:bCs/>
          <w:iCs/>
          <w:sz w:val="24"/>
          <w:szCs w:val="24"/>
          <w:lang w:eastAsia="en-US"/>
        </w:rPr>
      </w:pPr>
      <w:r w:rsidRPr="00197D91">
        <w:rPr>
          <w:b/>
          <w:bCs/>
          <w:iCs/>
          <w:sz w:val="24"/>
          <w:szCs w:val="24"/>
          <w:lang w:eastAsia="en-US"/>
        </w:rPr>
        <w:t>бюджетных средств</w:t>
      </w:r>
    </w:p>
    <w:p w14:paraId="3BDD44D8" w14:textId="77777777" w:rsidR="004A4FF0" w:rsidRPr="00197D91" w:rsidRDefault="004A4FF0" w:rsidP="006F0D98">
      <w:pPr>
        <w:tabs>
          <w:tab w:val="left" w:pos="708"/>
          <w:tab w:val="center" w:pos="4536"/>
          <w:tab w:val="right" w:pos="9072"/>
        </w:tabs>
        <w:overflowPunct w:val="0"/>
        <w:autoSpaceDE w:val="0"/>
        <w:autoSpaceDN w:val="0"/>
        <w:adjustRightInd w:val="0"/>
        <w:jc w:val="center"/>
        <w:textAlignment w:val="baseline"/>
        <w:rPr>
          <w:b/>
          <w:bCs/>
          <w:iCs/>
          <w:sz w:val="24"/>
          <w:szCs w:val="24"/>
          <w:lang w:eastAsia="en-US"/>
        </w:rPr>
      </w:pPr>
    </w:p>
    <w:p w14:paraId="628B8369" w14:textId="260E01D2" w:rsidR="004A4FF0" w:rsidRPr="00197D91" w:rsidRDefault="004A4FF0" w:rsidP="004A4FF0">
      <w:pPr>
        <w:ind w:firstLine="709"/>
        <w:jc w:val="both"/>
        <w:rPr>
          <w:sz w:val="24"/>
          <w:szCs w:val="24"/>
        </w:rPr>
      </w:pPr>
      <w:r w:rsidRPr="00197D91">
        <w:rPr>
          <w:sz w:val="24"/>
          <w:szCs w:val="24"/>
        </w:rPr>
        <w:t>Данные об использовании сре</w:t>
      </w:r>
      <w:proofErr w:type="gramStart"/>
      <w:r w:rsidRPr="00197D91">
        <w:rPr>
          <w:sz w:val="24"/>
          <w:szCs w:val="24"/>
        </w:rPr>
        <w:t>дств в р</w:t>
      </w:r>
      <w:proofErr w:type="gramEnd"/>
      <w:r w:rsidRPr="00197D91">
        <w:rPr>
          <w:sz w:val="24"/>
          <w:szCs w:val="24"/>
        </w:rPr>
        <w:t>азрезе главных распорядителей бюджетных средств в 202</w:t>
      </w:r>
      <w:r w:rsidR="00737B98" w:rsidRPr="00197D91">
        <w:rPr>
          <w:sz w:val="24"/>
          <w:szCs w:val="24"/>
        </w:rPr>
        <w:t>1</w:t>
      </w:r>
      <w:r w:rsidRPr="00197D91">
        <w:rPr>
          <w:sz w:val="24"/>
          <w:szCs w:val="24"/>
        </w:rPr>
        <w:t xml:space="preserve"> году </w:t>
      </w:r>
      <w:r w:rsidR="002B020E" w:rsidRPr="00197D91">
        <w:rPr>
          <w:sz w:val="24"/>
          <w:szCs w:val="24"/>
        </w:rPr>
        <w:t>приведены в приложение</w:t>
      </w:r>
      <w:r w:rsidRPr="00197D91">
        <w:rPr>
          <w:sz w:val="24"/>
          <w:szCs w:val="24"/>
        </w:rPr>
        <w:t xml:space="preserve"> № 7 к настоящему заключению.</w:t>
      </w:r>
    </w:p>
    <w:p w14:paraId="4148FA30" w14:textId="77777777" w:rsidR="00E84F67" w:rsidRPr="00197D91" w:rsidRDefault="00E84F67" w:rsidP="00D52E9E">
      <w:pPr>
        <w:tabs>
          <w:tab w:val="left" w:pos="567"/>
          <w:tab w:val="left" w:pos="993"/>
        </w:tabs>
        <w:autoSpaceDE w:val="0"/>
        <w:autoSpaceDN w:val="0"/>
        <w:adjustRightInd w:val="0"/>
        <w:jc w:val="both"/>
        <w:rPr>
          <w:rFonts w:eastAsiaTheme="minorHAnsi"/>
          <w:sz w:val="24"/>
          <w:szCs w:val="24"/>
          <w:lang w:eastAsia="en-US"/>
        </w:rPr>
      </w:pPr>
      <w:bookmarkStart w:id="2" w:name="_GoBack"/>
      <w:bookmarkEnd w:id="2"/>
    </w:p>
    <w:p w14:paraId="034B6A92" w14:textId="11CA3847" w:rsidR="00F324C6" w:rsidRPr="00197D91" w:rsidRDefault="00F324C6" w:rsidP="00F324C6">
      <w:pPr>
        <w:overflowPunct w:val="0"/>
        <w:autoSpaceDE w:val="0"/>
        <w:autoSpaceDN w:val="0"/>
        <w:adjustRightInd w:val="0"/>
        <w:jc w:val="center"/>
        <w:rPr>
          <w:b/>
          <w:sz w:val="24"/>
          <w:szCs w:val="24"/>
        </w:rPr>
      </w:pPr>
      <w:r w:rsidRPr="00197D91">
        <w:rPr>
          <w:b/>
          <w:sz w:val="24"/>
          <w:szCs w:val="24"/>
        </w:rPr>
        <w:t>Выводы и предложения</w:t>
      </w:r>
    </w:p>
    <w:p w14:paraId="1FA53982" w14:textId="61072F43" w:rsidR="00E7086C" w:rsidRPr="00197D91" w:rsidRDefault="00BB3F14" w:rsidP="00520D7D">
      <w:pPr>
        <w:pStyle w:val="21"/>
        <w:spacing w:after="0" w:line="240" w:lineRule="auto"/>
        <w:ind w:left="0" w:firstLine="709"/>
        <w:jc w:val="both"/>
        <w:rPr>
          <w:sz w:val="24"/>
          <w:szCs w:val="24"/>
        </w:rPr>
      </w:pPr>
      <w:r w:rsidRPr="00197D91">
        <w:rPr>
          <w:sz w:val="24"/>
          <w:szCs w:val="24"/>
        </w:rPr>
        <w:t xml:space="preserve"> </w:t>
      </w:r>
    </w:p>
    <w:p w14:paraId="0FE6D635" w14:textId="09207A53" w:rsidR="00BB3F14" w:rsidRPr="00197D91" w:rsidRDefault="00BB3F14" w:rsidP="00BB3F14">
      <w:pPr>
        <w:ind w:firstLine="709"/>
        <w:jc w:val="both"/>
        <w:rPr>
          <w:sz w:val="24"/>
          <w:szCs w:val="24"/>
        </w:rPr>
      </w:pPr>
      <w:r w:rsidRPr="00197D91">
        <w:rPr>
          <w:sz w:val="24"/>
          <w:szCs w:val="24"/>
        </w:rPr>
        <w:t>1. Отчет об исполнении областного бюджета за 202</w:t>
      </w:r>
      <w:r w:rsidR="00F85126" w:rsidRPr="00197D91">
        <w:rPr>
          <w:sz w:val="24"/>
          <w:szCs w:val="24"/>
        </w:rPr>
        <w:t>1</w:t>
      </w:r>
      <w:r w:rsidRPr="00197D91">
        <w:rPr>
          <w:sz w:val="24"/>
          <w:szCs w:val="24"/>
        </w:rPr>
        <w:t xml:space="preserve"> год Правительством Сахалинской области представлен в КСП своевременно.</w:t>
      </w:r>
    </w:p>
    <w:p w14:paraId="46384D1A" w14:textId="5193E258" w:rsidR="00BB3F14" w:rsidRPr="00197D91" w:rsidRDefault="00BB3F14" w:rsidP="00520D7D">
      <w:pPr>
        <w:pStyle w:val="21"/>
        <w:spacing w:after="0" w:line="240" w:lineRule="auto"/>
        <w:ind w:left="0" w:firstLine="709"/>
        <w:jc w:val="both"/>
        <w:rPr>
          <w:sz w:val="24"/>
          <w:szCs w:val="24"/>
        </w:rPr>
      </w:pPr>
      <w:r w:rsidRPr="00197D91">
        <w:rPr>
          <w:sz w:val="24"/>
          <w:szCs w:val="24"/>
        </w:rPr>
        <w:t>Данные отчета соответствуют суммарным показателям бюджетной отчетности главных администраторов бюджетных средств по соответствующим кодам бюджетной классификации. По итогам проведенной внешней проверки годового отчета об исполнении областного бюджета Сахалинской области за 202</w:t>
      </w:r>
      <w:r w:rsidR="00F85126" w:rsidRPr="00197D91">
        <w:rPr>
          <w:sz w:val="24"/>
          <w:szCs w:val="24"/>
        </w:rPr>
        <w:t>1</w:t>
      </w:r>
      <w:r w:rsidRPr="00197D91">
        <w:rPr>
          <w:sz w:val="24"/>
          <w:szCs w:val="24"/>
        </w:rPr>
        <w:t xml:space="preserve"> год (в том числе внешней проверки бюджетной отчетности главных администраторов бюджетных средств) имели место отдельные недостатки и нарушения, которые не повлияли на достоверность отчета об исполнении областного бюджета Сахалинской области за 202</w:t>
      </w:r>
      <w:r w:rsidR="00F85126" w:rsidRPr="00197D91">
        <w:rPr>
          <w:sz w:val="24"/>
          <w:szCs w:val="24"/>
        </w:rPr>
        <w:t>1</w:t>
      </w:r>
      <w:r w:rsidRPr="00197D91">
        <w:rPr>
          <w:sz w:val="24"/>
          <w:szCs w:val="24"/>
        </w:rPr>
        <w:t xml:space="preserve"> год.</w:t>
      </w:r>
    </w:p>
    <w:p w14:paraId="054D16E4" w14:textId="1CCC59B2" w:rsidR="00F85126" w:rsidRPr="00197D91" w:rsidRDefault="00F85126" w:rsidP="00F85126">
      <w:pPr>
        <w:ind w:firstLine="709"/>
        <w:jc w:val="both"/>
        <w:rPr>
          <w:sz w:val="24"/>
          <w:szCs w:val="24"/>
        </w:rPr>
      </w:pPr>
      <w:r w:rsidRPr="00197D91">
        <w:rPr>
          <w:sz w:val="24"/>
          <w:szCs w:val="24"/>
        </w:rPr>
        <w:t>2. Доходы областного бюджета утверждены в сумме 154635760,2 тыс. рублей, фактическое исполнение доходной части областного бюджета составило 164702066,0 тыс. рублей или 106,5 % от утвержденных бюджетных назначений. Налоговые и неналоговые доходы поступили в сумме 149765986,8 тыс. рублей, что составляет 106,2 % утвержденных бюджетных назначений.</w:t>
      </w:r>
    </w:p>
    <w:p w14:paraId="7973E6DE" w14:textId="01EEAFA7" w:rsidR="00F85126" w:rsidRPr="00197D91" w:rsidRDefault="00F85126" w:rsidP="00F85126">
      <w:pPr>
        <w:ind w:firstLine="709"/>
        <w:jc w:val="both"/>
        <w:rPr>
          <w:sz w:val="24"/>
          <w:szCs w:val="24"/>
        </w:rPr>
      </w:pPr>
      <w:r w:rsidRPr="00197D91">
        <w:rPr>
          <w:sz w:val="24"/>
          <w:szCs w:val="24"/>
        </w:rPr>
        <w:t>В структуре налоговых доходов основными доходными источниками областного бюджета являются налоги на доходы: налог на прибыль организаций – 61139366,1 тыс. рублей или 65,8 % (в 2020 году – 72,6 %) и налог на доходы физических лиц – 21024280,7 тыс. рублей или 22,6 % (в 2020 году – 1</w:t>
      </w:r>
      <w:r w:rsidR="007E686E" w:rsidRPr="00197D91">
        <w:rPr>
          <w:sz w:val="24"/>
          <w:szCs w:val="24"/>
        </w:rPr>
        <w:t>9,0</w:t>
      </w:r>
      <w:r w:rsidRPr="00197D91">
        <w:rPr>
          <w:sz w:val="24"/>
          <w:szCs w:val="24"/>
        </w:rPr>
        <w:t xml:space="preserve"> %).</w:t>
      </w:r>
    </w:p>
    <w:p w14:paraId="6E6CBBC5" w14:textId="202CC330" w:rsidR="00F85126" w:rsidRPr="00197D91" w:rsidRDefault="00F85126" w:rsidP="00F85126">
      <w:pPr>
        <w:ind w:firstLine="708"/>
        <w:jc w:val="both"/>
        <w:rPr>
          <w:sz w:val="24"/>
          <w:szCs w:val="24"/>
        </w:rPr>
      </w:pPr>
      <w:r w:rsidRPr="00197D91">
        <w:rPr>
          <w:sz w:val="24"/>
          <w:szCs w:val="24"/>
        </w:rPr>
        <w:t>Наибольший объем поступлений в структуре неналоговых доходов (55790843,2 тыс. рублей или 98,2 %) приходится на доходы в виде доли прибыльной продукции государства при выполнении соглашений о разделе про</w:t>
      </w:r>
      <w:r w:rsidR="007E686E" w:rsidRPr="00197D91">
        <w:rPr>
          <w:sz w:val="24"/>
          <w:szCs w:val="24"/>
        </w:rPr>
        <w:t>дукции – 40040396,5 тыс. рублей</w:t>
      </w:r>
      <w:r w:rsidRPr="00197D91">
        <w:rPr>
          <w:sz w:val="24"/>
          <w:szCs w:val="24"/>
        </w:rPr>
        <w:t xml:space="preserve"> или 70,5 % (в 2020 году – 79,5 %), прочие неналоговые до</w:t>
      </w:r>
      <w:r w:rsidR="007E686E" w:rsidRPr="00197D91">
        <w:rPr>
          <w:sz w:val="24"/>
          <w:szCs w:val="24"/>
        </w:rPr>
        <w:t>ходы – 15009523,4 тыс. рублей</w:t>
      </w:r>
      <w:r w:rsidRPr="00197D91">
        <w:rPr>
          <w:sz w:val="24"/>
          <w:szCs w:val="24"/>
        </w:rPr>
        <w:t xml:space="preserve"> или 26,4 % (в 2020 году – 13,0 %), доходы от размещения средств бюджетов – 740923,3 тыс. рублей или 1,3 % (в 2020 году – 3,4 %).</w:t>
      </w:r>
    </w:p>
    <w:p w14:paraId="5C6C6EC6" w14:textId="52D71F64" w:rsidR="00F85126" w:rsidRPr="00197D91" w:rsidRDefault="00F85126" w:rsidP="00F85126">
      <w:pPr>
        <w:ind w:firstLine="708"/>
        <w:jc w:val="both"/>
        <w:rPr>
          <w:sz w:val="24"/>
          <w:szCs w:val="24"/>
        </w:rPr>
      </w:pPr>
      <w:r w:rsidRPr="00197D91">
        <w:rPr>
          <w:sz w:val="24"/>
          <w:szCs w:val="24"/>
        </w:rPr>
        <w:t>Общая сумма безвозмездных поступлений составила 14936079,2 тыс. рублей и снизилась относительно 2020 года на 2664921,1 тыс. рублей, в том числе за счет уменьшения безвозмездных поступлений от других бюджетов бюджетной системы РФ (на 3045222,4 тыс. рублей), уменьшения доходов областного бюджета от возврата остатков субсидий, субвенций и иных межбюджетных трансфертов, имеющих целевое назначение, прошлых лет (на 119440,2 тыс. рублей) при одновременном увеличении прочих безвозмездных поступлений (на 321749,8 тыс. рублей), безвозмездных поступлений от государственных организаций (на 149479,1 тыс. рублей), безвозмездных поступлений от негосударственных организаций (на 18778,6 тыс. рублей).</w:t>
      </w:r>
      <w:r w:rsidRPr="00197D91">
        <w:t xml:space="preserve"> </w:t>
      </w:r>
      <w:r w:rsidRPr="00197D91">
        <w:rPr>
          <w:sz w:val="24"/>
          <w:szCs w:val="24"/>
        </w:rPr>
        <w:t>Возврат из областного бюджета остатков целевых средств в федеральный бюджет составил 63347,4 тыс. рублей и снизился против 2020 года на 9734,0 тыс. рублей.</w:t>
      </w:r>
    </w:p>
    <w:p w14:paraId="4051C51E" w14:textId="7048CC65" w:rsidR="00F85126" w:rsidRPr="00197D91" w:rsidRDefault="00E00EA2" w:rsidP="00E00EA2">
      <w:pPr>
        <w:ind w:firstLine="709"/>
        <w:jc w:val="both"/>
        <w:rPr>
          <w:sz w:val="24"/>
          <w:szCs w:val="24"/>
        </w:rPr>
      </w:pPr>
      <w:r w:rsidRPr="00197D91">
        <w:rPr>
          <w:sz w:val="24"/>
          <w:szCs w:val="24"/>
        </w:rPr>
        <w:t>3</w:t>
      </w:r>
      <w:r w:rsidR="00F85126" w:rsidRPr="00197D91">
        <w:rPr>
          <w:sz w:val="24"/>
          <w:szCs w:val="24"/>
        </w:rPr>
        <w:t>. В 2021 году доходы областного бюджета относительно поступлений 2020 года в целом увеличились на 2862666,3 тыс. рублей или на 1,8 %, в том числе</w:t>
      </w:r>
      <w:r w:rsidRPr="00197D91">
        <w:rPr>
          <w:sz w:val="24"/>
          <w:szCs w:val="24"/>
        </w:rPr>
        <w:t xml:space="preserve"> </w:t>
      </w:r>
      <w:r w:rsidR="00F85126" w:rsidRPr="00197D91">
        <w:rPr>
          <w:sz w:val="24"/>
          <w:szCs w:val="24"/>
        </w:rPr>
        <w:t xml:space="preserve">по неналоговым </w:t>
      </w:r>
      <w:r w:rsidR="00F85126" w:rsidRPr="00197D91">
        <w:rPr>
          <w:sz w:val="24"/>
          <w:szCs w:val="24"/>
        </w:rPr>
        <w:lastRenderedPageBreak/>
        <w:t>доходам – на 28083782,2 тыс. рублей или в 1,98 раза в основном за счет поступлений доходов в виде доли прибыльной продукции при выполнении СРП, на 17198680,8 тыс. рублей (на 75,3 %)</w:t>
      </w:r>
      <w:r w:rsidRPr="00197D91">
        <w:rPr>
          <w:sz w:val="24"/>
          <w:szCs w:val="24"/>
        </w:rPr>
        <w:t xml:space="preserve"> и</w:t>
      </w:r>
      <w:r w:rsidR="00F85126" w:rsidRPr="00197D91">
        <w:rPr>
          <w:sz w:val="24"/>
          <w:szCs w:val="24"/>
        </w:rPr>
        <w:t xml:space="preserve"> прочих неналоговых доходов, на 11287776,5 тыс. рублей (в 4 раза)</w:t>
      </w:r>
      <w:r w:rsidRPr="00197D91">
        <w:rPr>
          <w:sz w:val="24"/>
          <w:szCs w:val="24"/>
        </w:rPr>
        <w:t xml:space="preserve">.  </w:t>
      </w:r>
      <w:r w:rsidR="00F85126" w:rsidRPr="00197D91">
        <w:rPr>
          <w:sz w:val="24"/>
          <w:szCs w:val="24"/>
        </w:rPr>
        <w:t>Одновременно произошло снижение поступлений</w:t>
      </w:r>
      <w:r w:rsidR="00F85126" w:rsidRPr="00197D91">
        <w:t xml:space="preserve"> </w:t>
      </w:r>
      <w:r w:rsidR="00F85126" w:rsidRPr="00197D91">
        <w:rPr>
          <w:sz w:val="24"/>
          <w:szCs w:val="24"/>
        </w:rPr>
        <w:t>по налоговым доходам</w:t>
      </w:r>
      <w:r w:rsidR="00F85126" w:rsidRPr="00197D91">
        <w:t xml:space="preserve"> </w:t>
      </w:r>
      <w:r w:rsidR="00F85126" w:rsidRPr="00197D91">
        <w:rPr>
          <w:sz w:val="24"/>
          <w:szCs w:val="24"/>
        </w:rPr>
        <w:t xml:space="preserve">на 22556194,8 тыс. рублей, что связано, прежде всего, со снижением поступлений по налогу на прибыль организаций при выполнении соглашений о разделе продукции, в том числе по итогам финансово-хозяйственной деятельности за 2020 год от иностранных инвесторов проектов, в </w:t>
      </w:r>
      <w:r w:rsidRPr="00197D91">
        <w:rPr>
          <w:sz w:val="24"/>
          <w:szCs w:val="24"/>
        </w:rPr>
        <w:t>целом на 26557358,3 тыс. рублей</w:t>
      </w:r>
      <w:r w:rsidR="00F85126" w:rsidRPr="00197D91">
        <w:rPr>
          <w:sz w:val="24"/>
          <w:szCs w:val="24"/>
        </w:rPr>
        <w:t xml:space="preserve"> или на 35,8 %</w:t>
      </w:r>
      <w:r w:rsidRPr="00197D91">
        <w:rPr>
          <w:sz w:val="24"/>
          <w:szCs w:val="24"/>
        </w:rPr>
        <w:t xml:space="preserve">. А также снижение по </w:t>
      </w:r>
      <w:r w:rsidR="00F85126" w:rsidRPr="00197D91">
        <w:rPr>
          <w:sz w:val="24"/>
          <w:szCs w:val="24"/>
        </w:rPr>
        <w:t>безвозмездным поступлениям на 2664921,1 тыс. рублей за счет уменьшения безвозмездных поступлений от других бюджетов бюджетной системы РФ (на 3045222,4 тыс. рублей), уменьшения доходов областного бюджета от возврата остатков субсидий, субвенций и иных межбюджетных трансфертов, имеющих целевое назначение, прошлых лет (на 119440,2 тыс. рублей).</w:t>
      </w:r>
    </w:p>
    <w:p w14:paraId="1C03E94A" w14:textId="77777777" w:rsidR="00F85126" w:rsidRPr="00197D91" w:rsidRDefault="00F85126" w:rsidP="00F85126">
      <w:pPr>
        <w:ind w:firstLine="708"/>
        <w:jc w:val="both"/>
        <w:rPr>
          <w:sz w:val="24"/>
          <w:szCs w:val="24"/>
        </w:rPr>
      </w:pPr>
      <w:r w:rsidRPr="00197D91">
        <w:rPr>
          <w:sz w:val="24"/>
          <w:szCs w:val="24"/>
        </w:rPr>
        <w:t>4.</w:t>
      </w:r>
      <w:r w:rsidRPr="00197D91">
        <w:t xml:space="preserve"> </w:t>
      </w:r>
      <w:r w:rsidRPr="00197D91">
        <w:rPr>
          <w:sz w:val="24"/>
          <w:szCs w:val="24"/>
        </w:rPr>
        <w:t>Исполнение доходов областного бюджета в 2021 году обеспечивалось 50 главными администраторами доходов, из которых наибольшее поступление (79,3 %) обеспечили осуществляющие полномочия главного администратора доходов бюджета территориальные органы федеральных органов исполнительной власти:</w:t>
      </w:r>
    </w:p>
    <w:p w14:paraId="5D198A1B" w14:textId="33D6353B" w:rsidR="00F85126" w:rsidRPr="00197D91" w:rsidRDefault="00F85126" w:rsidP="00F85126">
      <w:pPr>
        <w:ind w:firstLine="708"/>
        <w:jc w:val="both"/>
        <w:rPr>
          <w:sz w:val="24"/>
          <w:szCs w:val="24"/>
        </w:rPr>
      </w:pPr>
      <w:r w:rsidRPr="00197D91">
        <w:rPr>
          <w:sz w:val="24"/>
          <w:szCs w:val="24"/>
        </w:rPr>
        <w:t>- Федеральная налоговая служба –  90650790,1 тыс. рублей или 55,0 % (2020 год – 113557834,6 тыс. рублей (70,2 %);</w:t>
      </w:r>
    </w:p>
    <w:p w14:paraId="37D41FED" w14:textId="3BC4D9B2" w:rsidR="00F85126" w:rsidRPr="00197D91" w:rsidRDefault="00F85126" w:rsidP="00F85126">
      <w:pPr>
        <w:ind w:firstLine="708"/>
        <w:jc w:val="both"/>
        <w:rPr>
          <w:sz w:val="24"/>
          <w:szCs w:val="24"/>
        </w:rPr>
      </w:pPr>
      <w:r w:rsidRPr="00197D91">
        <w:rPr>
          <w:sz w:val="24"/>
          <w:szCs w:val="24"/>
        </w:rPr>
        <w:t>- Министерство энергетики РФ – 40060684,0 тыс. рублей или 24,3 % (2020 год – 22858813,6 тыс. рублей (14,1 %).</w:t>
      </w:r>
    </w:p>
    <w:p w14:paraId="5FD99313" w14:textId="09E06386" w:rsidR="00F85126" w:rsidRPr="00197D91" w:rsidRDefault="00F85126" w:rsidP="00F85126">
      <w:pPr>
        <w:ind w:firstLine="708"/>
        <w:jc w:val="both"/>
        <w:rPr>
          <w:sz w:val="24"/>
          <w:szCs w:val="24"/>
        </w:rPr>
      </w:pPr>
      <w:r w:rsidRPr="00197D91">
        <w:rPr>
          <w:sz w:val="24"/>
          <w:szCs w:val="24"/>
        </w:rPr>
        <w:t>5. Совокупная задолженность по региональным налогам (сборам), пеням и налоговым санкциям по состоянию на 01.01.2022 составила 765183,0 тыс. рублей и увеличилась относительно 01.01.2021 на 47557,0 тыс. рублей или на 6,6 %.</w:t>
      </w:r>
    </w:p>
    <w:p w14:paraId="38EC20C9" w14:textId="1C37E476" w:rsidR="00F85126" w:rsidRPr="00197D91" w:rsidRDefault="00F85126" w:rsidP="00F85126">
      <w:pPr>
        <w:ind w:firstLine="708"/>
        <w:jc w:val="both"/>
        <w:rPr>
          <w:sz w:val="24"/>
          <w:szCs w:val="24"/>
        </w:rPr>
      </w:pPr>
      <w:r w:rsidRPr="00197D91">
        <w:rPr>
          <w:sz w:val="24"/>
          <w:szCs w:val="24"/>
        </w:rPr>
        <w:t>Наибольшая сумма задолженности приходится на транспортный налог – 636551,0 тыс. рублей или 83,2 % (в том числе недоимка – 508136,0 тыс. рублей), рост относительно 01.01.2021 на 45623,0 тыс. рублей или на 7,7 %.</w:t>
      </w:r>
    </w:p>
    <w:p w14:paraId="55B2938A" w14:textId="274452D2" w:rsidR="00F85126" w:rsidRPr="00197D91" w:rsidRDefault="00F85126" w:rsidP="00F85126">
      <w:pPr>
        <w:ind w:firstLine="708"/>
        <w:jc w:val="both"/>
        <w:rPr>
          <w:sz w:val="24"/>
          <w:szCs w:val="24"/>
        </w:rPr>
      </w:pPr>
      <w:r w:rsidRPr="00197D91">
        <w:rPr>
          <w:sz w:val="24"/>
          <w:szCs w:val="24"/>
        </w:rPr>
        <w:t>Задолженность по налогу на имущество организаций составила 128606,0 тыс. рублей (в том числе недоимка – 27549,0 тыс. рублей), занимает 16,8 % всей совокупной задолженности по региональным налогам и сборам, и возросла относительно 01.01.2021 на 1924,0 тыс. рублей или на 1,5 % .</w:t>
      </w:r>
    </w:p>
    <w:p w14:paraId="16D42D72" w14:textId="7CD74596" w:rsidR="00DE5208" w:rsidRPr="00197D91" w:rsidRDefault="00F85126" w:rsidP="006E4768">
      <w:pPr>
        <w:ind w:firstLine="709"/>
        <w:jc w:val="both"/>
        <w:rPr>
          <w:sz w:val="24"/>
          <w:szCs w:val="24"/>
        </w:rPr>
      </w:pPr>
      <w:r w:rsidRPr="00197D91">
        <w:rPr>
          <w:sz w:val="24"/>
          <w:szCs w:val="24"/>
        </w:rPr>
        <w:t>Задолженность по неналоговым платежам в части доходов от использования имущества, находящегося в государственной и муниципальной собственности, по состоянию на 01.01.2022 увеличилась относительно 0</w:t>
      </w:r>
      <w:r w:rsidR="007E686E" w:rsidRPr="00197D91">
        <w:rPr>
          <w:sz w:val="24"/>
          <w:szCs w:val="24"/>
        </w:rPr>
        <w:t>1.01.2021 на 8431,6 тыс. рублей</w:t>
      </w:r>
      <w:r w:rsidRPr="00197D91">
        <w:rPr>
          <w:sz w:val="24"/>
          <w:szCs w:val="24"/>
        </w:rPr>
        <w:t xml:space="preserve"> или в 11,2 раза (администратор доходов – министерство имущественных и земельных отношений Сахалинской области), и составила 9261,5 тыс. рублей (без учета задолженности по пени, которая начислена в сумме 226,6 тыс. рублей), из которых: 9207,7 тыс. рублей  – просроченная задолженность по доходам, получаемым в виде арендной платы, а также средствам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и 224,3 тыс. рублей (пени); 48,8 тыс. рублей (просроченная) – по доходам, получаемым в виде платы по соглашениям об установлении сервитута; 5,0 тыс. рублей (просроченная) – по доходам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2,3 тыс. рублей (пени) по доходам, от сдачи в аренду имущества, составляющего казну субъекта Российской Федерации (за исключение земельных участков).</w:t>
      </w:r>
      <w:r w:rsidR="00E00EA2" w:rsidRPr="00197D91">
        <w:rPr>
          <w:sz w:val="24"/>
          <w:szCs w:val="24"/>
        </w:rPr>
        <w:t xml:space="preserve"> </w:t>
      </w:r>
    </w:p>
    <w:p w14:paraId="3912FC31" w14:textId="0E00EC58" w:rsidR="00D850D5" w:rsidRPr="00197D91" w:rsidRDefault="00B01948" w:rsidP="006E4768">
      <w:pPr>
        <w:overflowPunct w:val="0"/>
        <w:autoSpaceDE w:val="0"/>
        <w:autoSpaceDN w:val="0"/>
        <w:adjustRightInd w:val="0"/>
        <w:ind w:firstLine="709"/>
        <w:jc w:val="both"/>
        <w:rPr>
          <w:sz w:val="24"/>
          <w:szCs w:val="24"/>
          <w:lang w:eastAsia="en-US"/>
        </w:rPr>
      </w:pPr>
      <w:r w:rsidRPr="00197D91">
        <w:rPr>
          <w:sz w:val="24"/>
          <w:szCs w:val="24"/>
        </w:rPr>
        <w:t>6.</w:t>
      </w:r>
      <w:r w:rsidR="00D65F3C" w:rsidRPr="00197D91">
        <w:rPr>
          <w:sz w:val="24"/>
          <w:szCs w:val="24"/>
        </w:rPr>
        <w:t xml:space="preserve"> </w:t>
      </w:r>
      <w:proofErr w:type="gramStart"/>
      <w:r w:rsidR="003B482B" w:rsidRPr="00197D91">
        <w:rPr>
          <w:sz w:val="24"/>
          <w:szCs w:val="24"/>
        </w:rPr>
        <w:t>Расходы областного бюджета п</w:t>
      </w:r>
      <w:r w:rsidRPr="00197D91">
        <w:rPr>
          <w:sz w:val="24"/>
          <w:szCs w:val="24"/>
          <w:lang w:eastAsia="en-US"/>
        </w:rPr>
        <w:t xml:space="preserve">о уточненной сводной бюджетной </w:t>
      </w:r>
      <w:r w:rsidR="00DF2BEE" w:rsidRPr="00197D91">
        <w:rPr>
          <w:sz w:val="24"/>
          <w:szCs w:val="24"/>
          <w:lang w:eastAsia="en-US"/>
        </w:rPr>
        <w:t>росписи составили</w:t>
      </w:r>
      <w:r w:rsidR="003B482B" w:rsidRPr="00197D91">
        <w:rPr>
          <w:sz w:val="24"/>
          <w:szCs w:val="24"/>
          <w:lang w:eastAsia="en-US"/>
        </w:rPr>
        <w:t xml:space="preserve"> </w:t>
      </w:r>
      <w:r w:rsidR="00D1318E" w:rsidRPr="00197D91">
        <w:rPr>
          <w:sz w:val="24"/>
          <w:szCs w:val="24"/>
          <w:lang w:eastAsia="en-US"/>
        </w:rPr>
        <w:t xml:space="preserve">163919284,2 тыс. рублей, что на 1200408,6 тыс. рублей больше, чем предусмотрено Законом об областном бюджете № 94-ЗО </w:t>
      </w:r>
      <w:r w:rsidR="00D850D5" w:rsidRPr="00197D91">
        <w:rPr>
          <w:sz w:val="24"/>
          <w:szCs w:val="24"/>
          <w:lang w:eastAsia="en-US"/>
        </w:rPr>
        <w:t>(в редакции от 13.12.2021)</w:t>
      </w:r>
      <w:r w:rsidRPr="00197D91">
        <w:rPr>
          <w:sz w:val="24"/>
          <w:szCs w:val="24"/>
          <w:lang w:eastAsia="en-US"/>
        </w:rPr>
        <w:t>, в том числе за счет увеличения поступлений межбюджетных трансфертов на</w:t>
      </w:r>
      <w:r w:rsidR="00D850D5" w:rsidRPr="00197D91">
        <w:rPr>
          <w:sz w:val="24"/>
          <w:szCs w:val="24"/>
          <w:lang w:eastAsia="en-US"/>
        </w:rPr>
        <w:t xml:space="preserve"> 1181619,0 </w:t>
      </w:r>
      <w:r w:rsidRPr="00197D91">
        <w:rPr>
          <w:sz w:val="24"/>
          <w:szCs w:val="24"/>
          <w:lang w:eastAsia="en-US"/>
        </w:rPr>
        <w:t>тыс. рублей, безвозмездных поступлений</w:t>
      </w:r>
      <w:r w:rsidR="00D850D5" w:rsidRPr="00197D91">
        <w:rPr>
          <w:sz w:val="24"/>
          <w:szCs w:val="24"/>
          <w:lang w:eastAsia="en-US"/>
        </w:rPr>
        <w:t xml:space="preserve"> на 18789,6 тыс. рублей</w:t>
      </w:r>
      <w:r w:rsidRPr="00197D91">
        <w:rPr>
          <w:sz w:val="24"/>
          <w:szCs w:val="24"/>
          <w:lang w:eastAsia="en-US"/>
        </w:rPr>
        <w:t xml:space="preserve"> (</w:t>
      </w:r>
      <w:r w:rsidR="000A6AF0" w:rsidRPr="00197D91">
        <w:rPr>
          <w:sz w:val="24"/>
          <w:szCs w:val="24"/>
          <w:lang w:eastAsia="en-US"/>
        </w:rPr>
        <w:t>благотворительная помощь</w:t>
      </w:r>
      <w:r w:rsidR="00D850D5" w:rsidRPr="00197D91">
        <w:rPr>
          <w:sz w:val="24"/>
          <w:szCs w:val="24"/>
          <w:lang w:eastAsia="en-US"/>
        </w:rPr>
        <w:t xml:space="preserve"> – </w:t>
      </w:r>
      <w:r w:rsidRPr="00197D91">
        <w:rPr>
          <w:sz w:val="24"/>
          <w:szCs w:val="24"/>
          <w:lang w:eastAsia="en-US"/>
        </w:rPr>
        <w:t xml:space="preserve"> </w:t>
      </w:r>
      <w:r w:rsidR="00D850D5" w:rsidRPr="00197D91">
        <w:rPr>
          <w:sz w:val="24"/>
          <w:szCs w:val="24"/>
          <w:lang w:eastAsia="en-US"/>
        </w:rPr>
        <w:t>11,0 тыс. рублей, п</w:t>
      </w:r>
      <w:r w:rsidR="00D850D5" w:rsidRPr="00197D91">
        <w:rPr>
          <w:color w:val="000000"/>
          <w:sz w:val="24"/>
          <w:szCs w:val="24"/>
        </w:rPr>
        <w:t xml:space="preserve">редоставления гранта  </w:t>
      </w:r>
      <w:r w:rsidR="00D850D5" w:rsidRPr="00197D91">
        <w:rPr>
          <w:sz w:val="24"/>
          <w:szCs w:val="24"/>
          <w:lang w:eastAsia="en-US"/>
        </w:rPr>
        <w:t>на 18778,6 тыс. рублей</w:t>
      </w:r>
      <w:r w:rsidR="00D850D5" w:rsidRPr="00197D91">
        <w:rPr>
          <w:color w:val="000000"/>
          <w:sz w:val="24"/>
          <w:szCs w:val="24"/>
        </w:rPr>
        <w:t>).</w:t>
      </w:r>
      <w:r w:rsidR="00D850D5" w:rsidRPr="00197D91">
        <w:rPr>
          <w:i/>
          <w:color w:val="000000"/>
          <w:sz w:val="24"/>
          <w:szCs w:val="24"/>
        </w:rPr>
        <w:t xml:space="preserve"> </w:t>
      </w:r>
      <w:proofErr w:type="gramEnd"/>
    </w:p>
    <w:p w14:paraId="52966B19" w14:textId="20F2A88F" w:rsidR="003B482B" w:rsidRPr="00197D91" w:rsidRDefault="003B482B" w:rsidP="006E4768">
      <w:pPr>
        <w:ind w:firstLine="709"/>
        <w:jc w:val="both"/>
        <w:rPr>
          <w:sz w:val="24"/>
          <w:szCs w:val="24"/>
        </w:rPr>
      </w:pPr>
      <w:r w:rsidRPr="00197D91">
        <w:rPr>
          <w:sz w:val="24"/>
          <w:szCs w:val="24"/>
        </w:rPr>
        <w:lastRenderedPageBreak/>
        <w:t>7. Кассовое исполнение составило 1</w:t>
      </w:r>
      <w:r w:rsidR="00D850D5" w:rsidRPr="00197D91">
        <w:rPr>
          <w:sz w:val="24"/>
          <w:szCs w:val="24"/>
        </w:rPr>
        <w:t>61955581,8</w:t>
      </w:r>
      <w:r w:rsidRPr="00197D91">
        <w:rPr>
          <w:sz w:val="24"/>
          <w:szCs w:val="24"/>
        </w:rPr>
        <w:t xml:space="preserve"> тыс. рублей или 98,</w:t>
      </w:r>
      <w:r w:rsidR="00D850D5" w:rsidRPr="00197D91">
        <w:rPr>
          <w:sz w:val="24"/>
          <w:szCs w:val="24"/>
        </w:rPr>
        <w:t>8</w:t>
      </w:r>
      <w:r w:rsidR="00FF5AFE" w:rsidRPr="00197D91">
        <w:rPr>
          <w:sz w:val="24"/>
          <w:szCs w:val="24"/>
        </w:rPr>
        <w:t xml:space="preserve"> %</w:t>
      </w:r>
      <w:r w:rsidRPr="00197D91">
        <w:rPr>
          <w:sz w:val="24"/>
          <w:szCs w:val="24"/>
        </w:rPr>
        <w:t xml:space="preserve"> от уточненных бюджетных назначений, что </w:t>
      </w:r>
      <w:r w:rsidR="00137CCC" w:rsidRPr="00197D91">
        <w:rPr>
          <w:sz w:val="24"/>
          <w:szCs w:val="24"/>
        </w:rPr>
        <w:t>на</w:t>
      </w:r>
      <w:r w:rsidR="00137CCC" w:rsidRPr="00197D91">
        <w:rPr>
          <w:spacing w:val="-4"/>
          <w:sz w:val="24"/>
          <w:szCs w:val="24"/>
        </w:rPr>
        <w:t xml:space="preserve"> </w:t>
      </w:r>
      <w:r w:rsidR="00D850D5" w:rsidRPr="00197D91">
        <w:rPr>
          <w:spacing w:val="-4"/>
          <w:sz w:val="24"/>
          <w:szCs w:val="24"/>
        </w:rPr>
        <w:t>14250733,8</w:t>
      </w:r>
      <w:r w:rsidR="000A6AF0" w:rsidRPr="00197D91">
        <w:rPr>
          <w:spacing w:val="-4"/>
          <w:sz w:val="24"/>
          <w:szCs w:val="24"/>
        </w:rPr>
        <w:t xml:space="preserve"> </w:t>
      </w:r>
      <w:r w:rsidR="000A6AF0" w:rsidRPr="00197D91">
        <w:rPr>
          <w:sz w:val="24"/>
          <w:szCs w:val="24"/>
        </w:rPr>
        <w:t>тыс. рублей или</w:t>
      </w:r>
      <w:r w:rsidR="00D850D5" w:rsidRPr="00197D91">
        <w:rPr>
          <w:sz w:val="24"/>
          <w:szCs w:val="24"/>
        </w:rPr>
        <w:t xml:space="preserve"> 8,1</w:t>
      </w:r>
      <w:r w:rsidR="00FF5AFE" w:rsidRPr="00197D91">
        <w:rPr>
          <w:sz w:val="24"/>
          <w:szCs w:val="24"/>
        </w:rPr>
        <w:t xml:space="preserve"> %</w:t>
      </w:r>
      <w:r w:rsidR="000A6AF0" w:rsidRPr="00197D91">
        <w:rPr>
          <w:sz w:val="24"/>
          <w:szCs w:val="24"/>
        </w:rPr>
        <w:t xml:space="preserve"> меньше расходов за аналогичный период 20</w:t>
      </w:r>
      <w:r w:rsidR="00D850D5" w:rsidRPr="00197D91">
        <w:rPr>
          <w:sz w:val="24"/>
          <w:szCs w:val="24"/>
        </w:rPr>
        <w:t>20</w:t>
      </w:r>
      <w:r w:rsidR="000A6AF0" w:rsidRPr="00197D91">
        <w:rPr>
          <w:sz w:val="24"/>
          <w:szCs w:val="24"/>
        </w:rPr>
        <w:t xml:space="preserve"> года (1</w:t>
      </w:r>
      <w:r w:rsidR="00D850D5" w:rsidRPr="00197D91">
        <w:rPr>
          <w:sz w:val="24"/>
          <w:szCs w:val="24"/>
        </w:rPr>
        <w:t xml:space="preserve">176206315,6 </w:t>
      </w:r>
      <w:r w:rsidR="000A6AF0" w:rsidRPr="00197D91">
        <w:rPr>
          <w:sz w:val="24"/>
          <w:szCs w:val="24"/>
        </w:rPr>
        <w:t xml:space="preserve">тыс. рублей). </w:t>
      </w:r>
      <w:r w:rsidRPr="00197D91">
        <w:rPr>
          <w:sz w:val="24"/>
          <w:szCs w:val="24"/>
        </w:rPr>
        <w:t>Не освоено бюджетных ассигнований</w:t>
      </w:r>
      <w:r w:rsidR="00FF5AFE" w:rsidRPr="00197D91">
        <w:rPr>
          <w:sz w:val="24"/>
          <w:szCs w:val="24"/>
        </w:rPr>
        <w:t xml:space="preserve"> – </w:t>
      </w:r>
      <w:r w:rsidR="000B12EC" w:rsidRPr="00197D91">
        <w:rPr>
          <w:sz w:val="24"/>
          <w:szCs w:val="24"/>
        </w:rPr>
        <w:t>1963702,4</w:t>
      </w:r>
      <w:r w:rsidRPr="00197D91">
        <w:rPr>
          <w:sz w:val="24"/>
          <w:szCs w:val="24"/>
        </w:rPr>
        <w:t xml:space="preserve"> тыс. рублей (1,</w:t>
      </w:r>
      <w:r w:rsidR="000B12EC" w:rsidRPr="00197D91">
        <w:rPr>
          <w:sz w:val="24"/>
          <w:szCs w:val="24"/>
        </w:rPr>
        <w:t>2</w:t>
      </w:r>
      <w:r w:rsidR="00FF5AFE" w:rsidRPr="00197D91">
        <w:rPr>
          <w:sz w:val="24"/>
          <w:szCs w:val="24"/>
        </w:rPr>
        <w:t xml:space="preserve"> %</w:t>
      </w:r>
      <w:r w:rsidRPr="00197D91">
        <w:rPr>
          <w:sz w:val="24"/>
          <w:szCs w:val="24"/>
        </w:rPr>
        <w:t>), из них по программным мероприятиям</w:t>
      </w:r>
      <w:r w:rsidR="00FF5AFE" w:rsidRPr="00197D91">
        <w:rPr>
          <w:sz w:val="24"/>
          <w:szCs w:val="24"/>
        </w:rPr>
        <w:t xml:space="preserve"> – </w:t>
      </w:r>
      <w:r w:rsidR="000B12EC" w:rsidRPr="00197D91">
        <w:rPr>
          <w:sz w:val="24"/>
          <w:szCs w:val="24"/>
        </w:rPr>
        <w:t>1670450,2</w:t>
      </w:r>
      <w:r w:rsidRPr="00197D91">
        <w:rPr>
          <w:sz w:val="24"/>
          <w:szCs w:val="24"/>
        </w:rPr>
        <w:t xml:space="preserve"> тыс. рублей </w:t>
      </w:r>
      <w:r w:rsidR="00D85483" w:rsidRPr="00197D91">
        <w:rPr>
          <w:sz w:val="24"/>
          <w:szCs w:val="24"/>
        </w:rPr>
        <w:t>(</w:t>
      </w:r>
      <w:r w:rsidRPr="00197D91">
        <w:rPr>
          <w:sz w:val="24"/>
          <w:szCs w:val="24"/>
        </w:rPr>
        <w:t>1,</w:t>
      </w:r>
      <w:r w:rsidR="000B12EC" w:rsidRPr="00197D91">
        <w:rPr>
          <w:sz w:val="24"/>
          <w:szCs w:val="24"/>
        </w:rPr>
        <w:t>1</w:t>
      </w:r>
      <w:r w:rsidR="00FF5AFE" w:rsidRPr="00197D91">
        <w:rPr>
          <w:sz w:val="24"/>
          <w:szCs w:val="24"/>
        </w:rPr>
        <w:t xml:space="preserve"> %</w:t>
      </w:r>
      <w:r w:rsidR="00D85483" w:rsidRPr="00197D91">
        <w:rPr>
          <w:sz w:val="24"/>
          <w:szCs w:val="24"/>
        </w:rPr>
        <w:t>), по непрограммной деятельности</w:t>
      </w:r>
      <w:r w:rsidR="00FF5AFE" w:rsidRPr="00197D91">
        <w:rPr>
          <w:sz w:val="24"/>
          <w:szCs w:val="24"/>
        </w:rPr>
        <w:t xml:space="preserve"> – </w:t>
      </w:r>
      <w:r w:rsidR="000B12EC" w:rsidRPr="00197D91">
        <w:rPr>
          <w:sz w:val="24"/>
          <w:szCs w:val="24"/>
        </w:rPr>
        <w:t>293252,2</w:t>
      </w:r>
      <w:r w:rsidR="00D85483" w:rsidRPr="00197D91">
        <w:rPr>
          <w:sz w:val="24"/>
          <w:szCs w:val="24"/>
        </w:rPr>
        <w:t xml:space="preserve"> тыс. рублей </w:t>
      </w:r>
      <w:r w:rsidR="00C20FAD" w:rsidRPr="00197D91">
        <w:rPr>
          <w:sz w:val="24"/>
          <w:szCs w:val="24"/>
        </w:rPr>
        <w:br/>
      </w:r>
      <w:r w:rsidR="00D85483" w:rsidRPr="00197D91">
        <w:rPr>
          <w:sz w:val="24"/>
          <w:szCs w:val="24"/>
        </w:rPr>
        <w:t>(</w:t>
      </w:r>
      <w:r w:rsidR="000B12EC" w:rsidRPr="00197D91">
        <w:rPr>
          <w:sz w:val="24"/>
          <w:szCs w:val="24"/>
        </w:rPr>
        <w:t>5,2</w:t>
      </w:r>
      <w:r w:rsidR="00FF5AFE" w:rsidRPr="00197D91">
        <w:rPr>
          <w:sz w:val="24"/>
          <w:szCs w:val="24"/>
        </w:rPr>
        <w:t xml:space="preserve"> %</w:t>
      </w:r>
      <w:r w:rsidR="00D85483" w:rsidRPr="00197D91">
        <w:rPr>
          <w:sz w:val="24"/>
          <w:szCs w:val="24"/>
        </w:rPr>
        <w:t>).</w:t>
      </w:r>
    </w:p>
    <w:p w14:paraId="4E740636" w14:textId="10098805" w:rsidR="007C4856" w:rsidRPr="00197D91" w:rsidRDefault="007C4856" w:rsidP="006E4768">
      <w:pPr>
        <w:ind w:firstLine="709"/>
        <w:jc w:val="both"/>
        <w:rPr>
          <w:sz w:val="24"/>
          <w:szCs w:val="24"/>
        </w:rPr>
      </w:pPr>
      <w:r w:rsidRPr="00197D91">
        <w:rPr>
          <w:sz w:val="24"/>
          <w:szCs w:val="24"/>
        </w:rPr>
        <w:t>Доля расходов на реализацию госпрограмм Сахалинской области в общих расходах областного бюджета за 202</w:t>
      </w:r>
      <w:r w:rsidR="000B12EC" w:rsidRPr="00197D91">
        <w:rPr>
          <w:sz w:val="24"/>
          <w:szCs w:val="24"/>
        </w:rPr>
        <w:t>1</w:t>
      </w:r>
      <w:r w:rsidRPr="00197D91">
        <w:rPr>
          <w:sz w:val="24"/>
          <w:szCs w:val="24"/>
        </w:rPr>
        <w:t xml:space="preserve"> год составила 96,7</w:t>
      </w:r>
      <w:r w:rsidR="00FF5AFE" w:rsidRPr="00197D91">
        <w:rPr>
          <w:sz w:val="24"/>
          <w:szCs w:val="24"/>
        </w:rPr>
        <w:t xml:space="preserve"> %</w:t>
      </w:r>
      <w:r w:rsidRPr="00197D91">
        <w:rPr>
          <w:sz w:val="24"/>
          <w:szCs w:val="24"/>
        </w:rPr>
        <w:t xml:space="preserve"> или 1</w:t>
      </w:r>
      <w:r w:rsidR="000B12EC" w:rsidRPr="00197D91">
        <w:rPr>
          <w:sz w:val="24"/>
          <w:szCs w:val="24"/>
        </w:rPr>
        <w:t>56568638,1</w:t>
      </w:r>
      <w:r w:rsidRPr="00197D91">
        <w:rPr>
          <w:sz w:val="24"/>
          <w:szCs w:val="24"/>
        </w:rPr>
        <w:t xml:space="preserve"> тыс. рублей, что на </w:t>
      </w:r>
      <w:r w:rsidR="000B12EC" w:rsidRPr="00197D91">
        <w:rPr>
          <w:sz w:val="24"/>
          <w:szCs w:val="24"/>
        </w:rPr>
        <w:t>8,1</w:t>
      </w:r>
      <w:r w:rsidR="00FF5AFE" w:rsidRPr="00197D91">
        <w:rPr>
          <w:sz w:val="24"/>
          <w:szCs w:val="24"/>
        </w:rPr>
        <w:t xml:space="preserve"> %</w:t>
      </w:r>
      <w:r w:rsidRPr="00197D91">
        <w:rPr>
          <w:sz w:val="24"/>
          <w:szCs w:val="24"/>
        </w:rPr>
        <w:t xml:space="preserve"> или </w:t>
      </w:r>
      <w:r w:rsidR="000B12EC" w:rsidRPr="00197D91">
        <w:rPr>
          <w:sz w:val="24"/>
          <w:szCs w:val="24"/>
        </w:rPr>
        <w:t>13776279,9</w:t>
      </w:r>
      <w:r w:rsidRPr="00197D91">
        <w:rPr>
          <w:sz w:val="24"/>
          <w:szCs w:val="24"/>
        </w:rPr>
        <w:t xml:space="preserve"> тыс. рублей меньше расходов за аналогичный период 20</w:t>
      </w:r>
      <w:r w:rsidR="000B12EC" w:rsidRPr="00197D91">
        <w:rPr>
          <w:sz w:val="24"/>
          <w:szCs w:val="24"/>
        </w:rPr>
        <w:t>20</w:t>
      </w:r>
      <w:r w:rsidRPr="00197D91">
        <w:rPr>
          <w:sz w:val="24"/>
          <w:szCs w:val="24"/>
        </w:rPr>
        <w:t xml:space="preserve"> года (17</w:t>
      </w:r>
      <w:r w:rsidR="000B12EC" w:rsidRPr="00197D91">
        <w:rPr>
          <w:sz w:val="24"/>
          <w:szCs w:val="24"/>
        </w:rPr>
        <w:t>0344918,0</w:t>
      </w:r>
      <w:r w:rsidRPr="00197D91">
        <w:rPr>
          <w:sz w:val="24"/>
          <w:szCs w:val="24"/>
        </w:rPr>
        <w:t xml:space="preserve"> тыс. рублей).</w:t>
      </w:r>
    </w:p>
    <w:p w14:paraId="359E4534" w14:textId="388115A8" w:rsidR="003B482B" w:rsidRPr="00197D91" w:rsidRDefault="003B482B" w:rsidP="006E4768">
      <w:pPr>
        <w:ind w:firstLine="709"/>
        <w:jc w:val="both"/>
        <w:rPr>
          <w:sz w:val="24"/>
          <w:szCs w:val="24"/>
        </w:rPr>
      </w:pPr>
      <w:r w:rsidRPr="00197D91">
        <w:rPr>
          <w:sz w:val="24"/>
          <w:szCs w:val="24"/>
        </w:rPr>
        <w:t xml:space="preserve">Из 27 госпрограмм по </w:t>
      </w:r>
      <w:r w:rsidR="000B12EC" w:rsidRPr="00197D91">
        <w:rPr>
          <w:sz w:val="24"/>
          <w:szCs w:val="24"/>
        </w:rPr>
        <w:t>2</w:t>
      </w:r>
      <w:r w:rsidRPr="00197D91">
        <w:rPr>
          <w:sz w:val="24"/>
          <w:szCs w:val="24"/>
        </w:rPr>
        <w:t xml:space="preserve"> госпрограммам обеспечено сто процентное освоение средств, по 1</w:t>
      </w:r>
      <w:r w:rsidR="000B12EC" w:rsidRPr="00197D91">
        <w:rPr>
          <w:sz w:val="24"/>
          <w:szCs w:val="24"/>
        </w:rPr>
        <w:t>9</w:t>
      </w:r>
      <w:r w:rsidRPr="00197D91">
        <w:rPr>
          <w:sz w:val="24"/>
          <w:szCs w:val="24"/>
        </w:rPr>
        <w:t xml:space="preserve"> госпрограммам исполнение составило 99</w:t>
      </w:r>
      <w:r w:rsidR="00FF5AFE" w:rsidRPr="00197D91">
        <w:rPr>
          <w:sz w:val="24"/>
          <w:szCs w:val="24"/>
        </w:rPr>
        <w:t xml:space="preserve"> %</w:t>
      </w:r>
      <w:r w:rsidRPr="00197D91">
        <w:rPr>
          <w:sz w:val="24"/>
          <w:szCs w:val="24"/>
        </w:rPr>
        <w:t xml:space="preserve"> и более, по </w:t>
      </w:r>
      <w:r w:rsidR="007C4856" w:rsidRPr="00197D91">
        <w:rPr>
          <w:sz w:val="24"/>
          <w:szCs w:val="24"/>
        </w:rPr>
        <w:t>3</w:t>
      </w:r>
      <w:r w:rsidRPr="00197D91">
        <w:rPr>
          <w:sz w:val="24"/>
          <w:szCs w:val="24"/>
        </w:rPr>
        <w:t xml:space="preserve"> госпрограммам</w:t>
      </w:r>
      <w:r w:rsidR="00FF5AFE" w:rsidRPr="00197D91">
        <w:rPr>
          <w:sz w:val="24"/>
          <w:szCs w:val="24"/>
        </w:rPr>
        <w:t xml:space="preserve"> – </w:t>
      </w:r>
      <w:r w:rsidRPr="00197D91">
        <w:rPr>
          <w:sz w:val="24"/>
          <w:szCs w:val="24"/>
        </w:rPr>
        <w:t>более 98</w:t>
      </w:r>
      <w:r w:rsidR="00FF5AFE" w:rsidRPr="00197D91">
        <w:rPr>
          <w:sz w:val="24"/>
          <w:szCs w:val="24"/>
        </w:rPr>
        <w:t xml:space="preserve"> %</w:t>
      </w:r>
      <w:r w:rsidRPr="00197D91">
        <w:rPr>
          <w:sz w:val="24"/>
          <w:szCs w:val="24"/>
        </w:rPr>
        <w:t xml:space="preserve">,  по остальным </w:t>
      </w:r>
      <w:r w:rsidR="000B12EC" w:rsidRPr="00197D91">
        <w:rPr>
          <w:sz w:val="24"/>
          <w:szCs w:val="24"/>
        </w:rPr>
        <w:t>3</w:t>
      </w:r>
      <w:r w:rsidRPr="00197D91">
        <w:rPr>
          <w:sz w:val="24"/>
          <w:szCs w:val="24"/>
        </w:rPr>
        <w:t xml:space="preserve"> госпрограммам</w:t>
      </w:r>
      <w:r w:rsidR="00FF5AFE" w:rsidRPr="00197D91">
        <w:rPr>
          <w:sz w:val="24"/>
          <w:szCs w:val="24"/>
        </w:rPr>
        <w:t xml:space="preserve"> – </w:t>
      </w:r>
      <w:r w:rsidRPr="00197D91">
        <w:rPr>
          <w:sz w:val="24"/>
          <w:szCs w:val="24"/>
        </w:rPr>
        <w:t>менее 95</w:t>
      </w:r>
      <w:r w:rsidR="00FF5AFE" w:rsidRPr="00197D91">
        <w:rPr>
          <w:sz w:val="24"/>
          <w:szCs w:val="24"/>
        </w:rPr>
        <w:t xml:space="preserve"> %</w:t>
      </w:r>
      <w:r w:rsidRPr="00197D91">
        <w:rPr>
          <w:sz w:val="24"/>
          <w:szCs w:val="24"/>
        </w:rPr>
        <w:t>, из которых самое низкое исполнение по госпрограмм</w:t>
      </w:r>
      <w:r w:rsidR="007C4856" w:rsidRPr="00197D91">
        <w:rPr>
          <w:sz w:val="24"/>
          <w:szCs w:val="24"/>
        </w:rPr>
        <w:t xml:space="preserve">е </w:t>
      </w:r>
      <w:r w:rsidR="009F5251" w:rsidRPr="00197D91">
        <w:rPr>
          <w:sz w:val="24"/>
          <w:szCs w:val="24"/>
        </w:rPr>
        <w:t>«</w:t>
      </w:r>
      <w:r w:rsidRPr="00197D91">
        <w:rPr>
          <w:color w:val="000000"/>
          <w:sz w:val="24"/>
          <w:szCs w:val="24"/>
        </w:rPr>
        <w:t>Совершенствование системы управления государственным имуществом Сахалинской области</w:t>
      </w:r>
      <w:r w:rsidR="009F5251" w:rsidRPr="00197D91">
        <w:rPr>
          <w:color w:val="000000"/>
          <w:sz w:val="24"/>
          <w:szCs w:val="24"/>
        </w:rPr>
        <w:t>»</w:t>
      </w:r>
      <w:r w:rsidR="00FF5AFE" w:rsidRPr="00197D91">
        <w:rPr>
          <w:color w:val="000000"/>
          <w:sz w:val="24"/>
          <w:szCs w:val="24"/>
        </w:rPr>
        <w:t xml:space="preserve"> – </w:t>
      </w:r>
      <w:r w:rsidRPr="00197D91">
        <w:rPr>
          <w:color w:val="000000"/>
          <w:sz w:val="24"/>
          <w:szCs w:val="24"/>
        </w:rPr>
        <w:t>9</w:t>
      </w:r>
      <w:r w:rsidR="007C4856" w:rsidRPr="00197D91">
        <w:rPr>
          <w:color w:val="000000"/>
          <w:sz w:val="24"/>
          <w:szCs w:val="24"/>
        </w:rPr>
        <w:t>0,8</w:t>
      </w:r>
      <w:r w:rsidR="00FF5AFE" w:rsidRPr="00197D91">
        <w:rPr>
          <w:color w:val="000000"/>
          <w:sz w:val="24"/>
          <w:szCs w:val="24"/>
        </w:rPr>
        <w:t xml:space="preserve"> %</w:t>
      </w:r>
      <w:r w:rsidRPr="00197D91">
        <w:rPr>
          <w:sz w:val="24"/>
          <w:szCs w:val="24"/>
        </w:rPr>
        <w:t xml:space="preserve">. </w:t>
      </w:r>
    </w:p>
    <w:p w14:paraId="0CB77950" w14:textId="77777777" w:rsidR="007166C7" w:rsidRPr="00197D91" w:rsidRDefault="007166C7" w:rsidP="007166C7">
      <w:pPr>
        <w:ind w:firstLine="709"/>
        <w:jc w:val="both"/>
        <w:rPr>
          <w:sz w:val="24"/>
          <w:szCs w:val="24"/>
        </w:rPr>
      </w:pPr>
      <w:r w:rsidRPr="00197D91">
        <w:rPr>
          <w:sz w:val="24"/>
          <w:szCs w:val="24"/>
        </w:rPr>
        <w:t xml:space="preserve">Расходы на социально-культурную сферу в 2021 году составили 89970257,5 тыс. рублей и по сравнению с 2020 годом сократились на 916377,4 тыс. рублей (1,0 %), удельный вес составил 55,6 % от расходов в целом, что на 4,0 процентных пункта больше чем в 2020 году (51,6 %).  </w:t>
      </w:r>
    </w:p>
    <w:p w14:paraId="50A14C10" w14:textId="77777777" w:rsidR="007166C7" w:rsidRPr="00197D91" w:rsidRDefault="007166C7" w:rsidP="006E4768">
      <w:pPr>
        <w:autoSpaceDE w:val="0"/>
        <w:autoSpaceDN w:val="0"/>
        <w:adjustRightInd w:val="0"/>
        <w:ind w:firstLine="709"/>
        <w:jc w:val="both"/>
        <w:rPr>
          <w:sz w:val="24"/>
          <w:szCs w:val="24"/>
        </w:rPr>
      </w:pPr>
      <w:r w:rsidRPr="00197D91">
        <w:rPr>
          <w:sz w:val="24"/>
          <w:szCs w:val="24"/>
        </w:rPr>
        <w:t>Общий объем средств на реализацию региональных проектов   по сводной бюджетной росписи на 2021 год составил 14257515,0 тыс. рублей. Кассовое исполнение составило 14230739,4 тыс. рублей, или 99,8 % от уточненных назначений,</w:t>
      </w:r>
      <w:r w:rsidRPr="00197D91">
        <w:rPr>
          <w:sz w:val="26"/>
          <w:szCs w:val="26"/>
        </w:rPr>
        <w:t xml:space="preserve"> </w:t>
      </w:r>
      <w:r w:rsidRPr="00197D91">
        <w:rPr>
          <w:sz w:val="24"/>
          <w:szCs w:val="24"/>
        </w:rPr>
        <w:t xml:space="preserve">что на 294529,7 тыс. рублей (2,1 %) больше расходов, произведенных в 2020 году (13936209,7 тыс. рублей) по реализуемым в отчетном периоде проектам.  </w:t>
      </w:r>
    </w:p>
    <w:p w14:paraId="6A1C2353" w14:textId="32C8CE11" w:rsidR="007166C7" w:rsidRPr="00197D91" w:rsidRDefault="00F64770" w:rsidP="00075E54">
      <w:pPr>
        <w:ind w:firstLine="709"/>
        <w:jc w:val="both"/>
        <w:rPr>
          <w:sz w:val="24"/>
          <w:szCs w:val="24"/>
        </w:rPr>
      </w:pPr>
      <w:r w:rsidRPr="00197D91">
        <w:rPr>
          <w:sz w:val="24"/>
          <w:szCs w:val="24"/>
        </w:rPr>
        <w:t xml:space="preserve">8. </w:t>
      </w:r>
      <w:r w:rsidR="007166C7" w:rsidRPr="00197D91">
        <w:rPr>
          <w:sz w:val="24"/>
          <w:szCs w:val="24"/>
        </w:rPr>
        <w:t>Законом</w:t>
      </w:r>
      <w:r w:rsidR="007166C7" w:rsidRPr="00197D91">
        <w:rPr>
          <w:sz w:val="24"/>
          <w:szCs w:val="24"/>
          <w:lang w:eastAsia="en-US"/>
        </w:rPr>
        <w:t xml:space="preserve"> об областном бюджете</w:t>
      </w:r>
      <w:r w:rsidR="007166C7" w:rsidRPr="00197D91">
        <w:rPr>
          <w:sz w:val="24"/>
          <w:szCs w:val="24"/>
        </w:rPr>
        <w:t xml:space="preserve"> № 94-ЗО объемы резервных фондов П</w:t>
      </w:r>
      <w:r w:rsidR="007E686E" w:rsidRPr="00197D91">
        <w:rPr>
          <w:sz w:val="24"/>
          <w:szCs w:val="24"/>
        </w:rPr>
        <w:t>СО</w:t>
      </w:r>
      <w:r w:rsidR="007166C7" w:rsidRPr="00197D91">
        <w:rPr>
          <w:sz w:val="24"/>
          <w:szCs w:val="24"/>
        </w:rPr>
        <w:t xml:space="preserve"> утверждены в размерах: на непредвиденные расходы в сумме 170000,0 тыс. рублей; на предупреждение и (или) ликвидацию чрезвычайных ситуаций в сумме 963276,8 тыс. рублей. </w:t>
      </w:r>
      <w:r w:rsidR="007166C7" w:rsidRPr="00197D91">
        <w:rPr>
          <w:sz w:val="24"/>
          <w:szCs w:val="24"/>
          <w:lang w:eastAsia="en-US"/>
        </w:rPr>
        <w:t xml:space="preserve">По уточненной сводной бюджетной росписи </w:t>
      </w:r>
      <w:r w:rsidR="007166C7" w:rsidRPr="00197D91">
        <w:rPr>
          <w:sz w:val="24"/>
          <w:szCs w:val="24"/>
        </w:rPr>
        <w:t>бюджетные ассигнования резервного фонда на непредвиденные расходы составили 191461,5 тыс. рублей, резервного фонда на предупреждение и (или) ликвидацию чрезвычайных ситуаций – 941815,3 тыс. рублей.</w:t>
      </w:r>
      <w:r w:rsidR="00075E54" w:rsidRPr="00197D91">
        <w:rPr>
          <w:sz w:val="24"/>
          <w:szCs w:val="24"/>
        </w:rPr>
        <w:t xml:space="preserve"> </w:t>
      </w:r>
      <w:r w:rsidR="007166C7" w:rsidRPr="00197D91">
        <w:rPr>
          <w:sz w:val="24"/>
          <w:szCs w:val="24"/>
        </w:rPr>
        <w:t>Кассовые расходы составили 183719,5 тыс. рублей</w:t>
      </w:r>
      <w:r w:rsidR="00075E54" w:rsidRPr="00197D91">
        <w:rPr>
          <w:sz w:val="24"/>
          <w:szCs w:val="24"/>
        </w:rPr>
        <w:t xml:space="preserve"> (96,0 %)</w:t>
      </w:r>
      <w:r w:rsidR="007166C7" w:rsidRPr="00197D91">
        <w:rPr>
          <w:sz w:val="24"/>
          <w:szCs w:val="24"/>
        </w:rPr>
        <w:t xml:space="preserve"> и </w:t>
      </w:r>
      <w:r w:rsidR="00075E54" w:rsidRPr="00197D91">
        <w:rPr>
          <w:sz w:val="24"/>
          <w:szCs w:val="24"/>
        </w:rPr>
        <w:t>694597,1 тыс. рублей (73,8 %) соответственно.</w:t>
      </w:r>
    </w:p>
    <w:p w14:paraId="0ADB28DF" w14:textId="3B2C8E57" w:rsidR="007166C7" w:rsidRPr="00197D91" w:rsidRDefault="00075E54" w:rsidP="00DC38A9">
      <w:pPr>
        <w:overflowPunct w:val="0"/>
        <w:autoSpaceDE w:val="0"/>
        <w:autoSpaceDN w:val="0"/>
        <w:adjustRightInd w:val="0"/>
        <w:ind w:firstLine="709"/>
        <w:jc w:val="both"/>
        <w:rPr>
          <w:rFonts w:eastAsia="Calibri"/>
          <w:sz w:val="24"/>
          <w:szCs w:val="24"/>
          <w:lang w:eastAsia="en-US"/>
        </w:rPr>
      </w:pPr>
      <w:r w:rsidRPr="00197D91">
        <w:rPr>
          <w:sz w:val="24"/>
          <w:szCs w:val="24"/>
        </w:rPr>
        <w:t>М</w:t>
      </w:r>
      <w:r w:rsidR="00BD5A11" w:rsidRPr="00197D91">
        <w:rPr>
          <w:sz w:val="24"/>
          <w:szCs w:val="24"/>
        </w:rPr>
        <w:t>униципальным образованиям</w:t>
      </w:r>
      <w:r w:rsidRPr="00197D91">
        <w:rPr>
          <w:sz w:val="24"/>
          <w:szCs w:val="24"/>
        </w:rPr>
        <w:t xml:space="preserve"> перечислено 332991,9 </w:t>
      </w:r>
      <w:r w:rsidR="00F64770" w:rsidRPr="00197D91">
        <w:rPr>
          <w:sz w:val="24"/>
          <w:szCs w:val="24"/>
        </w:rPr>
        <w:t>тыс. рублей</w:t>
      </w:r>
      <w:r w:rsidRPr="00197D91">
        <w:rPr>
          <w:sz w:val="24"/>
          <w:szCs w:val="24"/>
        </w:rPr>
        <w:t>, из них освоено 331781,8 тыс. рублей (99,6 %).</w:t>
      </w:r>
      <w:r w:rsidRPr="00197D91">
        <w:rPr>
          <w:sz w:val="24"/>
          <w:szCs w:val="24"/>
          <w:lang w:eastAsia="en-US"/>
        </w:rPr>
        <w:t xml:space="preserve"> Не использованный остаток средств</w:t>
      </w:r>
      <w:r w:rsidRPr="00197D91">
        <w:rPr>
          <w:sz w:val="24"/>
          <w:szCs w:val="24"/>
        </w:rPr>
        <w:t xml:space="preserve"> </w:t>
      </w:r>
      <w:r w:rsidRPr="00197D91">
        <w:rPr>
          <w:sz w:val="24"/>
          <w:szCs w:val="24"/>
          <w:lang w:eastAsia="en-US"/>
        </w:rPr>
        <w:t>составил 1210,1 тыс. рублей («Макаровский городской округ»).</w:t>
      </w:r>
    </w:p>
    <w:p w14:paraId="1CE7B1FF" w14:textId="2F29FD01" w:rsidR="00F64770" w:rsidRPr="00197D91" w:rsidRDefault="00DE6E27" w:rsidP="006E4768">
      <w:pPr>
        <w:overflowPunct w:val="0"/>
        <w:autoSpaceDE w:val="0"/>
        <w:autoSpaceDN w:val="0"/>
        <w:adjustRightInd w:val="0"/>
        <w:ind w:firstLine="709"/>
        <w:jc w:val="both"/>
        <w:textAlignment w:val="baseline"/>
        <w:rPr>
          <w:sz w:val="24"/>
          <w:szCs w:val="24"/>
          <w:lang w:eastAsia="en-US"/>
        </w:rPr>
      </w:pPr>
      <w:r w:rsidRPr="00197D91">
        <w:rPr>
          <w:sz w:val="24"/>
          <w:szCs w:val="24"/>
          <w:lang w:eastAsia="en-US"/>
        </w:rPr>
        <w:t>9</w:t>
      </w:r>
      <w:r w:rsidR="00F64770" w:rsidRPr="00197D91">
        <w:rPr>
          <w:sz w:val="24"/>
          <w:szCs w:val="24"/>
          <w:lang w:eastAsia="en-US"/>
        </w:rPr>
        <w:t xml:space="preserve">. </w:t>
      </w:r>
      <w:r w:rsidR="00BD5A11" w:rsidRPr="00197D91">
        <w:rPr>
          <w:sz w:val="24"/>
          <w:szCs w:val="24"/>
          <w:lang w:eastAsia="en-US"/>
        </w:rPr>
        <w:t>Кассовые расходы за счет средств дорожного фонда составили</w:t>
      </w:r>
      <w:r w:rsidR="00DC38A9" w:rsidRPr="00197D91">
        <w:rPr>
          <w:sz w:val="24"/>
          <w:szCs w:val="24"/>
          <w:lang w:eastAsia="en-US"/>
        </w:rPr>
        <w:t xml:space="preserve"> 10222133,0</w:t>
      </w:r>
      <w:r w:rsidR="00BD5A11" w:rsidRPr="00197D91">
        <w:rPr>
          <w:sz w:val="24"/>
          <w:szCs w:val="24"/>
          <w:lang w:eastAsia="en-US"/>
        </w:rPr>
        <w:t xml:space="preserve"> тыс. рублей (99,</w:t>
      </w:r>
      <w:r w:rsidR="00DC38A9" w:rsidRPr="00197D91">
        <w:rPr>
          <w:sz w:val="24"/>
          <w:szCs w:val="24"/>
          <w:lang w:eastAsia="en-US"/>
        </w:rPr>
        <w:t>6</w:t>
      </w:r>
      <w:r w:rsidR="00FF5AFE" w:rsidRPr="00197D91">
        <w:rPr>
          <w:sz w:val="24"/>
          <w:szCs w:val="24"/>
          <w:lang w:eastAsia="en-US"/>
        </w:rPr>
        <w:t xml:space="preserve"> %</w:t>
      </w:r>
      <w:r w:rsidR="00BD5A11" w:rsidRPr="00197D91">
        <w:rPr>
          <w:sz w:val="24"/>
          <w:szCs w:val="24"/>
          <w:lang w:eastAsia="en-US"/>
        </w:rPr>
        <w:t>),</w:t>
      </w:r>
      <w:r w:rsidR="00575AA3" w:rsidRPr="00197D91">
        <w:rPr>
          <w:sz w:val="24"/>
          <w:szCs w:val="24"/>
          <w:lang w:eastAsia="en-US"/>
        </w:rPr>
        <w:t xml:space="preserve"> что на 4881165,6</w:t>
      </w:r>
      <w:r w:rsidR="00F64770" w:rsidRPr="00197D91">
        <w:rPr>
          <w:sz w:val="24"/>
          <w:szCs w:val="24"/>
          <w:lang w:eastAsia="en-US"/>
        </w:rPr>
        <w:t xml:space="preserve"> тыс. рублей</w:t>
      </w:r>
      <w:r w:rsidR="00575AA3" w:rsidRPr="00197D91">
        <w:rPr>
          <w:sz w:val="24"/>
          <w:szCs w:val="24"/>
          <w:lang w:eastAsia="en-US"/>
        </w:rPr>
        <w:t xml:space="preserve"> меньше чем за аналогичный период 2020 года (15103298,6 </w:t>
      </w:r>
      <w:r w:rsidR="00F64770" w:rsidRPr="00197D91">
        <w:rPr>
          <w:sz w:val="24"/>
          <w:szCs w:val="24"/>
          <w:lang w:eastAsia="en-US"/>
        </w:rPr>
        <w:t>тыс. рублей</w:t>
      </w:r>
      <w:r w:rsidR="00575AA3" w:rsidRPr="00197D91">
        <w:rPr>
          <w:sz w:val="24"/>
          <w:szCs w:val="24"/>
          <w:lang w:eastAsia="en-US"/>
        </w:rPr>
        <w:t>)</w:t>
      </w:r>
      <w:r w:rsidR="00F64770" w:rsidRPr="00197D91">
        <w:rPr>
          <w:sz w:val="24"/>
          <w:szCs w:val="24"/>
          <w:lang w:eastAsia="en-US"/>
        </w:rPr>
        <w:t xml:space="preserve">. </w:t>
      </w:r>
    </w:p>
    <w:p w14:paraId="7FA44B90" w14:textId="7C9E3F84" w:rsidR="00F64770" w:rsidRPr="00197D91" w:rsidRDefault="00F64770" w:rsidP="006E4768">
      <w:pPr>
        <w:tabs>
          <w:tab w:val="left" w:pos="708"/>
          <w:tab w:val="center" w:pos="4536"/>
          <w:tab w:val="right" w:pos="9072"/>
        </w:tabs>
        <w:overflowPunct w:val="0"/>
        <w:autoSpaceDE w:val="0"/>
        <w:autoSpaceDN w:val="0"/>
        <w:adjustRightInd w:val="0"/>
        <w:ind w:firstLine="709"/>
        <w:jc w:val="both"/>
        <w:textAlignment w:val="baseline"/>
        <w:rPr>
          <w:sz w:val="24"/>
          <w:lang w:eastAsia="en-US"/>
        </w:rPr>
      </w:pPr>
      <w:r w:rsidRPr="00197D91">
        <w:rPr>
          <w:sz w:val="24"/>
          <w:lang w:eastAsia="en-US"/>
        </w:rPr>
        <w:t>Средства дорожного фонда направлены на строительство</w:t>
      </w:r>
      <w:r w:rsidR="0000006F" w:rsidRPr="00197D91">
        <w:rPr>
          <w:sz w:val="24"/>
          <w:lang w:eastAsia="en-US"/>
        </w:rPr>
        <w:t xml:space="preserve"> (реконструкцию)</w:t>
      </w:r>
      <w:r w:rsidRPr="00197D91">
        <w:rPr>
          <w:sz w:val="24"/>
          <w:lang w:eastAsia="en-US"/>
        </w:rPr>
        <w:t xml:space="preserve"> автомобильных дорог общего пользования</w:t>
      </w:r>
      <w:r w:rsidR="0000006F" w:rsidRPr="00197D91">
        <w:rPr>
          <w:sz w:val="24"/>
          <w:lang w:eastAsia="en-US"/>
        </w:rPr>
        <w:t xml:space="preserve"> регионального значения с твердым покрытием</w:t>
      </w:r>
      <w:r w:rsidR="00FF5AFE" w:rsidRPr="00197D91">
        <w:rPr>
          <w:sz w:val="24"/>
          <w:lang w:eastAsia="en-US"/>
        </w:rPr>
        <w:t xml:space="preserve"> – </w:t>
      </w:r>
      <w:r w:rsidR="00575AA3" w:rsidRPr="00197D91">
        <w:rPr>
          <w:sz w:val="24"/>
          <w:lang w:eastAsia="en-US"/>
        </w:rPr>
        <w:t xml:space="preserve">2644454,5 </w:t>
      </w:r>
      <w:r w:rsidRPr="00197D91">
        <w:rPr>
          <w:sz w:val="24"/>
          <w:lang w:eastAsia="en-US"/>
        </w:rPr>
        <w:t>тыс. рублей (</w:t>
      </w:r>
      <w:r w:rsidR="0000006F" w:rsidRPr="00197D91">
        <w:rPr>
          <w:sz w:val="24"/>
          <w:lang w:eastAsia="en-US"/>
        </w:rPr>
        <w:t xml:space="preserve">на </w:t>
      </w:r>
      <w:r w:rsidR="00575AA3" w:rsidRPr="00197D91">
        <w:rPr>
          <w:sz w:val="24"/>
          <w:lang w:eastAsia="en-US"/>
        </w:rPr>
        <w:t>2608314,7</w:t>
      </w:r>
      <w:r w:rsidR="0000006F" w:rsidRPr="00197D91">
        <w:rPr>
          <w:sz w:val="24"/>
          <w:lang w:eastAsia="en-US"/>
        </w:rPr>
        <w:t xml:space="preserve"> тыс. рублей или </w:t>
      </w:r>
      <w:r w:rsidR="00575AA3" w:rsidRPr="00197D91">
        <w:rPr>
          <w:sz w:val="24"/>
          <w:lang w:eastAsia="en-US"/>
        </w:rPr>
        <w:t>2 раза</w:t>
      </w:r>
      <w:r w:rsidR="0000006F" w:rsidRPr="00197D91">
        <w:rPr>
          <w:sz w:val="24"/>
          <w:lang w:eastAsia="en-US"/>
        </w:rPr>
        <w:t xml:space="preserve"> </w:t>
      </w:r>
      <w:r w:rsidR="00125BD0" w:rsidRPr="00197D91">
        <w:rPr>
          <w:sz w:val="24"/>
          <w:lang w:eastAsia="en-US"/>
        </w:rPr>
        <w:t>мень</w:t>
      </w:r>
      <w:r w:rsidR="0000006F" w:rsidRPr="00197D91">
        <w:rPr>
          <w:sz w:val="24"/>
          <w:lang w:eastAsia="en-US"/>
        </w:rPr>
        <w:t>ше, чем в 20</w:t>
      </w:r>
      <w:r w:rsidR="00575AA3" w:rsidRPr="00197D91">
        <w:rPr>
          <w:sz w:val="24"/>
          <w:lang w:eastAsia="en-US"/>
        </w:rPr>
        <w:t>20</w:t>
      </w:r>
      <w:r w:rsidR="0000006F" w:rsidRPr="00197D91">
        <w:rPr>
          <w:sz w:val="24"/>
          <w:lang w:eastAsia="en-US"/>
        </w:rPr>
        <w:t xml:space="preserve"> году</w:t>
      </w:r>
      <w:r w:rsidRPr="00197D91">
        <w:rPr>
          <w:sz w:val="24"/>
          <w:lang w:eastAsia="en-US"/>
        </w:rPr>
        <w:t>); капитальный ремонт, ремонт и содержание автомобильных дорог общего пользования</w:t>
      </w:r>
      <w:r w:rsidR="00FF5AFE" w:rsidRPr="00197D91">
        <w:rPr>
          <w:sz w:val="24"/>
          <w:lang w:eastAsia="en-US"/>
        </w:rPr>
        <w:t xml:space="preserve"> – </w:t>
      </w:r>
      <w:r w:rsidR="00575AA3" w:rsidRPr="00197D91">
        <w:rPr>
          <w:sz w:val="24"/>
          <w:lang w:eastAsia="en-US"/>
        </w:rPr>
        <w:t xml:space="preserve">2064711,9 </w:t>
      </w:r>
      <w:r w:rsidR="0000006F" w:rsidRPr="00197D91">
        <w:rPr>
          <w:sz w:val="24"/>
          <w:lang w:eastAsia="en-US"/>
        </w:rPr>
        <w:t>тыс. рублей (</w:t>
      </w:r>
      <w:r w:rsidR="00DE6E27" w:rsidRPr="00197D91">
        <w:rPr>
          <w:sz w:val="24"/>
          <w:lang w:eastAsia="en-US"/>
        </w:rPr>
        <w:t xml:space="preserve">на </w:t>
      </w:r>
      <w:r w:rsidR="00575AA3" w:rsidRPr="00197D91">
        <w:rPr>
          <w:sz w:val="24"/>
          <w:lang w:eastAsia="en-US"/>
        </w:rPr>
        <w:t>648803,6</w:t>
      </w:r>
      <w:r w:rsidR="0000006F" w:rsidRPr="00197D91">
        <w:rPr>
          <w:sz w:val="24"/>
          <w:lang w:eastAsia="en-US"/>
        </w:rPr>
        <w:t xml:space="preserve"> </w:t>
      </w:r>
      <w:r w:rsidRPr="00197D91">
        <w:rPr>
          <w:sz w:val="24"/>
          <w:lang w:eastAsia="en-US"/>
        </w:rPr>
        <w:t xml:space="preserve">тыс. рублей </w:t>
      </w:r>
      <w:r w:rsidR="0000006F" w:rsidRPr="00197D91">
        <w:rPr>
          <w:sz w:val="24"/>
          <w:lang w:eastAsia="en-US"/>
        </w:rPr>
        <w:t xml:space="preserve">или </w:t>
      </w:r>
      <w:r w:rsidR="00125BD0" w:rsidRPr="00197D91">
        <w:rPr>
          <w:sz w:val="24"/>
          <w:lang w:eastAsia="en-US"/>
        </w:rPr>
        <w:t>2</w:t>
      </w:r>
      <w:r w:rsidR="00575AA3" w:rsidRPr="00197D91">
        <w:rPr>
          <w:sz w:val="24"/>
          <w:lang w:eastAsia="en-US"/>
        </w:rPr>
        <w:t>3,9</w:t>
      </w:r>
      <w:r w:rsidR="00FF5AFE" w:rsidRPr="00197D91">
        <w:rPr>
          <w:sz w:val="24"/>
          <w:lang w:eastAsia="en-US"/>
        </w:rPr>
        <w:t xml:space="preserve"> %</w:t>
      </w:r>
      <w:r w:rsidR="00125BD0" w:rsidRPr="00197D91">
        <w:rPr>
          <w:sz w:val="24"/>
          <w:lang w:eastAsia="en-US"/>
        </w:rPr>
        <w:t xml:space="preserve"> мен</w:t>
      </w:r>
      <w:r w:rsidR="0000006F" w:rsidRPr="00197D91">
        <w:rPr>
          <w:sz w:val="24"/>
          <w:lang w:eastAsia="en-US"/>
        </w:rPr>
        <w:t>ьше, чем в 20</w:t>
      </w:r>
      <w:r w:rsidR="00575AA3" w:rsidRPr="00197D91">
        <w:rPr>
          <w:sz w:val="24"/>
          <w:lang w:eastAsia="en-US"/>
        </w:rPr>
        <w:t>20</w:t>
      </w:r>
      <w:r w:rsidR="0000006F" w:rsidRPr="00197D91">
        <w:rPr>
          <w:sz w:val="24"/>
          <w:lang w:eastAsia="en-US"/>
        </w:rPr>
        <w:t xml:space="preserve"> году</w:t>
      </w:r>
      <w:r w:rsidRPr="00197D91">
        <w:rPr>
          <w:sz w:val="24"/>
          <w:lang w:eastAsia="en-US"/>
        </w:rPr>
        <w:t>); субсидии местным бюджетам</w:t>
      </w:r>
      <w:r w:rsidR="00FF5AFE" w:rsidRPr="00197D91">
        <w:rPr>
          <w:sz w:val="24"/>
          <w:lang w:eastAsia="en-US"/>
        </w:rPr>
        <w:t xml:space="preserve"> – </w:t>
      </w:r>
      <w:r w:rsidR="00575AA3" w:rsidRPr="00197D91">
        <w:rPr>
          <w:sz w:val="24"/>
          <w:lang w:eastAsia="en-US"/>
        </w:rPr>
        <w:t>4848736,0</w:t>
      </w:r>
      <w:r w:rsidR="00C67AF5" w:rsidRPr="00197D91">
        <w:rPr>
          <w:sz w:val="24"/>
          <w:lang w:eastAsia="en-US"/>
        </w:rPr>
        <w:t xml:space="preserve"> </w:t>
      </w:r>
      <w:r w:rsidR="0000006F" w:rsidRPr="00197D91">
        <w:rPr>
          <w:sz w:val="24"/>
          <w:szCs w:val="24"/>
          <w:lang w:eastAsia="en-US"/>
        </w:rPr>
        <w:t>тыс. рублей (</w:t>
      </w:r>
      <w:r w:rsidR="00DE6E27" w:rsidRPr="00197D91">
        <w:rPr>
          <w:sz w:val="24"/>
          <w:szCs w:val="24"/>
          <w:lang w:eastAsia="en-US"/>
        </w:rPr>
        <w:t>на</w:t>
      </w:r>
      <w:r w:rsidR="00575AA3" w:rsidRPr="00197D91">
        <w:rPr>
          <w:sz w:val="24"/>
          <w:szCs w:val="24"/>
          <w:lang w:eastAsia="en-US"/>
        </w:rPr>
        <w:t xml:space="preserve"> 1532407,5</w:t>
      </w:r>
      <w:r w:rsidR="00C67AF5" w:rsidRPr="00197D91">
        <w:rPr>
          <w:sz w:val="24"/>
          <w:szCs w:val="24"/>
          <w:lang w:eastAsia="en-US"/>
        </w:rPr>
        <w:t xml:space="preserve"> </w:t>
      </w:r>
      <w:r w:rsidR="0000006F" w:rsidRPr="00197D91">
        <w:rPr>
          <w:sz w:val="24"/>
          <w:szCs w:val="24"/>
          <w:lang w:eastAsia="en-US"/>
        </w:rPr>
        <w:t xml:space="preserve">тыс. рублей или </w:t>
      </w:r>
      <w:r w:rsidR="00575AA3" w:rsidRPr="00197D91">
        <w:rPr>
          <w:sz w:val="24"/>
          <w:szCs w:val="24"/>
          <w:lang w:eastAsia="en-US"/>
        </w:rPr>
        <w:t>24,0</w:t>
      </w:r>
      <w:r w:rsidR="00FF5AFE" w:rsidRPr="00197D91">
        <w:rPr>
          <w:sz w:val="24"/>
          <w:szCs w:val="24"/>
          <w:lang w:eastAsia="en-US"/>
        </w:rPr>
        <w:t xml:space="preserve"> %</w:t>
      </w:r>
      <w:r w:rsidR="00125BD0" w:rsidRPr="00197D91">
        <w:rPr>
          <w:sz w:val="24"/>
          <w:szCs w:val="24"/>
          <w:lang w:eastAsia="en-US"/>
        </w:rPr>
        <w:t xml:space="preserve"> мен</w:t>
      </w:r>
      <w:r w:rsidR="0000006F" w:rsidRPr="00197D91">
        <w:rPr>
          <w:sz w:val="24"/>
          <w:szCs w:val="24"/>
          <w:lang w:eastAsia="en-US"/>
        </w:rPr>
        <w:t>ьше, чем в 20</w:t>
      </w:r>
      <w:r w:rsidR="00575AA3" w:rsidRPr="00197D91">
        <w:rPr>
          <w:sz w:val="24"/>
          <w:szCs w:val="24"/>
          <w:lang w:eastAsia="en-US"/>
        </w:rPr>
        <w:t>20</w:t>
      </w:r>
      <w:r w:rsidR="0000006F" w:rsidRPr="00197D91">
        <w:rPr>
          <w:sz w:val="24"/>
          <w:szCs w:val="24"/>
          <w:lang w:eastAsia="en-US"/>
        </w:rPr>
        <w:t xml:space="preserve"> году)</w:t>
      </w:r>
      <w:r w:rsidRPr="00197D91">
        <w:rPr>
          <w:sz w:val="24"/>
          <w:lang w:eastAsia="en-US"/>
        </w:rPr>
        <w:t>; обеспечение деятельности государственных учреждений, осуществляющих управление в сфере дорожного хозяйства</w:t>
      </w:r>
      <w:r w:rsidR="00FF5AFE" w:rsidRPr="00197D91">
        <w:rPr>
          <w:sz w:val="24"/>
          <w:lang w:eastAsia="en-US"/>
        </w:rPr>
        <w:t xml:space="preserve"> – </w:t>
      </w:r>
      <w:r w:rsidR="00575AA3" w:rsidRPr="00197D91">
        <w:rPr>
          <w:sz w:val="24"/>
          <w:lang w:eastAsia="en-US"/>
        </w:rPr>
        <w:t>664230,6</w:t>
      </w:r>
      <w:r w:rsidR="00C67AF5" w:rsidRPr="00197D91">
        <w:rPr>
          <w:sz w:val="24"/>
          <w:lang w:eastAsia="en-US"/>
        </w:rPr>
        <w:t xml:space="preserve"> </w:t>
      </w:r>
      <w:r w:rsidRPr="00197D91">
        <w:rPr>
          <w:sz w:val="24"/>
          <w:lang w:eastAsia="en-US"/>
        </w:rPr>
        <w:t>тыс. рублей</w:t>
      </w:r>
      <w:r w:rsidR="00575AA3" w:rsidRPr="00197D91">
        <w:rPr>
          <w:sz w:val="24"/>
          <w:lang w:eastAsia="en-US"/>
        </w:rPr>
        <w:t xml:space="preserve"> (</w:t>
      </w:r>
      <w:r w:rsidR="00575AA3" w:rsidRPr="00197D91">
        <w:rPr>
          <w:sz w:val="24"/>
          <w:szCs w:val="24"/>
          <w:lang w:eastAsia="en-US"/>
        </w:rPr>
        <w:t>на 91639,8 тыс. рублей или 12,1 % меньше, чем в 2020 году)</w:t>
      </w:r>
      <w:r w:rsidR="00125BD0" w:rsidRPr="00197D91">
        <w:rPr>
          <w:sz w:val="24"/>
          <w:lang w:eastAsia="en-US"/>
        </w:rPr>
        <w:t xml:space="preserve">. </w:t>
      </w:r>
    </w:p>
    <w:p w14:paraId="74274EF5" w14:textId="14CF4287" w:rsidR="00C67AF5" w:rsidRPr="00197D91" w:rsidRDefault="00DE6E27" w:rsidP="008F54A4">
      <w:pPr>
        <w:ind w:firstLine="709"/>
        <w:jc w:val="both"/>
        <w:rPr>
          <w:sz w:val="24"/>
          <w:szCs w:val="24"/>
          <w:lang w:eastAsia="en-US"/>
        </w:rPr>
      </w:pPr>
      <w:r w:rsidRPr="00197D91">
        <w:rPr>
          <w:sz w:val="24"/>
          <w:szCs w:val="24"/>
        </w:rPr>
        <w:t>10.</w:t>
      </w:r>
      <w:r w:rsidR="00ED0C40" w:rsidRPr="00197D91">
        <w:rPr>
          <w:sz w:val="24"/>
          <w:szCs w:val="24"/>
        </w:rPr>
        <w:t xml:space="preserve"> </w:t>
      </w:r>
      <w:r w:rsidR="00D87A05" w:rsidRPr="00197D91">
        <w:rPr>
          <w:sz w:val="24"/>
          <w:lang w:eastAsia="en-US"/>
        </w:rPr>
        <w:t>О</w:t>
      </w:r>
      <w:r w:rsidR="00D87A05" w:rsidRPr="00197D91">
        <w:rPr>
          <w:sz w:val="24"/>
          <w:szCs w:val="24"/>
          <w:lang w:eastAsia="en-US"/>
        </w:rPr>
        <w:t>бъем межбюджетных трансфертов, предостав</w:t>
      </w:r>
      <w:r w:rsidR="00C67AF5" w:rsidRPr="00197D91">
        <w:rPr>
          <w:sz w:val="24"/>
          <w:szCs w:val="24"/>
          <w:lang w:eastAsia="en-US"/>
        </w:rPr>
        <w:t>ленных</w:t>
      </w:r>
      <w:r w:rsidR="00D87A05" w:rsidRPr="00197D91">
        <w:rPr>
          <w:sz w:val="24"/>
          <w:szCs w:val="24"/>
          <w:lang w:eastAsia="en-US"/>
        </w:rPr>
        <w:t xml:space="preserve"> местным бюджетам, составил </w:t>
      </w:r>
      <w:r w:rsidR="00C67AF5" w:rsidRPr="00197D91">
        <w:rPr>
          <w:sz w:val="24"/>
          <w:szCs w:val="24"/>
          <w:lang w:eastAsia="en-US"/>
        </w:rPr>
        <w:t xml:space="preserve">57805754,7 </w:t>
      </w:r>
      <w:r w:rsidR="00D87A05" w:rsidRPr="00197D91">
        <w:rPr>
          <w:sz w:val="24"/>
          <w:szCs w:val="24"/>
          <w:lang w:eastAsia="en-US"/>
        </w:rPr>
        <w:t xml:space="preserve"> тыс. рублей </w:t>
      </w:r>
      <w:r w:rsidR="00D87A05" w:rsidRPr="00197D91">
        <w:rPr>
          <w:color w:val="000000"/>
          <w:sz w:val="24"/>
          <w:szCs w:val="24"/>
          <w:lang w:eastAsia="en-US"/>
        </w:rPr>
        <w:t xml:space="preserve">или </w:t>
      </w:r>
      <w:r w:rsidR="00C67AF5" w:rsidRPr="00197D91">
        <w:rPr>
          <w:color w:val="000000"/>
          <w:sz w:val="24"/>
          <w:szCs w:val="24"/>
          <w:lang w:eastAsia="en-US"/>
        </w:rPr>
        <w:t>99,2</w:t>
      </w:r>
      <w:r w:rsidR="00FF5AFE" w:rsidRPr="00197D91">
        <w:rPr>
          <w:color w:val="000000"/>
          <w:sz w:val="24"/>
          <w:szCs w:val="24"/>
          <w:lang w:eastAsia="en-US"/>
        </w:rPr>
        <w:t xml:space="preserve"> %</w:t>
      </w:r>
      <w:r w:rsidR="00D87A05" w:rsidRPr="00197D91">
        <w:rPr>
          <w:color w:val="000000"/>
          <w:sz w:val="24"/>
          <w:szCs w:val="24"/>
          <w:lang w:eastAsia="en-US"/>
        </w:rPr>
        <w:t xml:space="preserve"> от уточненных бюджетных назначений</w:t>
      </w:r>
      <w:r w:rsidR="00C67AF5" w:rsidRPr="00197D91">
        <w:rPr>
          <w:color w:val="000000"/>
          <w:sz w:val="24"/>
          <w:szCs w:val="24"/>
          <w:lang w:eastAsia="en-US"/>
        </w:rPr>
        <w:t xml:space="preserve">, что на 6753472,0 тыс. рублей (10,5 %) меньше, чем в 2020 году </w:t>
      </w:r>
      <w:r w:rsidR="00D87A05" w:rsidRPr="00197D91">
        <w:rPr>
          <w:sz w:val="24"/>
          <w:szCs w:val="24"/>
          <w:lang w:eastAsia="en-US"/>
        </w:rPr>
        <w:t xml:space="preserve"> (</w:t>
      </w:r>
      <w:r w:rsidR="00C67AF5" w:rsidRPr="00197D91">
        <w:rPr>
          <w:sz w:val="24"/>
          <w:szCs w:val="24"/>
          <w:lang w:eastAsia="en-US"/>
        </w:rPr>
        <w:t>64559226,7</w:t>
      </w:r>
      <w:r w:rsidR="00125BD0" w:rsidRPr="00197D91">
        <w:rPr>
          <w:sz w:val="24"/>
          <w:szCs w:val="24"/>
          <w:lang w:eastAsia="en-US"/>
        </w:rPr>
        <w:t xml:space="preserve"> </w:t>
      </w:r>
      <w:r w:rsidR="00C67AF5" w:rsidRPr="00197D91">
        <w:rPr>
          <w:sz w:val="24"/>
          <w:szCs w:val="24"/>
          <w:lang w:eastAsia="en-US"/>
        </w:rPr>
        <w:t>тыс. рублей).</w:t>
      </w:r>
    </w:p>
    <w:p w14:paraId="132A00AE" w14:textId="59DDD7BE" w:rsidR="00125BD0" w:rsidRPr="00197D91" w:rsidRDefault="00C67AF5" w:rsidP="008F54A4">
      <w:pPr>
        <w:ind w:firstLine="709"/>
        <w:jc w:val="both"/>
        <w:rPr>
          <w:sz w:val="24"/>
          <w:szCs w:val="24"/>
          <w:lang w:eastAsia="en-US"/>
        </w:rPr>
      </w:pPr>
      <w:r w:rsidRPr="00197D91">
        <w:rPr>
          <w:sz w:val="24"/>
          <w:szCs w:val="24"/>
          <w:lang w:eastAsia="en-US"/>
        </w:rPr>
        <w:t>М</w:t>
      </w:r>
      <w:r w:rsidR="00D87A05" w:rsidRPr="00197D91">
        <w:rPr>
          <w:sz w:val="24"/>
          <w:szCs w:val="24"/>
          <w:lang w:eastAsia="en-US"/>
        </w:rPr>
        <w:t>униципальны</w:t>
      </w:r>
      <w:r w:rsidRPr="00197D91">
        <w:rPr>
          <w:sz w:val="24"/>
          <w:szCs w:val="24"/>
          <w:lang w:eastAsia="en-US"/>
        </w:rPr>
        <w:t>ми</w:t>
      </w:r>
      <w:r w:rsidR="00D87A05" w:rsidRPr="00197D91">
        <w:rPr>
          <w:sz w:val="24"/>
          <w:szCs w:val="24"/>
          <w:lang w:eastAsia="en-US"/>
        </w:rPr>
        <w:t xml:space="preserve"> образовани</w:t>
      </w:r>
      <w:r w:rsidRPr="00197D91">
        <w:rPr>
          <w:sz w:val="24"/>
          <w:szCs w:val="24"/>
          <w:lang w:eastAsia="en-US"/>
        </w:rPr>
        <w:t xml:space="preserve">ями кассовые расходы произведены в сумме  </w:t>
      </w:r>
      <w:r w:rsidR="00D87A05" w:rsidRPr="00197D91">
        <w:rPr>
          <w:sz w:val="24"/>
          <w:szCs w:val="24"/>
          <w:lang w:eastAsia="en-US"/>
        </w:rPr>
        <w:t xml:space="preserve"> </w:t>
      </w:r>
      <w:r w:rsidRPr="00197D91">
        <w:rPr>
          <w:sz w:val="24"/>
          <w:szCs w:val="24"/>
          <w:lang w:eastAsia="en-US"/>
        </w:rPr>
        <w:t>57675742,4</w:t>
      </w:r>
      <w:r w:rsidR="00D87A05" w:rsidRPr="00197D91">
        <w:rPr>
          <w:sz w:val="24"/>
          <w:szCs w:val="24"/>
          <w:lang w:eastAsia="en-US"/>
        </w:rPr>
        <w:t xml:space="preserve"> тыс. рублей (99,</w:t>
      </w:r>
      <w:r w:rsidRPr="00197D91">
        <w:rPr>
          <w:sz w:val="24"/>
          <w:szCs w:val="24"/>
          <w:lang w:eastAsia="en-US"/>
        </w:rPr>
        <w:t>8</w:t>
      </w:r>
      <w:r w:rsidR="00FF5AFE" w:rsidRPr="00197D91">
        <w:rPr>
          <w:sz w:val="24"/>
          <w:szCs w:val="24"/>
          <w:lang w:eastAsia="en-US"/>
        </w:rPr>
        <w:t xml:space="preserve"> %</w:t>
      </w:r>
      <w:r w:rsidR="00D87A05" w:rsidRPr="00197D91">
        <w:rPr>
          <w:sz w:val="24"/>
          <w:szCs w:val="24"/>
          <w:lang w:eastAsia="en-US"/>
        </w:rPr>
        <w:t xml:space="preserve">). </w:t>
      </w:r>
      <w:r w:rsidR="00125BD0" w:rsidRPr="00197D91">
        <w:rPr>
          <w:sz w:val="24"/>
          <w:szCs w:val="24"/>
          <w:lang w:eastAsia="en-US"/>
        </w:rPr>
        <w:t>Остаток неиспользованных средств межбюджетных трансфертов на счетах местных бюджетов по состоянию на 01.01.202</w:t>
      </w:r>
      <w:r w:rsidRPr="00197D91">
        <w:rPr>
          <w:sz w:val="24"/>
          <w:szCs w:val="24"/>
          <w:lang w:eastAsia="en-US"/>
        </w:rPr>
        <w:t>2</w:t>
      </w:r>
      <w:r w:rsidR="00125BD0" w:rsidRPr="00197D91">
        <w:rPr>
          <w:sz w:val="24"/>
          <w:szCs w:val="24"/>
          <w:lang w:eastAsia="en-US"/>
        </w:rPr>
        <w:t xml:space="preserve"> уменьшился по сра</w:t>
      </w:r>
      <w:r w:rsidR="00E4487E" w:rsidRPr="00197D91">
        <w:rPr>
          <w:sz w:val="24"/>
          <w:szCs w:val="24"/>
          <w:lang w:eastAsia="en-US"/>
        </w:rPr>
        <w:t>внению с наличием на начало 2021</w:t>
      </w:r>
      <w:r w:rsidR="00125BD0" w:rsidRPr="00197D91">
        <w:rPr>
          <w:sz w:val="24"/>
          <w:szCs w:val="24"/>
          <w:lang w:eastAsia="en-US"/>
        </w:rPr>
        <w:t xml:space="preserve"> года на </w:t>
      </w:r>
      <w:r w:rsidR="00E4487E" w:rsidRPr="00197D91">
        <w:rPr>
          <w:sz w:val="24"/>
          <w:szCs w:val="24"/>
          <w:lang w:eastAsia="en-US"/>
        </w:rPr>
        <w:t>46711,7</w:t>
      </w:r>
      <w:r w:rsidR="00125BD0" w:rsidRPr="00197D91">
        <w:rPr>
          <w:sz w:val="24"/>
          <w:szCs w:val="24"/>
          <w:lang w:eastAsia="en-US"/>
        </w:rPr>
        <w:t xml:space="preserve"> тыс. рублей и составил 1</w:t>
      </w:r>
      <w:r w:rsidR="00E4487E" w:rsidRPr="00197D91">
        <w:rPr>
          <w:sz w:val="24"/>
          <w:szCs w:val="24"/>
          <w:lang w:eastAsia="en-US"/>
        </w:rPr>
        <w:t>30012,3</w:t>
      </w:r>
      <w:r w:rsidR="00125BD0" w:rsidRPr="00197D91">
        <w:rPr>
          <w:sz w:val="24"/>
          <w:szCs w:val="24"/>
          <w:lang w:eastAsia="en-US"/>
        </w:rPr>
        <w:t xml:space="preserve"> тыс. </w:t>
      </w:r>
      <w:r w:rsidR="00125BD0" w:rsidRPr="00197D91">
        <w:rPr>
          <w:sz w:val="24"/>
          <w:szCs w:val="24"/>
          <w:lang w:eastAsia="en-US"/>
        </w:rPr>
        <w:lastRenderedPageBreak/>
        <w:t>рублей, из них средства областного бюджета</w:t>
      </w:r>
      <w:r w:rsidR="00FF5AFE" w:rsidRPr="00197D91">
        <w:rPr>
          <w:sz w:val="24"/>
          <w:szCs w:val="24"/>
          <w:lang w:eastAsia="en-US"/>
        </w:rPr>
        <w:t xml:space="preserve"> – </w:t>
      </w:r>
      <w:r w:rsidR="00125BD0" w:rsidRPr="00197D91">
        <w:rPr>
          <w:sz w:val="24"/>
          <w:szCs w:val="24"/>
          <w:lang w:eastAsia="en-US"/>
        </w:rPr>
        <w:t>1</w:t>
      </w:r>
      <w:r w:rsidR="00E4487E" w:rsidRPr="00197D91">
        <w:rPr>
          <w:sz w:val="24"/>
          <w:szCs w:val="24"/>
          <w:lang w:eastAsia="en-US"/>
        </w:rPr>
        <w:t>30008,1</w:t>
      </w:r>
      <w:r w:rsidR="00125BD0" w:rsidRPr="00197D91">
        <w:rPr>
          <w:sz w:val="24"/>
          <w:szCs w:val="24"/>
          <w:lang w:eastAsia="en-US"/>
        </w:rPr>
        <w:t xml:space="preserve"> тыс. рублей, средства федерального бюджета</w:t>
      </w:r>
      <w:r w:rsidR="00FF5AFE" w:rsidRPr="00197D91">
        <w:rPr>
          <w:sz w:val="24"/>
          <w:szCs w:val="24"/>
          <w:lang w:eastAsia="en-US"/>
        </w:rPr>
        <w:t xml:space="preserve"> – </w:t>
      </w:r>
      <w:r w:rsidR="00E4487E" w:rsidRPr="00197D91">
        <w:rPr>
          <w:sz w:val="24"/>
          <w:szCs w:val="24"/>
          <w:lang w:eastAsia="en-US"/>
        </w:rPr>
        <w:t>4</w:t>
      </w:r>
      <w:r w:rsidR="00125BD0" w:rsidRPr="00197D91">
        <w:rPr>
          <w:sz w:val="24"/>
          <w:szCs w:val="24"/>
          <w:lang w:eastAsia="en-US"/>
        </w:rPr>
        <w:t xml:space="preserve">,2 тыс. рублей. </w:t>
      </w:r>
    </w:p>
    <w:p w14:paraId="40C7058B" w14:textId="1A6774DE" w:rsidR="00E4487E" w:rsidRPr="00197D91" w:rsidRDefault="00E4487E" w:rsidP="00E4487E">
      <w:pPr>
        <w:autoSpaceDE w:val="0"/>
        <w:autoSpaceDN w:val="0"/>
        <w:adjustRightInd w:val="0"/>
        <w:ind w:firstLine="709"/>
        <w:jc w:val="both"/>
        <w:rPr>
          <w:sz w:val="24"/>
          <w:szCs w:val="24"/>
          <w:lang w:eastAsia="en-US"/>
        </w:rPr>
      </w:pPr>
      <w:r w:rsidRPr="00197D91">
        <w:rPr>
          <w:sz w:val="24"/>
          <w:szCs w:val="24"/>
          <w:lang w:eastAsia="en-US"/>
        </w:rPr>
        <w:t>Наиболее значительные суммы не освоенных межбюджетных трансфертов значатся на счетах местных бюджетов муниципальных образований: городской округ «Александровск-Сахалинский район» – 30616,0 тыс. рублей (1,7 %); «Южно-Курильский городской округ» – 35201,3 тыс. рублей (1,4 %); «Макаровский</w:t>
      </w:r>
      <w:r w:rsidRPr="00197D91">
        <w:rPr>
          <w:sz w:val="24"/>
          <w:szCs w:val="24"/>
        </w:rPr>
        <w:t xml:space="preserve"> городской округ» </w:t>
      </w:r>
      <w:r w:rsidRPr="00197D91">
        <w:rPr>
          <w:sz w:val="24"/>
          <w:szCs w:val="24"/>
          <w:lang w:eastAsia="en-US"/>
        </w:rPr>
        <w:t>– 18064,9 тыс. рублей (0,9 %); «Курильский городской округ – 11723,6 тыс. рублей (0,9 %).</w:t>
      </w:r>
    </w:p>
    <w:p w14:paraId="099B61B4" w14:textId="1FD2B763" w:rsidR="00E4487E" w:rsidRPr="00197D91" w:rsidRDefault="006A0014" w:rsidP="006E4768">
      <w:pPr>
        <w:overflowPunct w:val="0"/>
        <w:autoSpaceDE w:val="0"/>
        <w:autoSpaceDN w:val="0"/>
        <w:adjustRightInd w:val="0"/>
        <w:ind w:firstLine="709"/>
        <w:jc w:val="both"/>
        <w:rPr>
          <w:sz w:val="24"/>
          <w:szCs w:val="24"/>
          <w:lang w:eastAsia="en-US"/>
        </w:rPr>
      </w:pPr>
      <w:r w:rsidRPr="00197D91">
        <w:rPr>
          <w:sz w:val="24"/>
          <w:szCs w:val="24"/>
          <w:lang w:eastAsia="en-US"/>
        </w:rPr>
        <w:t>11</w:t>
      </w:r>
      <w:r w:rsidR="00D87A05" w:rsidRPr="00197D91">
        <w:rPr>
          <w:sz w:val="24"/>
          <w:szCs w:val="24"/>
          <w:lang w:eastAsia="en-US"/>
        </w:rPr>
        <w:t>. Общая сумма задолженности по бюджетным кредитам, предоставленным муниципальным образованиям и юридическим лицам, а также централизованным кредитам, переоформленным в государственный долг области, значится на 01.01.20</w:t>
      </w:r>
      <w:r w:rsidR="00456A91" w:rsidRPr="00197D91">
        <w:rPr>
          <w:sz w:val="24"/>
          <w:szCs w:val="24"/>
          <w:lang w:eastAsia="en-US"/>
        </w:rPr>
        <w:t>2</w:t>
      </w:r>
      <w:r w:rsidR="00E4487E" w:rsidRPr="00197D91">
        <w:rPr>
          <w:sz w:val="24"/>
          <w:szCs w:val="24"/>
          <w:lang w:eastAsia="en-US"/>
        </w:rPr>
        <w:t>2</w:t>
      </w:r>
      <w:r w:rsidR="008F54A4" w:rsidRPr="00197D91">
        <w:rPr>
          <w:sz w:val="24"/>
          <w:szCs w:val="24"/>
          <w:lang w:eastAsia="en-US"/>
        </w:rPr>
        <w:t xml:space="preserve"> </w:t>
      </w:r>
      <w:r w:rsidR="00D87A05" w:rsidRPr="00197D91">
        <w:rPr>
          <w:sz w:val="24"/>
          <w:szCs w:val="24"/>
          <w:lang w:eastAsia="en-US"/>
        </w:rPr>
        <w:t>в сумме</w:t>
      </w:r>
      <w:r w:rsidR="00456A91" w:rsidRPr="00197D91">
        <w:rPr>
          <w:sz w:val="24"/>
          <w:szCs w:val="24"/>
          <w:lang w:eastAsia="en-US"/>
        </w:rPr>
        <w:t xml:space="preserve"> </w:t>
      </w:r>
      <w:r w:rsidR="004C5C5B">
        <w:rPr>
          <w:sz w:val="24"/>
          <w:szCs w:val="24"/>
          <w:lang w:eastAsia="en-US"/>
        </w:rPr>
        <w:t xml:space="preserve">1284735,9 </w:t>
      </w:r>
      <w:r w:rsidR="008F54A4" w:rsidRPr="00197D91">
        <w:rPr>
          <w:sz w:val="24"/>
          <w:szCs w:val="24"/>
          <w:lang w:eastAsia="en-US"/>
        </w:rPr>
        <w:t xml:space="preserve">тыс. рублей, что на </w:t>
      </w:r>
      <w:r w:rsidR="004C5C5B">
        <w:rPr>
          <w:sz w:val="24"/>
          <w:szCs w:val="24"/>
          <w:lang w:eastAsia="en-US"/>
        </w:rPr>
        <w:t xml:space="preserve">1184676,2 </w:t>
      </w:r>
      <w:r w:rsidR="008F54A4" w:rsidRPr="00197D91">
        <w:rPr>
          <w:sz w:val="24"/>
          <w:szCs w:val="24"/>
          <w:lang w:eastAsia="en-US"/>
        </w:rPr>
        <w:t>тыс. рублей (</w:t>
      </w:r>
      <w:r w:rsidR="004C5C5B">
        <w:rPr>
          <w:sz w:val="24"/>
          <w:szCs w:val="24"/>
          <w:lang w:eastAsia="en-US"/>
        </w:rPr>
        <w:t>1,9</w:t>
      </w:r>
      <w:r w:rsidR="00E4487E" w:rsidRPr="00197D91">
        <w:rPr>
          <w:sz w:val="24"/>
          <w:szCs w:val="24"/>
          <w:lang w:eastAsia="en-US"/>
        </w:rPr>
        <w:t xml:space="preserve"> раза</w:t>
      </w:r>
      <w:r w:rsidR="008F54A4" w:rsidRPr="00197D91">
        <w:rPr>
          <w:sz w:val="24"/>
          <w:szCs w:val="24"/>
          <w:lang w:eastAsia="en-US"/>
        </w:rPr>
        <w:t>) меньше задолженности, числящейся на 01.01.202</w:t>
      </w:r>
      <w:r w:rsidR="00E4487E" w:rsidRPr="00197D91">
        <w:rPr>
          <w:sz w:val="24"/>
          <w:szCs w:val="24"/>
          <w:lang w:eastAsia="en-US"/>
        </w:rPr>
        <w:t>1</w:t>
      </w:r>
      <w:r w:rsidR="008F54A4" w:rsidRPr="00197D91">
        <w:rPr>
          <w:sz w:val="24"/>
          <w:szCs w:val="24"/>
          <w:lang w:eastAsia="en-US"/>
        </w:rPr>
        <w:t xml:space="preserve"> (</w:t>
      </w:r>
      <w:r w:rsidR="00E4487E" w:rsidRPr="00197D91">
        <w:rPr>
          <w:sz w:val="24"/>
          <w:szCs w:val="24"/>
          <w:lang w:eastAsia="en-US"/>
        </w:rPr>
        <w:t xml:space="preserve">2469412,1 </w:t>
      </w:r>
      <w:r w:rsidR="008F54A4" w:rsidRPr="00197D91">
        <w:rPr>
          <w:sz w:val="24"/>
          <w:szCs w:val="24"/>
          <w:lang w:eastAsia="en-US"/>
        </w:rPr>
        <w:t xml:space="preserve">тыс. рублей), </w:t>
      </w:r>
      <w:r w:rsidR="00E4487E" w:rsidRPr="00197D91">
        <w:rPr>
          <w:sz w:val="24"/>
          <w:szCs w:val="24"/>
          <w:lang w:eastAsia="en-US"/>
        </w:rPr>
        <w:t xml:space="preserve">что обусловлено уменьшением объемов бюджетных кредитов, предоставленных </w:t>
      </w:r>
      <w:r w:rsidR="004C5C5B">
        <w:rPr>
          <w:sz w:val="24"/>
          <w:szCs w:val="24"/>
          <w:lang w:eastAsia="en-US"/>
        </w:rPr>
        <w:t>муниципальным образованиям.</w:t>
      </w:r>
      <w:r w:rsidR="00E4487E" w:rsidRPr="00197D91">
        <w:rPr>
          <w:sz w:val="24"/>
          <w:szCs w:val="24"/>
          <w:lang w:eastAsia="en-US"/>
        </w:rPr>
        <w:t xml:space="preserve"> </w:t>
      </w:r>
    </w:p>
    <w:p w14:paraId="1AAE2298" w14:textId="1AC96E4E" w:rsidR="00E4487E" w:rsidRPr="00197D91" w:rsidRDefault="00E4487E" w:rsidP="00E4487E">
      <w:pPr>
        <w:overflowPunct w:val="0"/>
        <w:autoSpaceDE w:val="0"/>
        <w:autoSpaceDN w:val="0"/>
        <w:adjustRightInd w:val="0"/>
        <w:ind w:firstLine="709"/>
        <w:jc w:val="both"/>
        <w:rPr>
          <w:sz w:val="24"/>
          <w:szCs w:val="24"/>
          <w:lang w:eastAsia="en-US"/>
        </w:rPr>
      </w:pPr>
      <w:r w:rsidRPr="00197D91">
        <w:rPr>
          <w:sz w:val="24"/>
          <w:szCs w:val="24"/>
          <w:lang w:eastAsia="en-US"/>
        </w:rPr>
        <w:t xml:space="preserve">В 2021 году муниципальным образованиям предоставлено кредитов в объеме 561803,6 тыс. рублей, из них на покрытие временных кассовых разрывов – 65000,0 тыс. рублей, на покрытие дефицитов местных бюджетов со сроками возврата, выходящими за пределы 2021 года, – 496803,6 тыс. рублей. Произведен возврат бюджетных кредитов в общей сумме 1691509,3 тыс. рублей. Остаток переходящей задолженности по бюджетным кредитам по состоянию на 01.01.2022 составил 1032429,1 тыс. рублей, что на 1129705,7 тыс. рублей, или почти в 2,1 раза меньше задолженности, имеющейся на начало 2021 года.  </w:t>
      </w:r>
    </w:p>
    <w:p w14:paraId="72EC2C62" w14:textId="3F2D6A2B" w:rsidR="00B5648E" w:rsidRPr="00197D91" w:rsidRDefault="00E4487E" w:rsidP="00C81191">
      <w:pPr>
        <w:overflowPunct w:val="0"/>
        <w:autoSpaceDE w:val="0"/>
        <w:autoSpaceDN w:val="0"/>
        <w:adjustRightInd w:val="0"/>
        <w:ind w:firstLine="709"/>
        <w:jc w:val="both"/>
        <w:rPr>
          <w:sz w:val="24"/>
          <w:szCs w:val="24"/>
          <w:lang w:eastAsia="en-US"/>
        </w:rPr>
      </w:pPr>
      <w:r w:rsidRPr="00197D91">
        <w:rPr>
          <w:sz w:val="24"/>
          <w:szCs w:val="24"/>
          <w:lang w:eastAsia="en-US"/>
        </w:rPr>
        <w:t>Задолженность по бюджетным кредитам имеют 10 муниципальных образования, том числе: городской округ «Город Южно-Сахалинск» – 545454,5 тыс. рублей (по сравнению с началом года задолженность уменьшилась на 1167017,8 тыс. рублей или 3,1 раза);  Корсаковский городской округ – 207247,1 тыс. рублей (уменьшилась на 48047,0 тыс. рублей (18,8 %);</w:t>
      </w:r>
      <w:r w:rsidR="00C81191" w:rsidRPr="00197D91">
        <w:rPr>
          <w:sz w:val="24"/>
          <w:szCs w:val="24"/>
          <w:lang w:eastAsia="en-US"/>
        </w:rPr>
        <w:t xml:space="preserve"> </w:t>
      </w:r>
      <w:r w:rsidRPr="00197D91">
        <w:rPr>
          <w:sz w:val="24"/>
          <w:szCs w:val="24"/>
          <w:lang w:eastAsia="en-US"/>
        </w:rPr>
        <w:t>«Невельский городской округ» – 41818,2 тыс. рублей по кредиту, полученному в 2021 году (54015,0 тыс. рублей);</w:t>
      </w:r>
      <w:r w:rsidR="00C81191" w:rsidRPr="00197D91">
        <w:rPr>
          <w:sz w:val="24"/>
          <w:szCs w:val="24"/>
          <w:lang w:eastAsia="en-US"/>
        </w:rPr>
        <w:t xml:space="preserve"> </w:t>
      </w:r>
      <w:r w:rsidRPr="00197D91">
        <w:rPr>
          <w:sz w:val="24"/>
          <w:szCs w:val="24"/>
          <w:lang w:eastAsia="en-US"/>
        </w:rPr>
        <w:t>Углегорский городской округ – 37500,0 тыс. рублей</w:t>
      </w:r>
      <w:r w:rsidR="00C81191" w:rsidRPr="00197D91">
        <w:rPr>
          <w:sz w:val="24"/>
          <w:szCs w:val="24"/>
          <w:lang w:eastAsia="en-US"/>
        </w:rPr>
        <w:t xml:space="preserve"> (</w:t>
      </w:r>
      <w:r w:rsidRPr="00197D91">
        <w:rPr>
          <w:sz w:val="24"/>
          <w:szCs w:val="24"/>
          <w:lang w:eastAsia="en-US"/>
        </w:rPr>
        <w:t>уменьшилась на 37500,0 тыс. рублей (50,0 %);</w:t>
      </w:r>
      <w:r w:rsidR="00C81191" w:rsidRPr="00197D91">
        <w:rPr>
          <w:sz w:val="24"/>
          <w:szCs w:val="24"/>
          <w:lang w:eastAsia="en-US"/>
        </w:rPr>
        <w:t xml:space="preserve"> </w:t>
      </w:r>
      <w:r w:rsidRPr="00197D91">
        <w:rPr>
          <w:sz w:val="24"/>
          <w:szCs w:val="24"/>
          <w:lang w:eastAsia="en-US"/>
        </w:rPr>
        <w:t>«Холмский городской округ» – 33000,0 тыс. рублей – задолженность по кредиту, полученному в 2021 году</w:t>
      </w:r>
      <w:r w:rsidR="00C81191" w:rsidRPr="00197D91">
        <w:rPr>
          <w:sz w:val="24"/>
          <w:szCs w:val="24"/>
          <w:lang w:eastAsia="en-US"/>
        </w:rPr>
        <w:t xml:space="preserve">; </w:t>
      </w:r>
      <w:r w:rsidRPr="00197D91">
        <w:rPr>
          <w:sz w:val="24"/>
          <w:szCs w:val="24"/>
          <w:lang w:eastAsia="en-US"/>
        </w:rPr>
        <w:t>«Анивский городской округ» – 29540,0 тыс. рублей по кредиту, полученному в 2021 году (39380,0 тыс. рублей);</w:t>
      </w:r>
      <w:r w:rsidR="00C81191" w:rsidRPr="00197D91">
        <w:rPr>
          <w:sz w:val="24"/>
          <w:szCs w:val="24"/>
          <w:lang w:eastAsia="en-US"/>
        </w:rPr>
        <w:t xml:space="preserve"> </w:t>
      </w:r>
      <w:r w:rsidRPr="00197D91">
        <w:rPr>
          <w:sz w:val="24"/>
          <w:szCs w:val="24"/>
          <w:lang w:eastAsia="en-US"/>
        </w:rPr>
        <w:t xml:space="preserve"> «Курильский городской округ» – 27270,0 тыс. рублей</w:t>
      </w:r>
      <w:r w:rsidR="00C81191" w:rsidRPr="00197D91">
        <w:rPr>
          <w:sz w:val="24"/>
          <w:szCs w:val="24"/>
          <w:lang w:eastAsia="en-US"/>
        </w:rPr>
        <w:t xml:space="preserve"> (</w:t>
      </w:r>
      <w:r w:rsidRPr="00197D91">
        <w:rPr>
          <w:sz w:val="24"/>
          <w:szCs w:val="24"/>
          <w:lang w:eastAsia="en-US"/>
        </w:rPr>
        <w:t>уменьшилась на 25141,8 тыс. рублей (2 раза);</w:t>
      </w:r>
      <w:r w:rsidR="00C81191" w:rsidRPr="00197D91">
        <w:rPr>
          <w:sz w:val="24"/>
          <w:szCs w:val="24"/>
          <w:lang w:eastAsia="en-US"/>
        </w:rPr>
        <w:t xml:space="preserve"> </w:t>
      </w:r>
      <w:r w:rsidRPr="00197D91">
        <w:rPr>
          <w:sz w:val="24"/>
          <w:szCs w:val="24"/>
          <w:lang w:eastAsia="en-US"/>
        </w:rPr>
        <w:t>«Макаровский городской округ» – 20444,0 тыс. рублей по кредиту, полученному в 2021 году (23000,0 тыс. рублей);</w:t>
      </w:r>
      <w:r w:rsidR="00C81191" w:rsidRPr="00197D91">
        <w:rPr>
          <w:sz w:val="24"/>
          <w:szCs w:val="24"/>
          <w:lang w:eastAsia="en-US"/>
        </w:rPr>
        <w:t xml:space="preserve"> </w:t>
      </w:r>
      <w:r w:rsidRPr="00197D91">
        <w:rPr>
          <w:sz w:val="24"/>
          <w:szCs w:val="24"/>
          <w:lang w:eastAsia="en-US"/>
        </w:rPr>
        <w:t>городской округ «Смирныховский» – 32064,6 тыс. рублей по кредиту, полученному в 2021 году (37408,6 тыс. рублей); «Томаринский городской округ» – 58090,7 тыс. рублей</w:t>
      </w:r>
      <w:r w:rsidR="00C81191" w:rsidRPr="00197D91">
        <w:rPr>
          <w:sz w:val="24"/>
          <w:szCs w:val="24"/>
          <w:lang w:eastAsia="en-US"/>
        </w:rPr>
        <w:t xml:space="preserve"> (</w:t>
      </w:r>
      <w:r w:rsidRPr="00197D91">
        <w:rPr>
          <w:sz w:val="24"/>
          <w:szCs w:val="24"/>
          <w:lang w:eastAsia="en-US"/>
        </w:rPr>
        <w:t>увеличилась на 21134,1 тыс. рублей (в 1,76 раза).</w:t>
      </w:r>
      <w:r w:rsidR="00C81191" w:rsidRPr="00197D91">
        <w:rPr>
          <w:sz w:val="24"/>
          <w:szCs w:val="24"/>
          <w:lang w:eastAsia="en-US"/>
        </w:rPr>
        <w:t xml:space="preserve"> </w:t>
      </w:r>
    </w:p>
    <w:p w14:paraId="3FC719D1" w14:textId="0E4EA39A" w:rsidR="005F6602" w:rsidRPr="00197D91" w:rsidRDefault="00D87A05" w:rsidP="006E4768">
      <w:pPr>
        <w:overflowPunct w:val="0"/>
        <w:autoSpaceDE w:val="0"/>
        <w:autoSpaceDN w:val="0"/>
        <w:adjustRightInd w:val="0"/>
        <w:ind w:firstLine="709"/>
        <w:jc w:val="both"/>
        <w:rPr>
          <w:sz w:val="24"/>
          <w:szCs w:val="24"/>
          <w:lang w:eastAsia="en-US"/>
        </w:rPr>
      </w:pPr>
      <w:r w:rsidRPr="00197D91">
        <w:rPr>
          <w:rFonts w:eastAsia="Calibri"/>
          <w:sz w:val="24"/>
          <w:szCs w:val="24"/>
          <w:lang w:eastAsia="en-US"/>
        </w:rPr>
        <w:t>Бюджетных кредитов юридическим лицам</w:t>
      </w:r>
      <w:r w:rsidR="00193893" w:rsidRPr="00197D91">
        <w:rPr>
          <w:rFonts w:eastAsia="Calibri"/>
          <w:sz w:val="24"/>
          <w:szCs w:val="24"/>
          <w:lang w:eastAsia="en-US"/>
        </w:rPr>
        <w:t xml:space="preserve"> на закупку и доставку топлива</w:t>
      </w:r>
      <w:r w:rsidRPr="00197D91">
        <w:rPr>
          <w:rFonts w:eastAsia="Calibri"/>
          <w:sz w:val="24"/>
          <w:szCs w:val="24"/>
          <w:lang w:eastAsia="en-US"/>
        </w:rPr>
        <w:t xml:space="preserve"> </w:t>
      </w:r>
      <w:r w:rsidRPr="00197D91">
        <w:rPr>
          <w:sz w:val="24"/>
          <w:szCs w:val="24"/>
          <w:lang w:eastAsia="en-US"/>
        </w:rPr>
        <w:t>предоставлено на общую сумму</w:t>
      </w:r>
      <w:r w:rsidR="00C81191" w:rsidRPr="00197D91">
        <w:rPr>
          <w:sz w:val="24"/>
          <w:szCs w:val="24"/>
          <w:lang w:eastAsia="en-US"/>
        </w:rPr>
        <w:t xml:space="preserve"> 149115,0 тыс. рублей, что на 12340,0 тыс. рублей (9,0 %) больше, чем в 2020 году. </w:t>
      </w:r>
      <w:r w:rsidR="00024A56" w:rsidRPr="00197D91">
        <w:rPr>
          <w:sz w:val="24"/>
          <w:szCs w:val="24"/>
          <w:lang w:eastAsia="en-US"/>
        </w:rPr>
        <w:t xml:space="preserve">Погашение </w:t>
      </w:r>
      <w:r w:rsidRPr="00197D91">
        <w:rPr>
          <w:sz w:val="24"/>
          <w:szCs w:val="24"/>
          <w:lang w:eastAsia="en-US"/>
        </w:rPr>
        <w:t xml:space="preserve">бюджетных кредитов </w:t>
      </w:r>
      <w:r w:rsidR="00024A56" w:rsidRPr="00197D91">
        <w:rPr>
          <w:sz w:val="24"/>
          <w:szCs w:val="24"/>
          <w:lang w:eastAsia="en-US"/>
        </w:rPr>
        <w:t xml:space="preserve">произведено </w:t>
      </w:r>
      <w:r w:rsidRPr="00197D91">
        <w:rPr>
          <w:sz w:val="24"/>
          <w:szCs w:val="24"/>
          <w:lang w:eastAsia="en-US"/>
        </w:rPr>
        <w:t>в общей сумме</w:t>
      </w:r>
      <w:r w:rsidR="00B5648E" w:rsidRPr="00197D91">
        <w:rPr>
          <w:sz w:val="24"/>
          <w:szCs w:val="24"/>
          <w:lang w:eastAsia="en-US"/>
        </w:rPr>
        <w:t xml:space="preserve"> </w:t>
      </w:r>
      <w:r w:rsidR="00C81191" w:rsidRPr="00197D91">
        <w:rPr>
          <w:sz w:val="24"/>
          <w:szCs w:val="24"/>
          <w:lang w:eastAsia="en-US"/>
        </w:rPr>
        <w:t xml:space="preserve">181049,0 </w:t>
      </w:r>
      <w:r w:rsidR="00B5648E" w:rsidRPr="00197D91">
        <w:rPr>
          <w:sz w:val="24"/>
          <w:szCs w:val="24"/>
          <w:lang w:eastAsia="en-US"/>
        </w:rPr>
        <w:t xml:space="preserve">тыс. рублей. </w:t>
      </w:r>
      <w:r w:rsidR="005F6602" w:rsidRPr="00197D91">
        <w:rPr>
          <w:sz w:val="24"/>
          <w:szCs w:val="24"/>
          <w:lang w:eastAsia="en-US"/>
        </w:rPr>
        <w:t>Остаток переходящей задолженности по бюджетным кредитам, представленным юридическим лицам</w:t>
      </w:r>
      <w:r w:rsidR="00C81191" w:rsidRPr="00197D91">
        <w:rPr>
          <w:sz w:val="24"/>
          <w:szCs w:val="24"/>
          <w:lang w:eastAsia="en-US"/>
        </w:rPr>
        <w:t xml:space="preserve"> в 2021 году</w:t>
      </w:r>
      <w:r w:rsidR="005F6602" w:rsidRPr="00197D91">
        <w:rPr>
          <w:sz w:val="24"/>
          <w:szCs w:val="24"/>
          <w:lang w:eastAsia="en-US"/>
        </w:rPr>
        <w:t>, составляет</w:t>
      </w:r>
      <w:r w:rsidR="00C81191" w:rsidRPr="00197D91">
        <w:rPr>
          <w:sz w:val="24"/>
          <w:szCs w:val="24"/>
          <w:lang w:eastAsia="en-US"/>
        </w:rPr>
        <w:t xml:space="preserve"> 99291,0</w:t>
      </w:r>
      <w:r w:rsidR="00193893" w:rsidRPr="00197D91">
        <w:rPr>
          <w:sz w:val="24"/>
          <w:szCs w:val="24"/>
          <w:lang w:eastAsia="en-US"/>
        </w:rPr>
        <w:t xml:space="preserve"> </w:t>
      </w:r>
      <w:r w:rsidR="005F6602" w:rsidRPr="00197D91">
        <w:rPr>
          <w:sz w:val="24"/>
          <w:szCs w:val="24"/>
          <w:lang w:eastAsia="en-US"/>
        </w:rPr>
        <w:t xml:space="preserve">тыс. </w:t>
      </w:r>
      <w:r w:rsidR="00137CCC" w:rsidRPr="00197D91">
        <w:rPr>
          <w:sz w:val="24"/>
          <w:szCs w:val="24"/>
          <w:lang w:eastAsia="en-US"/>
        </w:rPr>
        <w:t>рублей, что</w:t>
      </w:r>
      <w:r w:rsidR="006F7550" w:rsidRPr="00197D91">
        <w:rPr>
          <w:sz w:val="24"/>
          <w:szCs w:val="24"/>
          <w:lang w:eastAsia="en-US"/>
        </w:rPr>
        <w:t xml:space="preserve"> на</w:t>
      </w:r>
      <w:r w:rsidR="008B4E53" w:rsidRPr="00197D91">
        <w:rPr>
          <w:sz w:val="24"/>
          <w:szCs w:val="24"/>
          <w:lang w:eastAsia="en-US"/>
        </w:rPr>
        <w:t xml:space="preserve"> </w:t>
      </w:r>
      <w:r w:rsidR="00193893" w:rsidRPr="00197D91">
        <w:rPr>
          <w:sz w:val="24"/>
          <w:szCs w:val="24"/>
          <w:lang w:eastAsia="en-US"/>
        </w:rPr>
        <w:t>31934,0</w:t>
      </w:r>
      <w:r w:rsidR="008B4E53" w:rsidRPr="00197D91">
        <w:rPr>
          <w:sz w:val="24"/>
          <w:szCs w:val="24"/>
          <w:lang w:eastAsia="en-US"/>
        </w:rPr>
        <w:t xml:space="preserve"> </w:t>
      </w:r>
      <w:r w:rsidR="006F7550" w:rsidRPr="00197D91">
        <w:rPr>
          <w:sz w:val="24"/>
          <w:szCs w:val="24"/>
          <w:lang w:eastAsia="en-US"/>
        </w:rPr>
        <w:t>тыс. рублей (</w:t>
      </w:r>
      <w:r w:rsidR="00193893" w:rsidRPr="00197D91">
        <w:rPr>
          <w:sz w:val="24"/>
          <w:szCs w:val="24"/>
          <w:lang w:eastAsia="en-US"/>
        </w:rPr>
        <w:t>2</w:t>
      </w:r>
      <w:r w:rsidR="008B4E53" w:rsidRPr="00197D91">
        <w:rPr>
          <w:sz w:val="24"/>
          <w:szCs w:val="24"/>
          <w:lang w:eastAsia="en-US"/>
        </w:rPr>
        <w:t>4</w:t>
      </w:r>
      <w:r w:rsidR="006F7550" w:rsidRPr="00197D91">
        <w:rPr>
          <w:sz w:val="24"/>
          <w:szCs w:val="24"/>
          <w:lang w:eastAsia="en-US"/>
        </w:rPr>
        <w:t>,</w:t>
      </w:r>
      <w:r w:rsidR="00193893" w:rsidRPr="00197D91">
        <w:rPr>
          <w:sz w:val="24"/>
          <w:szCs w:val="24"/>
          <w:lang w:eastAsia="en-US"/>
        </w:rPr>
        <w:t>3</w:t>
      </w:r>
      <w:r w:rsidR="00FF5AFE" w:rsidRPr="00197D91">
        <w:rPr>
          <w:sz w:val="24"/>
          <w:szCs w:val="24"/>
          <w:lang w:eastAsia="en-US"/>
        </w:rPr>
        <w:t xml:space="preserve"> %</w:t>
      </w:r>
      <w:r w:rsidR="006F7550" w:rsidRPr="00197D91">
        <w:rPr>
          <w:sz w:val="24"/>
          <w:szCs w:val="24"/>
          <w:lang w:eastAsia="en-US"/>
        </w:rPr>
        <w:t>) меньше задолженности, имеющейся на начало 20</w:t>
      </w:r>
      <w:r w:rsidR="008B4E53" w:rsidRPr="00197D91">
        <w:rPr>
          <w:sz w:val="24"/>
          <w:szCs w:val="24"/>
          <w:lang w:eastAsia="en-US"/>
        </w:rPr>
        <w:t>2</w:t>
      </w:r>
      <w:r w:rsidR="00193893" w:rsidRPr="00197D91">
        <w:rPr>
          <w:sz w:val="24"/>
          <w:szCs w:val="24"/>
          <w:lang w:eastAsia="en-US"/>
        </w:rPr>
        <w:t>1</w:t>
      </w:r>
      <w:r w:rsidR="006F7550" w:rsidRPr="00197D91">
        <w:rPr>
          <w:sz w:val="24"/>
          <w:szCs w:val="24"/>
          <w:lang w:eastAsia="en-US"/>
        </w:rPr>
        <w:t xml:space="preserve"> года</w:t>
      </w:r>
      <w:r w:rsidR="00193893" w:rsidRPr="00197D91">
        <w:rPr>
          <w:sz w:val="24"/>
          <w:szCs w:val="24"/>
          <w:lang w:eastAsia="en-US"/>
        </w:rPr>
        <w:t xml:space="preserve"> (131225,0 тыс. рублей)</w:t>
      </w:r>
      <w:r w:rsidR="006F7550" w:rsidRPr="00197D91">
        <w:rPr>
          <w:sz w:val="24"/>
          <w:szCs w:val="24"/>
          <w:lang w:eastAsia="en-US"/>
        </w:rPr>
        <w:t>.</w:t>
      </w:r>
      <w:r w:rsidR="00D65F3C" w:rsidRPr="00197D91">
        <w:rPr>
          <w:sz w:val="24"/>
          <w:szCs w:val="24"/>
          <w:lang w:eastAsia="en-US"/>
        </w:rPr>
        <w:t xml:space="preserve"> </w:t>
      </w:r>
    </w:p>
    <w:p w14:paraId="60C074CE" w14:textId="73962F31" w:rsidR="00D87A05" w:rsidRPr="00197D91" w:rsidRDefault="006E4768" w:rsidP="006E4768">
      <w:pPr>
        <w:overflowPunct w:val="0"/>
        <w:autoSpaceDE w:val="0"/>
        <w:autoSpaceDN w:val="0"/>
        <w:adjustRightInd w:val="0"/>
        <w:ind w:firstLine="709"/>
        <w:jc w:val="both"/>
        <w:rPr>
          <w:sz w:val="24"/>
          <w:lang w:eastAsia="en-US"/>
        </w:rPr>
      </w:pPr>
      <w:r w:rsidRPr="00197D91">
        <w:rPr>
          <w:sz w:val="24"/>
          <w:lang w:eastAsia="en-US"/>
        </w:rPr>
        <w:t>12</w:t>
      </w:r>
      <w:r w:rsidR="00D87A05" w:rsidRPr="00197D91">
        <w:rPr>
          <w:sz w:val="24"/>
          <w:lang w:eastAsia="en-US"/>
        </w:rPr>
        <w:t>. Г</w:t>
      </w:r>
      <w:r w:rsidR="00D87A05" w:rsidRPr="00197D91">
        <w:rPr>
          <w:sz w:val="24"/>
          <w:szCs w:val="24"/>
        </w:rPr>
        <w:t>осударственный внутренний долг Сахалинской области</w:t>
      </w:r>
      <w:r w:rsidR="00193893" w:rsidRPr="00197D91">
        <w:rPr>
          <w:sz w:val="24"/>
          <w:szCs w:val="24"/>
        </w:rPr>
        <w:t xml:space="preserve"> </w:t>
      </w:r>
      <w:r w:rsidR="00D87A05" w:rsidRPr="00197D91">
        <w:rPr>
          <w:sz w:val="24"/>
          <w:szCs w:val="24"/>
        </w:rPr>
        <w:t>по состоянию на 01.01.20</w:t>
      </w:r>
      <w:r w:rsidR="006F7550" w:rsidRPr="00197D91">
        <w:rPr>
          <w:sz w:val="24"/>
          <w:szCs w:val="24"/>
        </w:rPr>
        <w:t>2</w:t>
      </w:r>
      <w:r w:rsidR="00193893" w:rsidRPr="00197D91">
        <w:rPr>
          <w:sz w:val="24"/>
          <w:szCs w:val="24"/>
        </w:rPr>
        <w:t>2</w:t>
      </w:r>
      <w:r w:rsidR="008B4E53" w:rsidRPr="00197D91">
        <w:rPr>
          <w:sz w:val="24"/>
          <w:szCs w:val="24"/>
        </w:rPr>
        <w:t xml:space="preserve"> составлял </w:t>
      </w:r>
      <w:r w:rsidR="00193893" w:rsidRPr="00197D91">
        <w:rPr>
          <w:sz w:val="24"/>
          <w:szCs w:val="24"/>
        </w:rPr>
        <w:t>5</w:t>
      </w:r>
      <w:r w:rsidR="008B4E53" w:rsidRPr="00197D91">
        <w:rPr>
          <w:sz w:val="24"/>
          <w:szCs w:val="24"/>
        </w:rPr>
        <w:t>000000,0 тыс. рублей</w:t>
      </w:r>
      <w:r w:rsidR="00D87A05" w:rsidRPr="00197D91">
        <w:rPr>
          <w:sz w:val="24"/>
          <w:szCs w:val="24"/>
        </w:rPr>
        <w:t>.</w:t>
      </w:r>
      <w:r w:rsidR="00D87A05" w:rsidRPr="00197D91">
        <w:rPr>
          <w:sz w:val="24"/>
          <w:lang w:eastAsia="en-US"/>
        </w:rPr>
        <w:t xml:space="preserve"> </w:t>
      </w:r>
      <w:r w:rsidR="00193893" w:rsidRPr="00197D91">
        <w:rPr>
          <w:sz w:val="24"/>
          <w:lang w:eastAsia="en-US"/>
        </w:rPr>
        <w:t xml:space="preserve"> </w:t>
      </w:r>
    </w:p>
    <w:p w14:paraId="560A478A" w14:textId="5FA5D6A4" w:rsidR="006E4768" w:rsidRPr="00197D91" w:rsidRDefault="006E4768" w:rsidP="002A0B86">
      <w:pPr>
        <w:autoSpaceDE w:val="0"/>
        <w:autoSpaceDN w:val="0"/>
        <w:adjustRightInd w:val="0"/>
        <w:ind w:firstLine="709"/>
        <w:jc w:val="both"/>
        <w:rPr>
          <w:sz w:val="24"/>
          <w:szCs w:val="24"/>
          <w:lang w:eastAsia="en-US"/>
        </w:rPr>
      </w:pPr>
      <w:r w:rsidRPr="00197D91">
        <w:rPr>
          <w:sz w:val="24"/>
          <w:szCs w:val="24"/>
        </w:rPr>
        <w:t>13.</w:t>
      </w:r>
      <w:r w:rsidRPr="00197D91">
        <w:rPr>
          <w:sz w:val="24"/>
          <w:szCs w:val="24"/>
          <w:lang w:eastAsia="en-US"/>
        </w:rPr>
        <w:t xml:space="preserve"> Законом об областном бюджете № </w:t>
      </w:r>
      <w:r w:rsidR="00193893" w:rsidRPr="00197D91">
        <w:rPr>
          <w:sz w:val="24"/>
          <w:szCs w:val="24"/>
          <w:lang w:eastAsia="en-US"/>
        </w:rPr>
        <w:t>9</w:t>
      </w:r>
      <w:r w:rsidR="008B4E53" w:rsidRPr="00197D91">
        <w:rPr>
          <w:sz w:val="24"/>
          <w:szCs w:val="24"/>
          <w:lang w:eastAsia="en-US"/>
        </w:rPr>
        <w:t>4</w:t>
      </w:r>
      <w:r w:rsidRPr="00197D91">
        <w:rPr>
          <w:sz w:val="24"/>
          <w:szCs w:val="24"/>
          <w:lang w:eastAsia="en-US"/>
        </w:rPr>
        <w:t xml:space="preserve">-ЗО областной бюджет утвержден с дефицитом в сумме </w:t>
      </w:r>
      <w:r w:rsidR="00193893" w:rsidRPr="00197D91">
        <w:rPr>
          <w:sz w:val="24"/>
          <w:szCs w:val="24"/>
          <w:lang w:eastAsia="en-US"/>
        </w:rPr>
        <w:t>8083115,4</w:t>
      </w:r>
      <w:r w:rsidR="008B4E53" w:rsidRPr="00197D91">
        <w:rPr>
          <w:sz w:val="24"/>
          <w:szCs w:val="24"/>
          <w:lang w:eastAsia="en-US"/>
        </w:rPr>
        <w:t xml:space="preserve"> тыс. рублей</w:t>
      </w:r>
      <w:r w:rsidR="002A0B86" w:rsidRPr="00197D91">
        <w:rPr>
          <w:sz w:val="24"/>
          <w:szCs w:val="24"/>
          <w:lang w:eastAsia="en-US"/>
        </w:rPr>
        <w:t>. Ф</w:t>
      </w:r>
      <w:r w:rsidRPr="00197D91">
        <w:rPr>
          <w:sz w:val="24"/>
          <w:szCs w:val="24"/>
          <w:lang w:eastAsia="en-US"/>
        </w:rPr>
        <w:t>актически областной бюджет</w:t>
      </w:r>
      <w:r w:rsidR="008B4E53" w:rsidRPr="00197D91">
        <w:rPr>
          <w:sz w:val="24"/>
          <w:szCs w:val="24"/>
          <w:lang w:eastAsia="en-US"/>
        </w:rPr>
        <w:t xml:space="preserve"> </w:t>
      </w:r>
      <w:r w:rsidRPr="00197D91">
        <w:rPr>
          <w:sz w:val="24"/>
          <w:szCs w:val="24"/>
          <w:lang w:eastAsia="en-US"/>
        </w:rPr>
        <w:t xml:space="preserve">исполнен с </w:t>
      </w:r>
      <w:r w:rsidR="00193893" w:rsidRPr="00197D91">
        <w:rPr>
          <w:sz w:val="24"/>
          <w:szCs w:val="24"/>
          <w:lang w:eastAsia="en-US"/>
        </w:rPr>
        <w:t>профицитом</w:t>
      </w:r>
      <w:r w:rsidRPr="00197D91">
        <w:rPr>
          <w:sz w:val="24"/>
          <w:szCs w:val="24"/>
          <w:lang w:eastAsia="en-US"/>
        </w:rPr>
        <w:t xml:space="preserve"> в сумме </w:t>
      </w:r>
      <w:r w:rsidR="00193893" w:rsidRPr="00197D91">
        <w:rPr>
          <w:sz w:val="24"/>
          <w:szCs w:val="24"/>
          <w:lang w:eastAsia="en-US"/>
        </w:rPr>
        <w:t>2746484,2</w:t>
      </w:r>
      <w:r w:rsidRPr="00197D91">
        <w:rPr>
          <w:sz w:val="24"/>
          <w:szCs w:val="24"/>
          <w:lang w:eastAsia="en-US"/>
        </w:rPr>
        <w:t xml:space="preserve"> тыс. рублей.</w:t>
      </w:r>
      <w:r w:rsidR="00FF5AFE" w:rsidRPr="00197D91">
        <w:rPr>
          <w:sz w:val="24"/>
          <w:szCs w:val="24"/>
          <w:lang w:eastAsia="en-US"/>
        </w:rPr>
        <w:t xml:space="preserve"> </w:t>
      </w:r>
    </w:p>
    <w:p w14:paraId="42435DAA" w14:textId="44164C48" w:rsidR="002A0B86" w:rsidRPr="00197D91" w:rsidRDefault="006E4768" w:rsidP="002A0B86">
      <w:pPr>
        <w:overflowPunct w:val="0"/>
        <w:autoSpaceDE w:val="0"/>
        <w:autoSpaceDN w:val="0"/>
        <w:adjustRightInd w:val="0"/>
        <w:ind w:firstLine="709"/>
        <w:jc w:val="both"/>
        <w:rPr>
          <w:sz w:val="24"/>
          <w:szCs w:val="24"/>
          <w:lang w:eastAsia="en-US"/>
        </w:rPr>
      </w:pPr>
      <w:r w:rsidRPr="00197D91">
        <w:rPr>
          <w:sz w:val="24"/>
          <w:szCs w:val="24"/>
        </w:rPr>
        <w:t>По состоянию на 01.01.202</w:t>
      </w:r>
      <w:r w:rsidR="00193893" w:rsidRPr="00197D91">
        <w:rPr>
          <w:sz w:val="24"/>
          <w:szCs w:val="24"/>
        </w:rPr>
        <w:t>2</w:t>
      </w:r>
      <w:r w:rsidRPr="00197D91">
        <w:rPr>
          <w:sz w:val="24"/>
          <w:szCs w:val="24"/>
        </w:rPr>
        <w:t xml:space="preserve"> свободный остаток средств на едином счете составлял </w:t>
      </w:r>
      <w:r w:rsidR="00193893" w:rsidRPr="00197D91">
        <w:rPr>
          <w:sz w:val="24"/>
          <w:szCs w:val="24"/>
          <w:lang w:eastAsia="en-US"/>
        </w:rPr>
        <w:t>3617375,0</w:t>
      </w:r>
      <w:r w:rsidR="002A0B86" w:rsidRPr="00197D91">
        <w:rPr>
          <w:sz w:val="24"/>
          <w:szCs w:val="24"/>
          <w:lang w:eastAsia="en-US"/>
        </w:rPr>
        <w:t xml:space="preserve"> тыс. рублей, в том числе средства: федерального бюджета</w:t>
      </w:r>
      <w:r w:rsidR="00FF5AFE" w:rsidRPr="00197D91">
        <w:rPr>
          <w:sz w:val="24"/>
          <w:szCs w:val="24"/>
          <w:lang w:eastAsia="en-US"/>
        </w:rPr>
        <w:t xml:space="preserve"> – </w:t>
      </w:r>
      <w:r w:rsidR="002A0B86" w:rsidRPr="00197D91">
        <w:rPr>
          <w:sz w:val="24"/>
          <w:szCs w:val="24"/>
          <w:lang w:eastAsia="en-US"/>
        </w:rPr>
        <w:t>1</w:t>
      </w:r>
      <w:r w:rsidR="00193893" w:rsidRPr="00197D91">
        <w:rPr>
          <w:sz w:val="24"/>
          <w:szCs w:val="24"/>
          <w:lang w:eastAsia="en-US"/>
        </w:rPr>
        <w:t>38,5</w:t>
      </w:r>
      <w:r w:rsidR="002A0B86" w:rsidRPr="00197D91">
        <w:rPr>
          <w:sz w:val="24"/>
          <w:szCs w:val="24"/>
          <w:lang w:eastAsia="en-US"/>
        </w:rPr>
        <w:t xml:space="preserve"> тыс. рублей; областного бюджета</w:t>
      </w:r>
      <w:r w:rsidR="00FF5AFE" w:rsidRPr="00197D91">
        <w:rPr>
          <w:sz w:val="24"/>
          <w:szCs w:val="24"/>
          <w:lang w:eastAsia="en-US"/>
        </w:rPr>
        <w:t xml:space="preserve"> – </w:t>
      </w:r>
      <w:r w:rsidR="002A0B86" w:rsidRPr="00197D91">
        <w:rPr>
          <w:sz w:val="24"/>
          <w:szCs w:val="24"/>
          <w:lang w:eastAsia="en-US"/>
        </w:rPr>
        <w:t>2</w:t>
      </w:r>
      <w:r w:rsidR="00193893" w:rsidRPr="00197D91">
        <w:rPr>
          <w:sz w:val="24"/>
          <w:szCs w:val="24"/>
          <w:lang w:eastAsia="en-US"/>
        </w:rPr>
        <w:t>907629,2</w:t>
      </w:r>
      <w:r w:rsidR="002A0B86" w:rsidRPr="00197D91">
        <w:rPr>
          <w:sz w:val="24"/>
          <w:szCs w:val="24"/>
          <w:lang w:eastAsia="en-US"/>
        </w:rPr>
        <w:t xml:space="preserve"> тыс. рублей; государственной корпорации</w:t>
      </w:r>
      <w:r w:rsidR="00C25AB2" w:rsidRPr="00197D91">
        <w:rPr>
          <w:sz w:val="24"/>
          <w:szCs w:val="24"/>
          <w:lang w:eastAsia="en-US"/>
        </w:rPr>
        <w:t xml:space="preserve"> – </w:t>
      </w:r>
      <w:r w:rsidR="002A0B86" w:rsidRPr="00197D91">
        <w:rPr>
          <w:sz w:val="24"/>
          <w:szCs w:val="24"/>
          <w:lang w:eastAsia="en-US"/>
        </w:rPr>
        <w:t>Фонда содействия реформированию жилищно-коммунального хозяйства</w:t>
      </w:r>
      <w:r w:rsidR="00FF5AFE" w:rsidRPr="00197D91">
        <w:rPr>
          <w:sz w:val="24"/>
          <w:szCs w:val="24"/>
          <w:lang w:eastAsia="en-US"/>
        </w:rPr>
        <w:t xml:space="preserve"> – </w:t>
      </w:r>
      <w:r w:rsidR="00193893" w:rsidRPr="00197D91">
        <w:rPr>
          <w:sz w:val="24"/>
          <w:szCs w:val="24"/>
          <w:lang w:eastAsia="en-US"/>
        </w:rPr>
        <w:t>709607,3</w:t>
      </w:r>
      <w:r w:rsidR="002A0B86" w:rsidRPr="00197D91">
        <w:rPr>
          <w:sz w:val="24"/>
          <w:szCs w:val="24"/>
          <w:lang w:eastAsia="en-US"/>
        </w:rPr>
        <w:t xml:space="preserve"> тыс. рублей.</w:t>
      </w:r>
    </w:p>
    <w:p w14:paraId="3402BF36" w14:textId="77777777" w:rsidR="000F2838" w:rsidRDefault="000F2838" w:rsidP="006E4768">
      <w:pPr>
        <w:ind w:firstLine="709"/>
        <w:jc w:val="both"/>
        <w:rPr>
          <w:sz w:val="24"/>
          <w:szCs w:val="24"/>
        </w:rPr>
      </w:pPr>
    </w:p>
    <w:p w14:paraId="452193EB" w14:textId="0B70EDDA" w:rsidR="006E4768" w:rsidRPr="00197D91" w:rsidRDefault="006E4768" w:rsidP="006E4768">
      <w:pPr>
        <w:ind w:firstLine="709"/>
        <w:jc w:val="both"/>
        <w:rPr>
          <w:sz w:val="24"/>
          <w:szCs w:val="24"/>
        </w:rPr>
      </w:pPr>
      <w:r w:rsidRPr="00197D91">
        <w:rPr>
          <w:sz w:val="24"/>
          <w:szCs w:val="24"/>
        </w:rPr>
        <w:t>Предлагаем Сахалинской областной Думе утвердить отчет об исполнении областного бюджета Сахалинской области за 20</w:t>
      </w:r>
      <w:r w:rsidR="00694F44" w:rsidRPr="00197D91">
        <w:rPr>
          <w:sz w:val="24"/>
          <w:szCs w:val="24"/>
        </w:rPr>
        <w:t>2</w:t>
      </w:r>
      <w:r w:rsidR="00193893" w:rsidRPr="00197D91">
        <w:rPr>
          <w:sz w:val="24"/>
          <w:szCs w:val="24"/>
        </w:rPr>
        <w:t xml:space="preserve">1 </w:t>
      </w:r>
      <w:r w:rsidRPr="00197D91">
        <w:rPr>
          <w:sz w:val="24"/>
          <w:szCs w:val="24"/>
        </w:rPr>
        <w:t xml:space="preserve">год, обратить внимание Правительства Сахалинской </w:t>
      </w:r>
      <w:r w:rsidRPr="00197D91">
        <w:rPr>
          <w:sz w:val="24"/>
          <w:szCs w:val="24"/>
        </w:rPr>
        <w:lastRenderedPageBreak/>
        <w:t>области на недостатки и нарушения, изложенные в настоящем заключении, и рекомендовать учесть их при исполнении областного бюджета в 202</w:t>
      </w:r>
      <w:r w:rsidR="00193893" w:rsidRPr="00197D91">
        <w:rPr>
          <w:sz w:val="24"/>
          <w:szCs w:val="24"/>
        </w:rPr>
        <w:t>2</w:t>
      </w:r>
      <w:r w:rsidRPr="00197D91">
        <w:rPr>
          <w:sz w:val="24"/>
          <w:szCs w:val="24"/>
        </w:rPr>
        <w:t xml:space="preserve"> году.</w:t>
      </w:r>
    </w:p>
    <w:p w14:paraId="27E43711" w14:textId="77777777" w:rsidR="0054234B" w:rsidRPr="00197D91" w:rsidRDefault="0054234B" w:rsidP="006E4768">
      <w:pPr>
        <w:spacing w:before="60"/>
        <w:ind w:firstLine="709"/>
        <w:jc w:val="both"/>
        <w:rPr>
          <w:sz w:val="24"/>
          <w:szCs w:val="24"/>
        </w:rPr>
      </w:pPr>
    </w:p>
    <w:p w14:paraId="3434682D" w14:textId="5F453B0D" w:rsidR="006E4768" w:rsidRPr="00197D91" w:rsidRDefault="006E4768" w:rsidP="006E4768">
      <w:pPr>
        <w:spacing w:before="60"/>
        <w:ind w:firstLine="709"/>
        <w:jc w:val="both"/>
        <w:rPr>
          <w:sz w:val="22"/>
          <w:szCs w:val="22"/>
        </w:rPr>
      </w:pPr>
      <w:r w:rsidRPr="00197D91">
        <w:rPr>
          <w:sz w:val="24"/>
          <w:szCs w:val="24"/>
        </w:rPr>
        <w:t xml:space="preserve">Приложения по тексту: </w:t>
      </w:r>
      <w:r w:rsidRPr="00197D91">
        <w:rPr>
          <w:sz w:val="22"/>
          <w:szCs w:val="22"/>
        </w:rPr>
        <w:t>№ 1</w:t>
      </w:r>
      <w:r w:rsidR="00FF5AFE" w:rsidRPr="00197D91">
        <w:rPr>
          <w:sz w:val="22"/>
          <w:szCs w:val="22"/>
        </w:rPr>
        <w:t xml:space="preserve"> – </w:t>
      </w:r>
      <w:r w:rsidRPr="00197D91">
        <w:rPr>
          <w:sz w:val="22"/>
          <w:szCs w:val="22"/>
        </w:rPr>
        <w:t xml:space="preserve">на 3 л., </w:t>
      </w:r>
    </w:p>
    <w:p w14:paraId="598D5CF7" w14:textId="1BF13B7D" w:rsidR="006E4768" w:rsidRPr="00197D91" w:rsidRDefault="00193893" w:rsidP="00193893">
      <w:pPr>
        <w:ind w:firstLine="3119"/>
        <w:rPr>
          <w:sz w:val="22"/>
          <w:szCs w:val="22"/>
        </w:rPr>
      </w:pPr>
      <w:r w:rsidRPr="00197D91">
        <w:rPr>
          <w:sz w:val="22"/>
          <w:szCs w:val="22"/>
        </w:rPr>
        <w:t xml:space="preserve"> </w:t>
      </w:r>
      <w:r w:rsidR="006E4768" w:rsidRPr="00197D91">
        <w:rPr>
          <w:sz w:val="22"/>
          <w:szCs w:val="22"/>
        </w:rPr>
        <w:t>№ 2</w:t>
      </w:r>
      <w:r w:rsidR="00FF5AFE" w:rsidRPr="00197D91">
        <w:rPr>
          <w:sz w:val="22"/>
          <w:szCs w:val="22"/>
        </w:rPr>
        <w:t xml:space="preserve"> – </w:t>
      </w:r>
      <w:r w:rsidR="006E4768" w:rsidRPr="00197D91">
        <w:rPr>
          <w:sz w:val="22"/>
          <w:szCs w:val="22"/>
        </w:rPr>
        <w:t>на 2 л.,</w:t>
      </w:r>
    </w:p>
    <w:p w14:paraId="1F3448AC" w14:textId="1083EFCC" w:rsidR="006E4768" w:rsidRPr="00197D91" w:rsidRDefault="00FF5AFE" w:rsidP="006E4768">
      <w:pPr>
        <w:ind w:firstLine="709"/>
        <w:rPr>
          <w:sz w:val="22"/>
          <w:szCs w:val="22"/>
        </w:rPr>
      </w:pPr>
      <w:r w:rsidRPr="00197D91">
        <w:rPr>
          <w:sz w:val="22"/>
          <w:szCs w:val="22"/>
        </w:rPr>
        <w:t xml:space="preserve">           </w:t>
      </w:r>
      <w:r w:rsidR="006E4768" w:rsidRPr="00197D91">
        <w:rPr>
          <w:sz w:val="22"/>
          <w:szCs w:val="22"/>
        </w:rPr>
        <w:t xml:space="preserve"> </w:t>
      </w:r>
      <w:r w:rsidR="00193893" w:rsidRPr="00197D91">
        <w:rPr>
          <w:sz w:val="22"/>
          <w:szCs w:val="22"/>
        </w:rPr>
        <w:t xml:space="preserve">                                 </w:t>
      </w:r>
      <w:r w:rsidR="006E4768" w:rsidRPr="00197D91">
        <w:rPr>
          <w:sz w:val="22"/>
          <w:szCs w:val="22"/>
        </w:rPr>
        <w:t>№ 3</w:t>
      </w:r>
      <w:r w:rsidRPr="00197D91">
        <w:rPr>
          <w:sz w:val="22"/>
          <w:szCs w:val="22"/>
        </w:rPr>
        <w:t xml:space="preserve"> – </w:t>
      </w:r>
      <w:r w:rsidR="006E4768" w:rsidRPr="00197D91">
        <w:rPr>
          <w:sz w:val="22"/>
          <w:szCs w:val="22"/>
        </w:rPr>
        <w:t>на 4 л.,</w:t>
      </w:r>
    </w:p>
    <w:p w14:paraId="33D4B944" w14:textId="4871C97F" w:rsidR="006E4768" w:rsidRPr="00197D91" w:rsidRDefault="00FF5AFE" w:rsidP="006E4768">
      <w:pPr>
        <w:ind w:firstLine="709"/>
        <w:rPr>
          <w:sz w:val="22"/>
          <w:szCs w:val="22"/>
        </w:rPr>
      </w:pPr>
      <w:r w:rsidRPr="00197D91">
        <w:rPr>
          <w:sz w:val="22"/>
          <w:szCs w:val="22"/>
        </w:rPr>
        <w:t xml:space="preserve">           </w:t>
      </w:r>
      <w:r w:rsidR="006E4768" w:rsidRPr="00197D91">
        <w:rPr>
          <w:sz w:val="22"/>
          <w:szCs w:val="22"/>
        </w:rPr>
        <w:t xml:space="preserve"> </w:t>
      </w:r>
      <w:r w:rsidR="00193893" w:rsidRPr="00197D91">
        <w:rPr>
          <w:sz w:val="22"/>
          <w:szCs w:val="22"/>
        </w:rPr>
        <w:t xml:space="preserve">                                 </w:t>
      </w:r>
      <w:r w:rsidR="006E4768" w:rsidRPr="00197D91">
        <w:rPr>
          <w:sz w:val="22"/>
          <w:szCs w:val="22"/>
        </w:rPr>
        <w:t>№ 4</w:t>
      </w:r>
      <w:r w:rsidRPr="00197D91">
        <w:rPr>
          <w:sz w:val="22"/>
          <w:szCs w:val="22"/>
        </w:rPr>
        <w:t xml:space="preserve"> – </w:t>
      </w:r>
      <w:r w:rsidR="006E4768" w:rsidRPr="00197D91">
        <w:rPr>
          <w:sz w:val="22"/>
          <w:szCs w:val="22"/>
        </w:rPr>
        <w:t>на 3 л.,</w:t>
      </w:r>
    </w:p>
    <w:p w14:paraId="02D423D3" w14:textId="53B6A627" w:rsidR="006E4768" w:rsidRPr="00197D91" w:rsidRDefault="00FF5AFE" w:rsidP="006E4768">
      <w:pPr>
        <w:ind w:firstLine="709"/>
        <w:rPr>
          <w:sz w:val="22"/>
          <w:szCs w:val="22"/>
        </w:rPr>
      </w:pPr>
      <w:r w:rsidRPr="00197D91">
        <w:rPr>
          <w:sz w:val="22"/>
          <w:szCs w:val="22"/>
        </w:rPr>
        <w:t xml:space="preserve">           </w:t>
      </w:r>
      <w:r w:rsidR="006E4768" w:rsidRPr="00197D91">
        <w:rPr>
          <w:sz w:val="22"/>
          <w:szCs w:val="22"/>
        </w:rPr>
        <w:t xml:space="preserve"> </w:t>
      </w:r>
      <w:r w:rsidR="00193893" w:rsidRPr="00197D91">
        <w:rPr>
          <w:sz w:val="22"/>
          <w:szCs w:val="22"/>
        </w:rPr>
        <w:t xml:space="preserve">                                 </w:t>
      </w:r>
      <w:r w:rsidR="006E4768" w:rsidRPr="00197D91">
        <w:rPr>
          <w:sz w:val="22"/>
          <w:szCs w:val="22"/>
        </w:rPr>
        <w:t>№ 5</w:t>
      </w:r>
      <w:r w:rsidRPr="00197D91">
        <w:rPr>
          <w:sz w:val="22"/>
          <w:szCs w:val="22"/>
        </w:rPr>
        <w:t xml:space="preserve"> – </w:t>
      </w:r>
      <w:r w:rsidR="006E4768" w:rsidRPr="00197D91">
        <w:rPr>
          <w:sz w:val="22"/>
          <w:szCs w:val="22"/>
        </w:rPr>
        <w:t xml:space="preserve">на </w:t>
      </w:r>
      <w:r w:rsidR="00444B80" w:rsidRPr="00197D91">
        <w:rPr>
          <w:sz w:val="22"/>
          <w:szCs w:val="22"/>
        </w:rPr>
        <w:t>4</w:t>
      </w:r>
      <w:r w:rsidR="006E4768" w:rsidRPr="00197D91">
        <w:rPr>
          <w:sz w:val="22"/>
          <w:szCs w:val="22"/>
        </w:rPr>
        <w:t xml:space="preserve"> л.</w:t>
      </w:r>
      <w:r w:rsidR="00694F44" w:rsidRPr="00197D91">
        <w:rPr>
          <w:sz w:val="22"/>
          <w:szCs w:val="22"/>
        </w:rPr>
        <w:t>,</w:t>
      </w:r>
    </w:p>
    <w:p w14:paraId="79ED2FB0" w14:textId="504BDB36" w:rsidR="00694F44" w:rsidRPr="00197D91" w:rsidRDefault="00FF5AFE" w:rsidP="006E4768">
      <w:pPr>
        <w:ind w:firstLine="709"/>
        <w:rPr>
          <w:sz w:val="22"/>
          <w:szCs w:val="22"/>
        </w:rPr>
      </w:pPr>
      <w:r w:rsidRPr="00197D91">
        <w:rPr>
          <w:sz w:val="22"/>
          <w:szCs w:val="22"/>
        </w:rPr>
        <w:t xml:space="preserve">           </w:t>
      </w:r>
      <w:r w:rsidR="00193893" w:rsidRPr="00197D91">
        <w:rPr>
          <w:sz w:val="22"/>
          <w:szCs w:val="22"/>
        </w:rPr>
        <w:t xml:space="preserve">                                 </w:t>
      </w:r>
      <w:r w:rsidR="00694F44" w:rsidRPr="00197D91">
        <w:rPr>
          <w:sz w:val="22"/>
          <w:szCs w:val="22"/>
        </w:rPr>
        <w:t xml:space="preserve"> № 6</w:t>
      </w:r>
      <w:r w:rsidRPr="00197D91">
        <w:rPr>
          <w:sz w:val="22"/>
          <w:szCs w:val="22"/>
        </w:rPr>
        <w:t xml:space="preserve"> – </w:t>
      </w:r>
      <w:r w:rsidR="00694F44" w:rsidRPr="00197D91">
        <w:rPr>
          <w:sz w:val="22"/>
          <w:szCs w:val="22"/>
        </w:rPr>
        <w:t>на 6 л.,</w:t>
      </w:r>
    </w:p>
    <w:p w14:paraId="539830CB" w14:textId="21110AE0" w:rsidR="00694F44" w:rsidRPr="00197D91" w:rsidRDefault="00FF5AFE" w:rsidP="006E4768">
      <w:pPr>
        <w:ind w:firstLine="709"/>
        <w:rPr>
          <w:sz w:val="22"/>
          <w:szCs w:val="22"/>
        </w:rPr>
      </w:pPr>
      <w:r w:rsidRPr="00197D91">
        <w:rPr>
          <w:sz w:val="22"/>
          <w:szCs w:val="22"/>
        </w:rPr>
        <w:t xml:space="preserve">           </w:t>
      </w:r>
      <w:r w:rsidR="00193893" w:rsidRPr="00197D91">
        <w:rPr>
          <w:sz w:val="22"/>
          <w:szCs w:val="22"/>
        </w:rPr>
        <w:t xml:space="preserve">                                 </w:t>
      </w:r>
      <w:r w:rsidR="00694F44" w:rsidRPr="00197D91">
        <w:rPr>
          <w:sz w:val="22"/>
          <w:szCs w:val="22"/>
        </w:rPr>
        <w:t xml:space="preserve"> № 7</w:t>
      </w:r>
      <w:r w:rsidRPr="00197D91">
        <w:rPr>
          <w:sz w:val="22"/>
          <w:szCs w:val="22"/>
        </w:rPr>
        <w:t xml:space="preserve"> – </w:t>
      </w:r>
      <w:r w:rsidR="00694F44" w:rsidRPr="00197D91">
        <w:rPr>
          <w:sz w:val="22"/>
          <w:szCs w:val="22"/>
        </w:rPr>
        <w:t xml:space="preserve">на </w:t>
      </w:r>
      <w:r w:rsidR="00850F6A" w:rsidRPr="00197D91">
        <w:rPr>
          <w:sz w:val="22"/>
          <w:szCs w:val="22"/>
        </w:rPr>
        <w:t>3 л.</w:t>
      </w:r>
      <w:r w:rsidR="00444B80" w:rsidRPr="00197D91">
        <w:rPr>
          <w:sz w:val="22"/>
          <w:szCs w:val="22"/>
        </w:rPr>
        <w:t>,</w:t>
      </w:r>
    </w:p>
    <w:p w14:paraId="553C3D4B" w14:textId="2C781D74" w:rsidR="006E4768" w:rsidRPr="00197D91" w:rsidRDefault="00715BA4" w:rsidP="00256A7C">
      <w:pPr>
        <w:ind w:firstLine="709"/>
        <w:rPr>
          <w:sz w:val="22"/>
          <w:szCs w:val="22"/>
        </w:rPr>
      </w:pPr>
      <w:r w:rsidRPr="00197D91">
        <w:rPr>
          <w:sz w:val="22"/>
          <w:szCs w:val="22"/>
        </w:rPr>
        <w:t xml:space="preserve">          </w:t>
      </w:r>
      <w:r w:rsidR="00193893" w:rsidRPr="00197D91">
        <w:rPr>
          <w:sz w:val="22"/>
          <w:szCs w:val="22"/>
        </w:rPr>
        <w:t xml:space="preserve">                                 </w:t>
      </w:r>
      <w:r w:rsidRPr="00197D91">
        <w:rPr>
          <w:sz w:val="22"/>
          <w:szCs w:val="22"/>
        </w:rPr>
        <w:t xml:space="preserve">  № 8 – на 5 л.</w:t>
      </w:r>
      <w:r w:rsidR="00FF5AFE" w:rsidRPr="00197D91">
        <w:rPr>
          <w:sz w:val="22"/>
          <w:szCs w:val="22"/>
        </w:rPr>
        <w:t xml:space="preserve"> </w:t>
      </w:r>
    </w:p>
    <w:p w14:paraId="03084E07" w14:textId="77777777" w:rsidR="006E4768" w:rsidRPr="00197D91" w:rsidRDefault="006E4768" w:rsidP="006E4768">
      <w:pPr>
        <w:spacing w:before="120"/>
        <w:jc w:val="both"/>
        <w:rPr>
          <w:sz w:val="24"/>
          <w:szCs w:val="24"/>
        </w:rPr>
      </w:pPr>
      <w:r w:rsidRPr="00197D91">
        <w:rPr>
          <w:sz w:val="24"/>
          <w:szCs w:val="24"/>
        </w:rPr>
        <w:t xml:space="preserve">Председатель </w:t>
      </w:r>
    </w:p>
    <w:p w14:paraId="70A6059B" w14:textId="77777777" w:rsidR="006E4768" w:rsidRPr="006E4768" w:rsidRDefault="006E4768" w:rsidP="006E4768">
      <w:pPr>
        <w:tabs>
          <w:tab w:val="left" w:pos="6804"/>
        </w:tabs>
        <w:jc w:val="both"/>
        <w:rPr>
          <w:sz w:val="24"/>
          <w:szCs w:val="24"/>
        </w:rPr>
      </w:pPr>
      <w:r w:rsidRPr="00197D91">
        <w:rPr>
          <w:sz w:val="24"/>
          <w:szCs w:val="24"/>
        </w:rPr>
        <w:t xml:space="preserve">контрольно-счетной палаты </w:t>
      </w:r>
      <w:r w:rsidRPr="00197D91">
        <w:rPr>
          <w:sz w:val="24"/>
          <w:szCs w:val="24"/>
        </w:rPr>
        <w:tab/>
        <w:t>Д.В. Жижанков</w:t>
      </w:r>
    </w:p>
    <w:sectPr w:rsidR="006E4768" w:rsidRPr="006E4768" w:rsidSect="002B4684">
      <w:headerReference w:type="default" r:id="rId12"/>
      <w:pgSz w:w="11906" w:h="16838"/>
      <w:pgMar w:top="990" w:right="567"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40388" w14:textId="77777777" w:rsidR="00966D12" w:rsidRDefault="00966D12" w:rsidP="00E53BFD">
      <w:r>
        <w:separator/>
      </w:r>
    </w:p>
  </w:endnote>
  <w:endnote w:type="continuationSeparator" w:id="0">
    <w:p w14:paraId="7F19501B" w14:textId="77777777" w:rsidR="00966D12" w:rsidRDefault="00966D12" w:rsidP="00E5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1B981" w14:textId="77777777" w:rsidR="00966D12" w:rsidRDefault="00966D12" w:rsidP="00E53BFD">
      <w:r>
        <w:separator/>
      </w:r>
    </w:p>
  </w:footnote>
  <w:footnote w:type="continuationSeparator" w:id="0">
    <w:p w14:paraId="29F01D39" w14:textId="77777777" w:rsidR="00966D12" w:rsidRDefault="00966D12" w:rsidP="00E5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480206"/>
      <w:docPartObj>
        <w:docPartGallery w:val="Page Numbers (Top of Page)"/>
        <w:docPartUnique/>
      </w:docPartObj>
    </w:sdtPr>
    <w:sdtEndPr/>
    <w:sdtContent>
      <w:p w14:paraId="212A82A2" w14:textId="5B9D88E4" w:rsidR="00045591" w:rsidRPr="00B305AE" w:rsidRDefault="00045591">
        <w:pPr>
          <w:pStyle w:val="a8"/>
          <w:jc w:val="center"/>
        </w:pPr>
        <w:r w:rsidRPr="00B305AE">
          <w:fldChar w:fldCharType="begin"/>
        </w:r>
        <w:r w:rsidRPr="00B305AE">
          <w:instrText>PAGE   \* MERGEFORMAT</w:instrText>
        </w:r>
        <w:r w:rsidRPr="00B305AE">
          <w:fldChar w:fldCharType="separate"/>
        </w:r>
        <w:r w:rsidR="00D52E9E">
          <w:rPr>
            <w:noProof/>
          </w:rPr>
          <w:t>31</w:t>
        </w:r>
        <w:r w:rsidRPr="00B305AE">
          <w:fldChar w:fldCharType="end"/>
        </w:r>
      </w:p>
    </w:sdtContent>
  </w:sdt>
  <w:p w14:paraId="275AD63B" w14:textId="77777777" w:rsidR="00045591" w:rsidRPr="002B4684" w:rsidRDefault="00045591">
    <w:pPr>
      <w:pStyle w:val="a8"/>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95CD01A"/>
    <w:lvl w:ilvl="0">
      <w:start w:val="1"/>
      <w:numFmt w:val="decimal"/>
      <w:lvlText w:val="%1."/>
      <w:lvlJc w:val="left"/>
      <w:pPr>
        <w:tabs>
          <w:tab w:val="num" w:pos="360"/>
        </w:tabs>
        <w:ind w:left="360" w:hanging="360"/>
      </w:pPr>
    </w:lvl>
  </w:abstractNum>
  <w:abstractNum w:abstractNumId="1">
    <w:nsid w:val="051F1EA8"/>
    <w:multiLevelType w:val="hybridMultilevel"/>
    <w:tmpl w:val="B8A87470"/>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62227A"/>
    <w:multiLevelType w:val="hybridMultilevel"/>
    <w:tmpl w:val="2AE29CBA"/>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BF1AF1"/>
    <w:multiLevelType w:val="hybridMultilevel"/>
    <w:tmpl w:val="7FE013B2"/>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6B50FC"/>
    <w:multiLevelType w:val="hybridMultilevel"/>
    <w:tmpl w:val="3D507CB6"/>
    <w:lvl w:ilvl="0" w:tplc="E954ED54">
      <w:start w:val="1"/>
      <w:numFmt w:val="bullet"/>
      <w:lvlText w:val="-"/>
      <w:lvlJc w:val="left"/>
      <w:pPr>
        <w:ind w:left="1440" w:hanging="360"/>
      </w:pPr>
      <w:rPr>
        <w:rFonts w:ascii="Times New Roman" w:hAnsi="Times New Roman" w:cs="Times New Roman"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6D4523"/>
    <w:multiLevelType w:val="hybridMultilevel"/>
    <w:tmpl w:val="30CED928"/>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064485"/>
    <w:multiLevelType w:val="hybridMultilevel"/>
    <w:tmpl w:val="B31CD398"/>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FD6E43"/>
    <w:multiLevelType w:val="multilevel"/>
    <w:tmpl w:val="64F2138C"/>
    <w:styleLink w:val="1"/>
    <w:lvl w:ilvl="0">
      <w:start w:val="1"/>
      <w:numFmt w:val="bullet"/>
      <w:lvlText w:val="-"/>
      <w:lvlJc w:val="left"/>
      <w:pPr>
        <w:ind w:left="1068" w:hanging="360"/>
      </w:pPr>
      <w:rPr>
        <w:rFonts w:ascii="Times New Roman" w:hAnsi="Times New Roman" w:cs="Times New Roman" w:hint="default"/>
      </w:rPr>
    </w:lvl>
    <w:lvl w:ilvl="1">
      <w:start w:val="1"/>
      <w:numFmt w:val="decimal"/>
      <w:isLgl/>
      <w:lvlText w:val="%1.%2."/>
      <w:lvlJc w:val="left"/>
      <w:pPr>
        <w:ind w:left="1069" w:hanging="36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429" w:hanging="72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1789" w:hanging="108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149" w:hanging="144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8">
    <w:nsid w:val="210157DD"/>
    <w:multiLevelType w:val="hybridMultilevel"/>
    <w:tmpl w:val="12A0068C"/>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1B4A83"/>
    <w:multiLevelType w:val="hybridMultilevel"/>
    <w:tmpl w:val="8D3E1994"/>
    <w:lvl w:ilvl="0" w:tplc="C484A7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7A062C"/>
    <w:multiLevelType w:val="hybridMultilevel"/>
    <w:tmpl w:val="C7AA7BFA"/>
    <w:lvl w:ilvl="0" w:tplc="3C805B1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277AB8"/>
    <w:multiLevelType w:val="hybridMultilevel"/>
    <w:tmpl w:val="74FEBF92"/>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2AE55C91"/>
    <w:multiLevelType w:val="hybridMultilevel"/>
    <w:tmpl w:val="BFE67EBA"/>
    <w:lvl w:ilvl="0" w:tplc="E954ED54">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601560"/>
    <w:multiLevelType w:val="hybridMultilevel"/>
    <w:tmpl w:val="9B2EBBD2"/>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337C1D"/>
    <w:multiLevelType w:val="hybridMultilevel"/>
    <w:tmpl w:val="4D6E098E"/>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225E24"/>
    <w:multiLevelType w:val="hybridMultilevel"/>
    <w:tmpl w:val="B25E2BBE"/>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8218D3"/>
    <w:multiLevelType w:val="hybridMultilevel"/>
    <w:tmpl w:val="F9C6D30C"/>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2A7374"/>
    <w:multiLevelType w:val="hybridMultilevel"/>
    <w:tmpl w:val="E1C4BD4E"/>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D637E6"/>
    <w:multiLevelType w:val="hybridMultilevel"/>
    <w:tmpl w:val="433E04FE"/>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C61D84"/>
    <w:multiLevelType w:val="hybridMultilevel"/>
    <w:tmpl w:val="EEB091CA"/>
    <w:lvl w:ilvl="0" w:tplc="3C805B1A">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AD2D92"/>
    <w:multiLevelType w:val="hybridMultilevel"/>
    <w:tmpl w:val="020242CA"/>
    <w:lvl w:ilvl="0" w:tplc="3C805B1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203481B"/>
    <w:multiLevelType w:val="hybridMultilevel"/>
    <w:tmpl w:val="6DFE17C4"/>
    <w:lvl w:ilvl="0" w:tplc="E954ED54">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4F3A26"/>
    <w:multiLevelType w:val="hybridMultilevel"/>
    <w:tmpl w:val="E7765A26"/>
    <w:lvl w:ilvl="0" w:tplc="3C805B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50B1264"/>
    <w:multiLevelType w:val="hybridMultilevel"/>
    <w:tmpl w:val="7C262072"/>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8D75C2A"/>
    <w:multiLevelType w:val="hybridMultilevel"/>
    <w:tmpl w:val="DD081BC6"/>
    <w:lvl w:ilvl="0" w:tplc="C484A7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5F46564"/>
    <w:multiLevelType w:val="hybridMultilevel"/>
    <w:tmpl w:val="E6EECCB6"/>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A14B9C"/>
    <w:multiLevelType w:val="hybridMultilevel"/>
    <w:tmpl w:val="B36EF8C6"/>
    <w:lvl w:ilvl="0" w:tplc="3C805B1A">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6AE459E"/>
    <w:multiLevelType w:val="hybridMultilevel"/>
    <w:tmpl w:val="105ACD54"/>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5D6179"/>
    <w:multiLevelType w:val="hybridMultilevel"/>
    <w:tmpl w:val="5ED0CD8A"/>
    <w:lvl w:ilvl="0" w:tplc="3C805B1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7C9707D0"/>
    <w:multiLevelType w:val="hybridMultilevel"/>
    <w:tmpl w:val="C38EB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3"/>
  </w:num>
  <w:num w:numId="3">
    <w:abstractNumId w:val="17"/>
  </w:num>
  <w:num w:numId="4">
    <w:abstractNumId w:val="14"/>
  </w:num>
  <w:num w:numId="5">
    <w:abstractNumId w:val="18"/>
  </w:num>
  <w:num w:numId="6">
    <w:abstractNumId w:val="7"/>
  </w:num>
  <w:num w:numId="7">
    <w:abstractNumId w:val="8"/>
  </w:num>
  <w:num w:numId="8">
    <w:abstractNumId w:val="13"/>
  </w:num>
  <w:num w:numId="9">
    <w:abstractNumId w:val="1"/>
  </w:num>
  <w:num w:numId="10">
    <w:abstractNumId w:val="25"/>
  </w:num>
  <w:num w:numId="11">
    <w:abstractNumId w:val="15"/>
  </w:num>
  <w:num w:numId="12">
    <w:abstractNumId w:val="10"/>
  </w:num>
  <w:num w:numId="13">
    <w:abstractNumId w:val="20"/>
  </w:num>
  <w:num w:numId="14">
    <w:abstractNumId w:val="24"/>
  </w:num>
  <w:num w:numId="15">
    <w:abstractNumId w:val="16"/>
  </w:num>
  <w:num w:numId="16">
    <w:abstractNumId w:val="19"/>
  </w:num>
  <w:num w:numId="17">
    <w:abstractNumId w:val="5"/>
  </w:num>
  <w:num w:numId="18">
    <w:abstractNumId w:val="24"/>
  </w:num>
  <w:num w:numId="19">
    <w:abstractNumId w:val="9"/>
  </w:num>
  <w:num w:numId="20">
    <w:abstractNumId w:val="29"/>
  </w:num>
  <w:num w:numId="21">
    <w:abstractNumId w:val="27"/>
  </w:num>
  <w:num w:numId="22">
    <w:abstractNumId w:val="6"/>
  </w:num>
  <w:num w:numId="23">
    <w:abstractNumId w:val="0"/>
  </w:num>
  <w:num w:numId="24">
    <w:abstractNumId w:val="12"/>
  </w:num>
  <w:num w:numId="25">
    <w:abstractNumId w:val="3"/>
  </w:num>
  <w:num w:numId="26">
    <w:abstractNumId w:val="21"/>
  </w:num>
  <w:num w:numId="27">
    <w:abstractNumId w:val="22"/>
  </w:num>
  <w:num w:numId="28">
    <w:abstractNumId w:val="2"/>
  </w:num>
  <w:num w:numId="29">
    <w:abstractNumId w:val="4"/>
  </w:num>
  <w:num w:numId="30">
    <w:abstractNumId w:val="2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C1"/>
    <w:rsid w:val="0000006F"/>
    <w:rsid w:val="000005A4"/>
    <w:rsid w:val="0000095D"/>
    <w:rsid w:val="00001509"/>
    <w:rsid w:val="00001F1B"/>
    <w:rsid w:val="00002360"/>
    <w:rsid w:val="00002B4E"/>
    <w:rsid w:val="000034FB"/>
    <w:rsid w:val="00003F69"/>
    <w:rsid w:val="000100CA"/>
    <w:rsid w:val="00015638"/>
    <w:rsid w:val="00023F50"/>
    <w:rsid w:val="000249AD"/>
    <w:rsid w:val="00024A56"/>
    <w:rsid w:val="00027DA2"/>
    <w:rsid w:val="00030B5F"/>
    <w:rsid w:val="00031EC1"/>
    <w:rsid w:val="000322F8"/>
    <w:rsid w:val="0003235F"/>
    <w:rsid w:val="00033378"/>
    <w:rsid w:val="00036379"/>
    <w:rsid w:val="0003703E"/>
    <w:rsid w:val="000422DF"/>
    <w:rsid w:val="00043A9F"/>
    <w:rsid w:val="00043DF2"/>
    <w:rsid w:val="00045591"/>
    <w:rsid w:val="00046D5E"/>
    <w:rsid w:val="00047908"/>
    <w:rsid w:val="00047C76"/>
    <w:rsid w:val="00050A63"/>
    <w:rsid w:val="00051711"/>
    <w:rsid w:val="000518C1"/>
    <w:rsid w:val="0005444F"/>
    <w:rsid w:val="00055207"/>
    <w:rsid w:val="00055DEA"/>
    <w:rsid w:val="0005634B"/>
    <w:rsid w:val="000661DF"/>
    <w:rsid w:val="000673BC"/>
    <w:rsid w:val="00070DF6"/>
    <w:rsid w:val="0007460C"/>
    <w:rsid w:val="00075E54"/>
    <w:rsid w:val="00076976"/>
    <w:rsid w:val="00080C0E"/>
    <w:rsid w:val="0008184C"/>
    <w:rsid w:val="00086DEE"/>
    <w:rsid w:val="00086F15"/>
    <w:rsid w:val="0008766E"/>
    <w:rsid w:val="00092D02"/>
    <w:rsid w:val="00094789"/>
    <w:rsid w:val="000979F8"/>
    <w:rsid w:val="000A1289"/>
    <w:rsid w:val="000A1B0B"/>
    <w:rsid w:val="000A1D5C"/>
    <w:rsid w:val="000A637E"/>
    <w:rsid w:val="000A6AF0"/>
    <w:rsid w:val="000A7A6D"/>
    <w:rsid w:val="000B12EC"/>
    <w:rsid w:val="000B234E"/>
    <w:rsid w:val="000B4154"/>
    <w:rsid w:val="000C4C42"/>
    <w:rsid w:val="000C5018"/>
    <w:rsid w:val="000C5999"/>
    <w:rsid w:val="000C5FE7"/>
    <w:rsid w:val="000C6F84"/>
    <w:rsid w:val="000D1B3E"/>
    <w:rsid w:val="000D6D40"/>
    <w:rsid w:val="000E452E"/>
    <w:rsid w:val="000E54FA"/>
    <w:rsid w:val="000E5C32"/>
    <w:rsid w:val="000E5F92"/>
    <w:rsid w:val="000E6990"/>
    <w:rsid w:val="000E70BB"/>
    <w:rsid w:val="000F0A26"/>
    <w:rsid w:val="000F280B"/>
    <w:rsid w:val="000F2838"/>
    <w:rsid w:val="000F4F77"/>
    <w:rsid w:val="000F75FB"/>
    <w:rsid w:val="000F7613"/>
    <w:rsid w:val="000F7638"/>
    <w:rsid w:val="001004ED"/>
    <w:rsid w:val="0010350F"/>
    <w:rsid w:val="0010535D"/>
    <w:rsid w:val="00107383"/>
    <w:rsid w:val="00107EF8"/>
    <w:rsid w:val="00113BB1"/>
    <w:rsid w:val="001148D4"/>
    <w:rsid w:val="00116257"/>
    <w:rsid w:val="001208B0"/>
    <w:rsid w:val="001210FF"/>
    <w:rsid w:val="00123E0D"/>
    <w:rsid w:val="00123EF4"/>
    <w:rsid w:val="00124E57"/>
    <w:rsid w:val="00125382"/>
    <w:rsid w:val="00125BD0"/>
    <w:rsid w:val="0012690F"/>
    <w:rsid w:val="00127F2C"/>
    <w:rsid w:val="00130E32"/>
    <w:rsid w:val="00131197"/>
    <w:rsid w:val="00134A11"/>
    <w:rsid w:val="00134FB1"/>
    <w:rsid w:val="00135EFE"/>
    <w:rsid w:val="00137169"/>
    <w:rsid w:val="00137CCC"/>
    <w:rsid w:val="00140798"/>
    <w:rsid w:val="00142ED2"/>
    <w:rsid w:val="00144206"/>
    <w:rsid w:val="00144812"/>
    <w:rsid w:val="00147A6E"/>
    <w:rsid w:val="00156BF2"/>
    <w:rsid w:val="0015708F"/>
    <w:rsid w:val="00157F5D"/>
    <w:rsid w:val="00161126"/>
    <w:rsid w:val="001702B2"/>
    <w:rsid w:val="00172191"/>
    <w:rsid w:val="00172760"/>
    <w:rsid w:val="0017403E"/>
    <w:rsid w:val="0018017A"/>
    <w:rsid w:val="0018039A"/>
    <w:rsid w:val="0018246C"/>
    <w:rsid w:val="00184B16"/>
    <w:rsid w:val="001874AA"/>
    <w:rsid w:val="00193893"/>
    <w:rsid w:val="00193A71"/>
    <w:rsid w:val="001969AD"/>
    <w:rsid w:val="001977DF"/>
    <w:rsid w:val="00197D91"/>
    <w:rsid w:val="001A02D1"/>
    <w:rsid w:val="001A05DE"/>
    <w:rsid w:val="001A0B32"/>
    <w:rsid w:val="001A2942"/>
    <w:rsid w:val="001A795C"/>
    <w:rsid w:val="001B09CB"/>
    <w:rsid w:val="001B18E4"/>
    <w:rsid w:val="001B4D0F"/>
    <w:rsid w:val="001B5A34"/>
    <w:rsid w:val="001B6D98"/>
    <w:rsid w:val="001B794A"/>
    <w:rsid w:val="001B7E6D"/>
    <w:rsid w:val="001D0575"/>
    <w:rsid w:val="001D2E10"/>
    <w:rsid w:val="001D423E"/>
    <w:rsid w:val="001D5716"/>
    <w:rsid w:val="001E08E9"/>
    <w:rsid w:val="001E0CC6"/>
    <w:rsid w:val="001E1D73"/>
    <w:rsid w:val="001E2436"/>
    <w:rsid w:val="001E24C7"/>
    <w:rsid w:val="001E2B13"/>
    <w:rsid w:val="001E66B4"/>
    <w:rsid w:val="001E7331"/>
    <w:rsid w:val="001E7A34"/>
    <w:rsid w:val="001F19D5"/>
    <w:rsid w:val="001F636C"/>
    <w:rsid w:val="00203046"/>
    <w:rsid w:val="0020378F"/>
    <w:rsid w:val="0020420C"/>
    <w:rsid w:val="002064C7"/>
    <w:rsid w:val="002072DF"/>
    <w:rsid w:val="00211E79"/>
    <w:rsid w:val="002169D7"/>
    <w:rsid w:val="00216E18"/>
    <w:rsid w:val="00217796"/>
    <w:rsid w:val="002209D3"/>
    <w:rsid w:val="00221699"/>
    <w:rsid w:val="00221F21"/>
    <w:rsid w:val="0023095C"/>
    <w:rsid w:val="00231501"/>
    <w:rsid w:val="0023693C"/>
    <w:rsid w:val="00237636"/>
    <w:rsid w:val="002377F5"/>
    <w:rsid w:val="002451A1"/>
    <w:rsid w:val="00251A5E"/>
    <w:rsid w:val="002528FC"/>
    <w:rsid w:val="002537B0"/>
    <w:rsid w:val="00253989"/>
    <w:rsid w:val="00256A7C"/>
    <w:rsid w:val="00260B6A"/>
    <w:rsid w:val="002627B8"/>
    <w:rsid w:val="00267F40"/>
    <w:rsid w:val="002718D2"/>
    <w:rsid w:val="00271B46"/>
    <w:rsid w:val="00273B60"/>
    <w:rsid w:val="00280E26"/>
    <w:rsid w:val="00280F33"/>
    <w:rsid w:val="002823AD"/>
    <w:rsid w:val="00290451"/>
    <w:rsid w:val="00292674"/>
    <w:rsid w:val="00297EF2"/>
    <w:rsid w:val="002A0B29"/>
    <w:rsid w:val="002A0B86"/>
    <w:rsid w:val="002A5550"/>
    <w:rsid w:val="002B0043"/>
    <w:rsid w:val="002B020E"/>
    <w:rsid w:val="002B4684"/>
    <w:rsid w:val="002B5A54"/>
    <w:rsid w:val="002C166E"/>
    <w:rsid w:val="002C1C97"/>
    <w:rsid w:val="002C23D5"/>
    <w:rsid w:val="002C24F0"/>
    <w:rsid w:val="002C73DA"/>
    <w:rsid w:val="002C77BE"/>
    <w:rsid w:val="002C7AAF"/>
    <w:rsid w:val="002D08D8"/>
    <w:rsid w:val="002D0B1C"/>
    <w:rsid w:val="002D3E0B"/>
    <w:rsid w:val="002D4EA4"/>
    <w:rsid w:val="002D63A2"/>
    <w:rsid w:val="002D6632"/>
    <w:rsid w:val="002D7C1C"/>
    <w:rsid w:val="002E04C3"/>
    <w:rsid w:val="002E06B2"/>
    <w:rsid w:val="002E2C7C"/>
    <w:rsid w:val="002E53F4"/>
    <w:rsid w:val="002E791D"/>
    <w:rsid w:val="002E7F62"/>
    <w:rsid w:val="002F255C"/>
    <w:rsid w:val="002F51BF"/>
    <w:rsid w:val="002F72BD"/>
    <w:rsid w:val="00300A53"/>
    <w:rsid w:val="003026D9"/>
    <w:rsid w:val="00303863"/>
    <w:rsid w:val="00303998"/>
    <w:rsid w:val="003110E8"/>
    <w:rsid w:val="00311917"/>
    <w:rsid w:val="003154F7"/>
    <w:rsid w:val="00315855"/>
    <w:rsid w:val="003210B3"/>
    <w:rsid w:val="003319B6"/>
    <w:rsid w:val="003322BD"/>
    <w:rsid w:val="003446A8"/>
    <w:rsid w:val="00344E6B"/>
    <w:rsid w:val="00350507"/>
    <w:rsid w:val="003529AF"/>
    <w:rsid w:val="0035419F"/>
    <w:rsid w:val="003569EA"/>
    <w:rsid w:val="0035716D"/>
    <w:rsid w:val="003619E5"/>
    <w:rsid w:val="00361F35"/>
    <w:rsid w:val="00362E65"/>
    <w:rsid w:val="00367A0F"/>
    <w:rsid w:val="00367A6F"/>
    <w:rsid w:val="00367B63"/>
    <w:rsid w:val="00370385"/>
    <w:rsid w:val="00373543"/>
    <w:rsid w:val="00375E55"/>
    <w:rsid w:val="00377C4B"/>
    <w:rsid w:val="00387F36"/>
    <w:rsid w:val="0039304B"/>
    <w:rsid w:val="00395357"/>
    <w:rsid w:val="003967A4"/>
    <w:rsid w:val="00397F6F"/>
    <w:rsid w:val="00397FF8"/>
    <w:rsid w:val="003A27A2"/>
    <w:rsid w:val="003A398D"/>
    <w:rsid w:val="003A4167"/>
    <w:rsid w:val="003A57C1"/>
    <w:rsid w:val="003A73F1"/>
    <w:rsid w:val="003B1097"/>
    <w:rsid w:val="003B1EF3"/>
    <w:rsid w:val="003B2538"/>
    <w:rsid w:val="003B2D0F"/>
    <w:rsid w:val="003B431A"/>
    <w:rsid w:val="003B482B"/>
    <w:rsid w:val="003B5513"/>
    <w:rsid w:val="003B6837"/>
    <w:rsid w:val="003B7318"/>
    <w:rsid w:val="003B773A"/>
    <w:rsid w:val="003B7921"/>
    <w:rsid w:val="003C2981"/>
    <w:rsid w:val="003C3C9D"/>
    <w:rsid w:val="003C58DA"/>
    <w:rsid w:val="003D3D34"/>
    <w:rsid w:val="003D4C7C"/>
    <w:rsid w:val="003D4F41"/>
    <w:rsid w:val="003E11E3"/>
    <w:rsid w:val="003E2D68"/>
    <w:rsid w:val="003E547C"/>
    <w:rsid w:val="003E6068"/>
    <w:rsid w:val="003E7406"/>
    <w:rsid w:val="003F05ED"/>
    <w:rsid w:val="003F22D0"/>
    <w:rsid w:val="003F4044"/>
    <w:rsid w:val="003F4775"/>
    <w:rsid w:val="003F77C3"/>
    <w:rsid w:val="00401575"/>
    <w:rsid w:val="0040205F"/>
    <w:rsid w:val="00402CB9"/>
    <w:rsid w:val="00407A45"/>
    <w:rsid w:val="00413289"/>
    <w:rsid w:val="00414D11"/>
    <w:rsid w:val="00416207"/>
    <w:rsid w:val="00420512"/>
    <w:rsid w:val="0042085A"/>
    <w:rsid w:val="0042178F"/>
    <w:rsid w:val="004228AF"/>
    <w:rsid w:val="00422A6D"/>
    <w:rsid w:val="00422F01"/>
    <w:rsid w:val="00424786"/>
    <w:rsid w:val="00425A97"/>
    <w:rsid w:val="00430948"/>
    <w:rsid w:val="00431F29"/>
    <w:rsid w:val="00434480"/>
    <w:rsid w:val="0043450B"/>
    <w:rsid w:val="00434E5C"/>
    <w:rsid w:val="00444B80"/>
    <w:rsid w:val="004512AA"/>
    <w:rsid w:val="00454530"/>
    <w:rsid w:val="00454895"/>
    <w:rsid w:val="00454E35"/>
    <w:rsid w:val="00455D18"/>
    <w:rsid w:val="004565A0"/>
    <w:rsid w:val="00456A91"/>
    <w:rsid w:val="0045705C"/>
    <w:rsid w:val="00457FA7"/>
    <w:rsid w:val="00460DC3"/>
    <w:rsid w:val="00463294"/>
    <w:rsid w:val="00466560"/>
    <w:rsid w:val="00470C29"/>
    <w:rsid w:val="00472F9F"/>
    <w:rsid w:val="004761F8"/>
    <w:rsid w:val="004777E7"/>
    <w:rsid w:val="004821C8"/>
    <w:rsid w:val="0048331D"/>
    <w:rsid w:val="00483738"/>
    <w:rsid w:val="00484886"/>
    <w:rsid w:val="004879BD"/>
    <w:rsid w:val="00491AB0"/>
    <w:rsid w:val="00491EC0"/>
    <w:rsid w:val="00494752"/>
    <w:rsid w:val="00495F36"/>
    <w:rsid w:val="00496F72"/>
    <w:rsid w:val="004A0D17"/>
    <w:rsid w:val="004A3E17"/>
    <w:rsid w:val="004A42AC"/>
    <w:rsid w:val="004A4FF0"/>
    <w:rsid w:val="004A62A8"/>
    <w:rsid w:val="004B10FE"/>
    <w:rsid w:val="004B233C"/>
    <w:rsid w:val="004B359F"/>
    <w:rsid w:val="004B38BE"/>
    <w:rsid w:val="004C0251"/>
    <w:rsid w:val="004C2E03"/>
    <w:rsid w:val="004C4348"/>
    <w:rsid w:val="004C50B3"/>
    <w:rsid w:val="004C5C5B"/>
    <w:rsid w:val="004D2F7A"/>
    <w:rsid w:val="004D351E"/>
    <w:rsid w:val="004D460E"/>
    <w:rsid w:val="004D4F1C"/>
    <w:rsid w:val="004D5313"/>
    <w:rsid w:val="004D535A"/>
    <w:rsid w:val="004D77C8"/>
    <w:rsid w:val="004E093F"/>
    <w:rsid w:val="004E0970"/>
    <w:rsid w:val="004E0EDF"/>
    <w:rsid w:val="004E2139"/>
    <w:rsid w:val="004E4036"/>
    <w:rsid w:val="004E4E57"/>
    <w:rsid w:val="004E4EC8"/>
    <w:rsid w:val="004F1188"/>
    <w:rsid w:val="004F3845"/>
    <w:rsid w:val="004F3DD1"/>
    <w:rsid w:val="0050165B"/>
    <w:rsid w:val="00502A52"/>
    <w:rsid w:val="00502B9B"/>
    <w:rsid w:val="005031A6"/>
    <w:rsid w:val="00507A27"/>
    <w:rsid w:val="00511331"/>
    <w:rsid w:val="005118A1"/>
    <w:rsid w:val="0051469F"/>
    <w:rsid w:val="005146DA"/>
    <w:rsid w:val="00514F5F"/>
    <w:rsid w:val="00515486"/>
    <w:rsid w:val="00520D7D"/>
    <w:rsid w:val="00521F97"/>
    <w:rsid w:val="005221F3"/>
    <w:rsid w:val="00522E39"/>
    <w:rsid w:val="005248E8"/>
    <w:rsid w:val="00524A3A"/>
    <w:rsid w:val="0052599A"/>
    <w:rsid w:val="00526BA1"/>
    <w:rsid w:val="00527A12"/>
    <w:rsid w:val="005301F8"/>
    <w:rsid w:val="005306DE"/>
    <w:rsid w:val="0053110D"/>
    <w:rsid w:val="005323DA"/>
    <w:rsid w:val="005353CA"/>
    <w:rsid w:val="005354DC"/>
    <w:rsid w:val="005402CF"/>
    <w:rsid w:val="0054198E"/>
    <w:rsid w:val="00541B2B"/>
    <w:rsid w:val="0054234B"/>
    <w:rsid w:val="00542950"/>
    <w:rsid w:val="00544FD4"/>
    <w:rsid w:val="00545DAD"/>
    <w:rsid w:val="00552837"/>
    <w:rsid w:val="00552D4E"/>
    <w:rsid w:val="0055420E"/>
    <w:rsid w:val="0055486B"/>
    <w:rsid w:val="00555842"/>
    <w:rsid w:val="005559D3"/>
    <w:rsid w:val="005568FD"/>
    <w:rsid w:val="00556CA8"/>
    <w:rsid w:val="0056144D"/>
    <w:rsid w:val="00561497"/>
    <w:rsid w:val="005636C7"/>
    <w:rsid w:val="00564260"/>
    <w:rsid w:val="00565581"/>
    <w:rsid w:val="00567BB9"/>
    <w:rsid w:val="00567FA7"/>
    <w:rsid w:val="00572639"/>
    <w:rsid w:val="0057282C"/>
    <w:rsid w:val="00575AA3"/>
    <w:rsid w:val="0057765F"/>
    <w:rsid w:val="00581629"/>
    <w:rsid w:val="005819D4"/>
    <w:rsid w:val="005854AC"/>
    <w:rsid w:val="00590FFE"/>
    <w:rsid w:val="005A14E1"/>
    <w:rsid w:val="005A15C3"/>
    <w:rsid w:val="005A34C8"/>
    <w:rsid w:val="005A3C1E"/>
    <w:rsid w:val="005B06F9"/>
    <w:rsid w:val="005B1C8B"/>
    <w:rsid w:val="005B45F0"/>
    <w:rsid w:val="005B5AE1"/>
    <w:rsid w:val="005B6754"/>
    <w:rsid w:val="005C0829"/>
    <w:rsid w:val="005C292D"/>
    <w:rsid w:val="005C4569"/>
    <w:rsid w:val="005C5E08"/>
    <w:rsid w:val="005D11B6"/>
    <w:rsid w:val="005D1379"/>
    <w:rsid w:val="005D49BB"/>
    <w:rsid w:val="005D58E4"/>
    <w:rsid w:val="005D6341"/>
    <w:rsid w:val="005E197C"/>
    <w:rsid w:val="005E1DD0"/>
    <w:rsid w:val="005E2C08"/>
    <w:rsid w:val="005E2D8E"/>
    <w:rsid w:val="005E3152"/>
    <w:rsid w:val="005E4500"/>
    <w:rsid w:val="005F4D3E"/>
    <w:rsid w:val="005F638F"/>
    <w:rsid w:val="005F6602"/>
    <w:rsid w:val="006036B1"/>
    <w:rsid w:val="00603E93"/>
    <w:rsid w:val="006046A7"/>
    <w:rsid w:val="00607808"/>
    <w:rsid w:val="006100B1"/>
    <w:rsid w:val="00610648"/>
    <w:rsid w:val="006166F5"/>
    <w:rsid w:val="006179DE"/>
    <w:rsid w:val="00624B24"/>
    <w:rsid w:val="006259E0"/>
    <w:rsid w:val="00627085"/>
    <w:rsid w:val="00630DC0"/>
    <w:rsid w:val="00633097"/>
    <w:rsid w:val="0063626A"/>
    <w:rsid w:val="006374A9"/>
    <w:rsid w:val="006376F8"/>
    <w:rsid w:val="006402D8"/>
    <w:rsid w:val="00640F19"/>
    <w:rsid w:val="006412D1"/>
    <w:rsid w:val="006415AD"/>
    <w:rsid w:val="00644830"/>
    <w:rsid w:val="006471F3"/>
    <w:rsid w:val="006478F3"/>
    <w:rsid w:val="0065237E"/>
    <w:rsid w:val="006534D6"/>
    <w:rsid w:val="00654882"/>
    <w:rsid w:val="00656C11"/>
    <w:rsid w:val="00656FF1"/>
    <w:rsid w:val="00657549"/>
    <w:rsid w:val="006607DD"/>
    <w:rsid w:val="00661511"/>
    <w:rsid w:val="00664E8C"/>
    <w:rsid w:val="006676B5"/>
    <w:rsid w:val="00667E7D"/>
    <w:rsid w:val="0067158C"/>
    <w:rsid w:val="00680B18"/>
    <w:rsid w:val="0068129B"/>
    <w:rsid w:val="00691086"/>
    <w:rsid w:val="006919E1"/>
    <w:rsid w:val="006938BE"/>
    <w:rsid w:val="00694F44"/>
    <w:rsid w:val="0069515F"/>
    <w:rsid w:val="00696475"/>
    <w:rsid w:val="0069688C"/>
    <w:rsid w:val="0069696D"/>
    <w:rsid w:val="006A0014"/>
    <w:rsid w:val="006A2282"/>
    <w:rsid w:val="006A2E50"/>
    <w:rsid w:val="006A574F"/>
    <w:rsid w:val="006A7757"/>
    <w:rsid w:val="006A7B54"/>
    <w:rsid w:val="006B3579"/>
    <w:rsid w:val="006B72E1"/>
    <w:rsid w:val="006C0E6A"/>
    <w:rsid w:val="006C1664"/>
    <w:rsid w:val="006C57C3"/>
    <w:rsid w:val="006C61F9"/>
    <w:rsid w:val="006C7DA0"/>
    <w:rsid w:val="006D1F3C"/>
    <w:rsid w:val="006D2009"/>
    <w:rsid w:val="006D3C51"/>
    <w:rsid w:val="006D3E24"/>
    <w:rsid w:val="006D6486"/>
    <w:rsid w:val="006D715B"/>
    <w:rsid w:val="006E3612"/>
    <w:rsid w:val="006E3B86"/>
    <w:rsid w:val="006E4768"/>
    <w:rsid w:val="006F0D98"/>
    <w:rsid w:val="006F3A95"/>
    <w:rsid w:val="006F4CE9"/>
    <w:rsid w:val="006F4F1E"/>
    <w:rsid w:val="006F7550"/>
    <w:rsid w:val="0070071E"/>
    <w:rsid w:val="007030BA"/>
    <w:rsid w:val="007033A2"/>
    <w:rsid w:val="007057C5"/>
    <w:rsid w:val="00705BC9"/>
    <w:rsid w:val="00707D84"/>
    <w:rsid w:val="00711B88"/>
    <w:rsid w:val="00712974"/>
    <w:rsid w:val="00715BA4"/>
    <w:rsid w:val="007166C7"/>
    <w:rsid w:val="00716993"/>
    <w:rsid w:val="0072116D"/>
    <w:rsid w:val="00723002"/>
    <w:rsid w:val="00724E49"/>
    <w:rsid w:val="00730E6C"/>
    <w:rsid w:val="00731B90"/>
    <w:rsid w:val="00732954"/>
    <w:rsid w:val="007338C5"/>
    <w:rsid w:val="0073407F"/>
    <w:rsid w:val="00737682"/>
    <w:rsid w:val="00737B98"/>
    <w:rsid w:val="00740FA9"/>
    <w:rsid w:val="00743F43"/>
    <w:rsid w:val="00744418"/>
    <w:rsid w:val="00745E71"/>
    <w:rsid w:val="007472F4"/>
    <w:rsid w:val="00750343"/>
    <w:rsid w:val="007504BB"/>
    <w:rsid w:val="007536FF"/>
    <w:rsid w:val="00754C3C"/>
    <w:rsid w:val="00756CDB"/>
    <w:rsid w:val="00761BBF"/>
    <w:rsid w:val="00764B15"/>
    <w:rsid w:val="00764B31"/>
    <w:rsid w:val="00765085"/>
    <w:rsid w:val="0077036A"/>
    <w:rsid w:val="0077119E"/>
    <w:rsid w:val="007759FE"/>
    <w:rsid w:val="00775EA2"/>
    <w:rsid w:val="00782C03"/>
    <w:rsid w:val="00782F21"/>
    <w:rsid w:val="00783FC0"/>
    <w:rsid w:val="0079043B"/>
    <w:rsid w:val="00794F31"/>
    <w:rsid w:val="00795A84"/>
    <w:rsid w:val="0079625A"/>
    <w:rsid w:val="00796633"/>
    <w:rsid w:val="00796733"/>
    <w:rsid w:val="0079677E"/>
    <w:rsid w:val="00796CB4"/>
    <w:rsid w:val="00797586"/>
    <w:rsid w:val="007A1A98"/>
    <w:rsid w:val="007A2C0D"/>
    <w:rsid w:val="007A3E01"/>
    <w:rsid w:val="007A48C5"/>
    <w:rsid w:val="007A6BF7"/>
    <w:rsid w:val="007A7285"/>
    <w:rsid w:val="007B09EE"/>
    <w:rsid w:val="007B3C14"/>
    <w:rsid w:val="007C1220"/>
    <w:rsid w:val="007C4856"/>
    <w:rsid w:val="007C5E02"/>
    <w:rsid w:val="007D526A"/>
    <w:rsid w:val="007D6B64"/>
    <w:rsid w:val="007E0547"/>
    <w:rsid w:val="007E0DC9"/>
    <w:rsid w:val="007E1097"/>
    <w:rsid w:val="007E18EA"/>
    <w:rsid w:val="007E19CE"/>
    <w:rsid w:val="007E2A2C"/>
    <w:rsid w:val="007E686E"/>
    <w:rsid w:val="007F0A97"/>
    <w:rsid w:val="007F14D9"/>
    <w:rsid w:val="007F1EB0"/>
    <w:rsid w:val="007F300E"/>
    <w:rsid w:val="007F3E74"/>
    <w:rsid w:val="007F7EC0"/>
    <w:rsid w:val="008027E8"/>
    <w:rsid w:val="00802A5A"/>
    <w:rsid w:val="008040BB"/>
    <w:rsid w:val="00806162"/>
    <w:rsid w:val="008068DE"/>
    <w:rsid w:val="008075C7"/>
    <w:rsid w:val="00810DB1"/>
    <w:rsid w:val="00813BC9"/>
    <w:rsid w:val="008147EB"/>
    <w:rsid w:val="008161DA"/>
    <w:rsid w:val="00820DB3"/>
    <w:rsid w:val="008217B2"/>
    <w:rsid w:val="0082192F"/>
    <w:rsid w:val="00822162"/>
    <w:rsid w:val="008245A9"/>
    <w:rsid w:val="00826DB1"/>
    <w:rsid w:val="00834A74"/>
    <w:rsid w:val="00835891"/>
    <w:rsid w:val="0083690F"/>
    <w:rsid w:val="00836DE3"/>
    <w:rsid w:val="00841305"/>
    <w:rsid w:val="00841522"/>
    <w:rsid w:val="00845427"/>
    <w:rsid w:val="00846C6A"/>
    <w:rsid w:val="0085072F"/>
    <w:rsid w:val="008508F2"/>
    <w:rsid w:val="00850F6A"/>
    <w:rsid w:val="00852D8A"/>
    <w:rsid w:val="0085348B"/>
    <w:rsid w:val="00860E18"/>
    <w:rsid w:val="00861B35"/>
    <w:rsid w:val="008642E4"/>
    <w:rsid w:val="00867ED6"/>
    <w:rsid w:val="00872DDC"/>
    <w:rsid w:val="00875973"/>
    <w:rsid w:val="00880E15"/>
    <w:rsid w:val="008831CF"/>
    <w:rsid w:val="00886BDF"/>
    <w:rsid w:val="00890BB1"/>
    <w:rsid w:val="00892E54"/>
    <w:rsid w:val="00895335"/>
    <w:rsid w:val="0089577D"/>
    <w:rsid w:val="008A01DF"/>
    <w:rsid w:val="008A07F7"/>
    <w:rsid w:val="008A11EC"/>
    <w:rsid w:val="008A25B4"/>
    <w:rsid w:val="008A2692"/>
    <w:rsid w:val="008A7EBA"/>
    <w:rsid w:val="008B309E"/>
    <w:rsid w:val="008B3416"/>
    <w:rsid w:val="008B3C94"/>
    <w:rsid w:val="008B4E53"/>
    <w:rsid w:val="008B4F16"/>
    <w:rsid w:val="008B6F4D"/>
    <w:rsid w:val="008C230C"/>
    <w:rsid w:val="008C3D4D"/>
    <w:rsid w:val="008C5A33"/>
    <w:rsid w:val="008C7CA1"/>
    <w:rsid w:val="008D3AE2"/>
    <w:rsid w:val="008D5806"/>
    <w:rsid w:val="008D64DE"/>
    <w:rsid w:val="008D72AE"/>
    <w:rsid w:val="008E4071"/>
    <w:rsid w:val="008E578C"/>
    <w:rsid w:val="008E5A17"/>
    <w:rsid w:val="008E7ABD"/>
    <w:rsid w:val="008E7D26"/>
    <w:rsid w:val="008F54A4"/>
    <w:rsid w:val="00903896"/>
    <w:rsid w:val="009038BD"/>
    <w:rsid w:val="00903DD7"/>
    <w:rsid w:val="00904A34"/>
    <w:rsid w:val="009058B4"/>
    <w:rsid w:val="00905CB2"/>
    <w:rsid w:val="009107A2"/>
    <w:rsid w:val="009126B0"/>
    <w:rsid w:val="009142FD"/>
    <w:rsid w:val="009147B3"/>
    <w:rsid w:val="00914D81"/>
    <w:rsid w:val="00915CDC"/>
    <w:rsid w:val="009166A4"/>
    <w:rsid w:val="009171E8"/>
    <w:rsid w:val="00920A3F"/>
    <w:rsid w:val="00921471"/>
    <w:rsid w:val="00921E41"/>
    <w:rsid w:val="0092319E"/>
    <w:rsid w:val="009238FC"/>
    <w:rsid w:val="00924199"/>
    <w:rsid w:val="00924623"/>
    <w:rsid w:val="0092480D"/>
    <w:rsid w:val="0092773C"/>
    <w:rsid w:val="00942047"/>
    <w:rsid w:val="009474B1"/>
    <w:rsid w:val="00947792"/>
    <w:rsid w:val="009508C7"/>
    <w:rsid w:val="00951EC3"/>
    <w:rsid w:val="00954ECB"/>
    <w:rsid w:val="009554B1"/>
    <w:rsid w:val="00963A5D"/>
    <w:rsid w:val="00964063"/>
    <w:rsid w:val="009642FB"/>
    <w:rsid w:val="00965AF3"/>
    <w:rsid w:val="00965C39"/>
    <w:rsid w:val="00965D85"/>
    <w:rsid w:val="00965FFB"/>
    <w:rsid w:val="00966D12"/>
    <w:rsid w:val="0097128B"/>
    <w:rsid w:val="00972EA6"/>
    <w:rsid w:val="00976E78"/>
    <w:rsid w:val="00980F07"/>
    <w:rsid w:val="00992010"/>
    <w:rsid w:val="00995173"/>
    <w:rsid w:val="009975F9"/>
    <w:rsid w:val="009A1B22"/>
    <w:rsid w:val="009A23F5"/>
    <w:rsid w:val="009A26D5"/>
    <w:rsid w:val="009A3CCC"/>
    <w:rsid w:val="009A4DE4"/>
    <w:rsid w:val="009A5F6D"/>
    <w:rsid w:val="009A7930"/>
    <w:rsid w:val="009B347F"/>
    <w:rsid w:val="009B4446"/>
    <w:rsid w:val="009B5A4F"/>
    <w:rsid w:val="009C06C0"/>
    <w:rsid w:val="009C0D82"/>
    <w:rsid w:val="009C21B9"/>
    <w:rsid w:val="009C26B3"/>
    <w:rsid w:val="009C55D3"/>
    <w:rsid w:val="009D0147"/>
    <w:rsid w:val="009D049C"/>
    <w:rsid w:val="009D152D"/>
    <w:rsid w:val="009D1E35"/>
    <w:rsid w:val="009D3CD2"/>
    <w:rsid w:val="009E05E5"/>
    <w:rsid w:val="009E0B74"/>
    <w:rsid w:val="009E1F8E"/>
    <w:rsid w:val="009E227E"/>
    <w:rsid w:val="009E2A8B"/>
    <w:rsid w:val="009E50FE"/>
    <w:rsid w:val="009F0256"/>
    <w:rsid w:val="009F16EE"/>
    <w:rsid w:val="009F23C9"/>
    <w:rsid w:val="009F4906"/>
    <w:rsid w:val="009F5251"/>
    <w:rsid w:val="00A00715"/>
    <w:rsid w:val="00A03CAF"/>
    <w:rsid w:val="00A14D35"/>
    <w:rsid w:val="00A17D51"/>
    <w:rsid w:val="00A20798"/>
    <w:rsid w:val="00A20CF8"/>
    <w:rsid w:val="00A2100F"/>
    <w:rsid w:val="00A2265C"/>
    <w:rsid w:val="00A23E41"/>
    <w:rsid w:val="00A249B5"/>
    <w:rsid w:val="00A2615B"/>
    <w:rsid w:val="00A31806"/>
    <w:rsid w:val="00A31B00"/>
    <w:rsid w:val="00A34590"/>
    <w:rsid w:val="00A34765"/>
    <w:rsid w:val="00A4365B"/>
    <w:rsid w:val="00A43E06"/>
    <w:rsid w:val="00A455C9"/>
    <w:rsid w:val="00A50234"/>
    <w:rsid w:val="00A50B39"/>
    <w:rsid w:val="00A516B0"/>
    <w:rsid w:val="00A5186B"/>
    <w:rsid w:val="00A519F6"/>
    <w:rsid w:val="00A51C26"/>
    <w:rsid w:val="00A5474F"/>
    <w:rsid w:val="00A54ED4"/>
    <w:rsid w:val="00A5616E"/>
    <w:rsid w:val="00A56CC4"/>
    <w:rsid w:val="00A60D18"/>
    <w:rsid w:val="00A6314C"/>
    <w:rsid w:val="00A6446A"/>
    <w:rsid w:val="00A66C79"/>
    <w:rsid w:val="00A72E65"/>
    <w:rsid w:val="00A732F7"/>
    <w:rsid w:val="00A73D16"/>
    <w:rsid w:val="00A83099"/>
    <w:rsid w:val="00A83B7D"/>
    <w:rsid w:val="00A854D3"/>
    <w:rsid w:val="00A85E0D"/>
    <w:rsid w:val="00A90F5D"/>
    <w:rsid w:val="00A9297D"/>
    <w:rsid w:val="00A92FD7"/>
    <w:rsid w:val="00A93137"/>
    <w:rsid w:val="00A94E26"/>
    <w:rsid w:val="00A96508"/>
    <w:rsid w:val="00A96843"/>
    <w:rsid w:val="00A96A9D"/>
    <w:rsid w:val="00A97442"/>
    <w:rsid w:val="00AA18D0"/>
    <w:rsid w:val="00AB3501"/>
    <w:rsid w:val="00AB55F7"/>
    <w:rsid w:val="00AC3FC1"/>
    <w:rsid w:val="00AC59EF"/>
    <w:rsid w:val="00AD0AD0"/>
    <w:rsid w:val="00AE2133"/>
    <w:rsid w:val="00AF582B"/>
    <w:rsid w:val="00B01154"/>
    <w:rsid w:val="00B01948"/>
    <w:rsid w:val="00B03159"/>
    <w:rsid w:val="00B05D4F"/>
    <w:rsid w:val="00B11DA4"/>
    <w:rsid w:val="00B12A1E"/>
    <w:rsid w:val="00B12DF2"/>
    <w:rsid w:val="00B1499B"/>
    <w:rsid w:val="00B14CD0"/>
    <w:rsid w:val="00B151EC"/>
    <w:rsid w:val="00B164A3"/>
    <w:rsid w:val="00B20FC1"/>
    <w:rsid w:val="00B21251"/>
    <w:rsid w:val="00B22794"/>
    <w:rsid w:val="00B2331F"/>
    <w:rsid w:val="00B27FC1"/>
    <w:rsid w:val="00B305AE"/>
    <w:rsid w:val="00B30775"/>
    <w:rsid w:val="00B321ED"/>
    <w:rsid w:val="00B34DA0"/>
    <w:rsid w:val="00B351A8"/>
    <w:rsid w:val="00B35441"/>
    <w:rsid w:val="00B37D0B"/>
    <w:rsid w:val="00B436A8"/>
    <w:rsid w:val="00B43C0F"/>
    <w:rsid w:val="00B4781F"/>
    <w:rsid w:val="00B5238E"/>
    <w:rsid w:val="00B5541C"/>
    <w:rsid w:val="00B5648E"/>
    <w:rsid w:val="00B574C0"/>
    <w:rsid w:val="00B576D1"/>
    <w:rsid w:val="00B61C5A"/>
    <w:rsid w:val="00B62825"/>
    <w:rsid w:val="00B63469"/>
    <w:rsid w:val="00B655CE"/>
    <w:rsid w:val="00B6618A"/>
    <w:rsid w:val="00B70541"/>
    <w:rsid w:val="00B710CC"/>
    <w:rsid w:val="00B728AB"/>
    <w:rsid w:val="00B76041"/>
    <w:rsid w:val="00B7743A"/>
    <w:rsid w:val="00B8379F"/>
    <w:rsid w:val="00B8707D"/>
    <w:rsid w:val="00B95A46"/>
    <w:rsid w:val="00BA0A6B"/>
    <w:rsid w:val="00BA1354"/>
    <w:rsid w:val="00BA20BA"/>
    <w:rsid w:val="00BA495A"/>
    <w:rsid w:val="00BA584F"/>
    <w:rsid w:val="00BB146C"/>
    <w:rsid w:val="00BB308B"/>
    <w:rsid w:val="00BB3F14"/>
    <w:rsid w:val="00BB6164"/>
    <w:rsid w:val="00BB6DFD"/>
    <w:rsid w:val="00BB7104"/>
    <w:rsid w:val="00BC0BC2"/>
    <w:rsid w:val="00BC0ECB"/>
    <w:rsid w:val="00BC553B"/>
    <w:rsid w:val="00BC7DBF"/>
    <w:rsid w:val="00BD0A36"/>
    <w:rsid w:val="00BD2531"/>
    <w:rsid w:val="00BD2536"/>
    <w:rsid w:val="00BD399F"/>
    <w:rsid w:val="00BD4F0C"/>
    <w:rsid w:val="00BD5A11"/>
    <w:rsid w:val="00BD63E5"/>
    <w:rsid w:val="00BE1289"/>
    <w:rsid w:val="00BF04EA"/>
    <w:rsid w:val="00BF22F5"/>
    <w:rsid w:val="00BF6EAC"/>
    <w:rsid w:val="00BF7E22"/>
    <w:rsid w:val="00C00399"/>
    <w:rsid w:val="00C03CA1"/>
    <w:rsid w:val="00C07C76"/>
    <w:rsid w:val="00C07E63"/>
    <w:rsid w:val="00C1035E"/>
    <w:rsid w:val="00C14107"/>
    <w:rsid w:val="00C20FAD"/>
    <w:rsid w:val="00C25AB2"/>
    <w:rsid w:val="00C32AB3"/>
    <w:rsid w:val="00C32DD8"/>
    <w:rsid w:val="00C363DA"/>
    <w:rsid w:val="00C4520A"/>
    <w:rsid w:val="00C458D2"/>
    <w:rsid w:val="00C464E5"/>
    <w:rsid w:val="00C53F70"/>
    <w:rsid w:val="00C5457B"/>
    <w:rsid w:val="00C54593"/>
    <w:rsid w:val="00C5514A"/>
    <w:rsid w:val="00C5605C"/>
    <w:rsid w:val="00C56B69"/>
    <w:rsid w:val="00C603C2"/>
    <w:rsid w:val="00C60F1F"/>
    <w:rsid w:val="00C63459"/>
    <w:rsid w:val="00C64AD8"/>
    <w:rsid w:val="00C65369"/>
    <w:rsid w:val="00C66713"/>
    <w:rsid w:val="00C67AF5"/>
    <w:rsid w:val="00C67F03"/>
    <w:rsid w:val="00C703C4"/>
    <w:rsid w:val="00C706A0"/>
    <w:rsid w:val="00C71598"/>
    <w:rsid w:val="00C7314C"/>
    <w:rsid w:val="00C7362C"/>
    <w:rsid w:val="00C75738"/>
    <w:rsid w:val="00C80B93"/>
    <w:rsid w:val="00C81191"/>
    <w:rsid w:val="00C814CA"/>
    <w:rsid w:val="00C82DE6"/>
    <w:rsid w:val="00C83EDD"/>
    <w:rsid w:val="00C86B40"/>
    <w:rsid w:val="00C86EF1"/>
    <w:rsid w:val="00C90AD0"/>
    <w:rsid w:val="00C9118E"/>
    <w:rsid w:val="00CA034D"/>
    <w:rsid w:val="00CA29FD"/>
    <w:rsid w:val="00CB2173"/>
    <w:rsid w:val="00CB62AD"/>
    <w:rsid w:val="00CB7890"/>
    <w:rsid w:val="00CC0B28"/>
    <w:rsid w:val="00CC10DE"/>
    <w:rsid w:val="00CC46B5"/>
    <w:rsid w:val="00CD1BF8"/>
    <w:rsid w:val="00CD3F55"/>
    <w:rsid w:val="00CD4D4F"/>
    <w:rsid w:val="00CD5C12"/>
    <w:rsid w:val="00CD5E44"/>
    <w:rsid w:val="00CE06B3"/>
    <w:rsid w:val="00CE0CDD"/>
    <w:rsid w:val="00CE32DA"/>
    <w:rsid w:val="00CE5A5F"/>
    <w:rsid w:val="00CE6B4E"/>
    <w:rsid w:val="00CE6F75"/>
    <w:rsid w:val="00CF0A02"/>
    <w:rsid w:val="00CF0A55"/>
    <w:rsid w:val="00CF475D"/>
    <w:rsid w:val="00CF7D5A"/>
    <w:rsid w:val="00D0652A"/>
    <w:rsid w:val="00D071FC"/>
    <w:rsid w:val="00D12EE2"/>
    <w:rsid w:val="00D1318E"/>
    <w:rsid w:val="00D139A4"/>
    <w:rsid w:val="00D15189"/>
    <w:rsid w:val="00D16D94"/>
    <w:rsid w:val="00D17B16"/>
    <w:rsid w:val="00D20952"/>
    <w:rsid w:val="00D211A3"/>
    <w:rsid w:val="00D215A9"/>
    <w:rsid w:val="00D21943"/>
    <w:rsid w:val="00D30646"/>
    <w:rsid w:val="00D3090C"/>
    <w:rsid w:val="00D3133C"/>
    <w:rsid w:val="00D33453"/>
    <w:rsid w:val="00D3535C"/>
    <w:rsid w:val="00D35F0B"/>
    <w:rsid w:val="00D46BF1"/>
    <w:rsid w:val="00D51B8A"/>
    <w:rsid w:val="00D52AE0"/>
    <w:rsid w:val="00D52E9E"/>
    <w:rsid w:val="00D5620E"/>
    <w:rsid w:val="00D568AC"/>
    <w:rsid w:val="00D56AEA"/>
    <w:rsid w:val="00D57998"/>
    <w:rsid w:val="00D61EE3"/>
    <w:rsid w:val="00D6504F"/>
    <w:rsid w:val="00D656E2"/>
    <w:rsid w:val="00D65F3C"/>
    <w:rsid w:val="00D66410"/>
    <w:rsid w:val="00D66C43"/>
    <w:rsid w:val="00D70E73"/>
    <w:rsid w:val="00D743CB"/>
    <w:rsid w:val="00D74876"/>
    <w:rsid w:val="00D754D1"/>
    <w:rsid w:val="00D76EBA"/>
    <w:rsid w:val="00D77464"/>
    <w:rsid w:val="00D801B2"/>
    <w:rsid w:val="00D850D5"/>
    <w:rsid w:val="00D85413"/>
    <w:rsid w:val="00D85483"/>
    <w:rsid w:val="00D85CC2"/>
    <w:rsid w:val="00D873AF"/>
    <w:rsid w:val="00D87A05"/>
    <w:rsid w:val="00D91FBB"/>
    <w:rsid w:val="00D940D1"/>
    <w:rsid w:val="00D94801"/>
    <w:rsid w:val="00D961C3"/>
    <w:rsid w:val="00DA054C"/>
    <w:rsid w:val="00DA22C4"/>
    <w:rsid w:val="00DA31D5"/>
    <w:rsid w:val="00DA6099"/>
    <w:rsid w:val="00DB72D0"/>
    <w:rsid w:val="00DB74FB"/>
    <w:rsid w:val="00DC1F18"/>
    <w:rsid w:val="00DC38A9"/>
    <w:rsid w:val="00DC559E"/>
    <w:rsid w:val="00DD2A0F"/>
    <w:rsid w:val="00DD2DF7"/>
    <w:rsid w:val="00DD3C0A"/>
    <w:rsid w:val="00DD41EA"/>
    <w:rsid w:val="00DD68CB"/>
    <w:rsid w:val="00DD7A48"/>
    <w:rsid w:val="00DE0F32"/>
    <w:rsid w:val="00DE10D1"/>
    <w:rsid w:val="00DE3B4C"/>
    <w:rsid w:val="00DE5208"/>
    <w:rsid w:val="00DE6ADF"/>
    <w:rsid w:val="00DE6E27"/>
    <w:rsid w:val="00DF2460"/>
    <w:rsid w:val="00DF2BEE"/>
    <w:rsid w:val="00DF6244"/>
    <w:rsid w:val="00E00EA2"/>
    <w:rsid w:val="00E01C90"/>
    <w:rsid w:val="00E026A7"/>
    <w:rsid w:val="00E03311"/>
    <w:rsid w:val="00E05779"/>
    <w:rsid w:val="00E114B8"/>
    <w:rsid w:val="00E11D6F"/>
    <w:rsid w:val="00E12F8B"/>
    <w:rsid w:val="00E134F0"/>
    <w:rsid w:val="00E13E38"/>
    <w:rsid w:val="00E27BD1"/>
    <w:rsid w:val="00E32A45"/>
    <w:rsid w:val="00E33A27"/>
    <w:rsid w:val="00E33DF2"/>
    <w:rsid w:val="00E366A7"/>
    <w:rsid w:val="00E4487E"/>
    <w:rsid w:val="00E52466"/>
    <w:rsid w:val="00E52A85"/>
    <w:rsid w:val="00E52D84"/>
    <w:rsid w:val="00E53BFD"/>
    <w:rsid w:val="00E542FE"/>
    <w:rsid w:val="00E553FE"/>
    <w:rsid w:val="00E56837"/>
    <w:rsid w:val="00E578FD"/>
    <w:rsid w:val="00E60F31"/>
    <w:rsid w:val="00E64842"/>
    <w:rsid w:val="00E6700C"/>
    <w:rsid w:val="00E7086C"/>
    <w:rsid w:val="00E712B5"/>
    <w:rsid w:val="00E716CE"/>
    <w:rsid w:val="00E7399E"/>
    <w:rsid w:val="00E74348"/>
    <w:rsid w:val="00E7734E"/>
    <w:rsid w:val="00E80BF8"/>
    <w:rsid w:val="00E83E4E"/>
    <w:rsid w:val="00E84D10"/>
    <w:rsid w:val="00E84F67"/>
    <w:rsid w:val="00E87973"/>
    <w:rsid w:val="00E902DE"/>
    <w:rsid w:val="00E90D15"/>
    <w:rsid w:val="00E95B38"/>
    <w:rsid w:val="00E96F0D"/>
    <w:rsid w:val="00EA118A"/>
    <w:rsid w:val="00EA2C71"/>
    <w:rsid w:val="00EA41F2"/>
    <w:rsid w:val="00EB7EC1"/>
    <w:rsid w:val="00EC0165"/>
    <w:rsid w:val="00EC3EB3"/>
    <w:rsid w:val="00EC51D2"/>
    <w:rsid w:val="00ED00B9"/>
    <w:rsid w:val="00ED0495"/>
    <w:rsid w:val="00ED0C40"/>
    <w:rsid w:val="00ED279F"/>
    <w:rsid w:val="00ED4379"/>
    <w:rsid w:val="00EE0FBE"/>
    <w:rsid w:val="00EE2938"/>
    <w:rsid w:val="00EE710A"/>
    <w:rsid w:val="00EF177B"/>
    <w:rsid w:val="00EF59B6"/>
    <w:rsid w:val="00F01336"/>
    <w:rsid w:val="00F02481"/>
    <w:rsid w:val="00F037D7"/>
    <w:rsid w:val="00F03F2C"/>
    <w:rsid w:val="00F10267"/>
    <w:rsid w:val="00F11EE6"/>
    <w:rsid w:val="00F12563"/>
    <w:rsid w:val="00F1694B"/>
    <w:rsid w:val="00F170DC"/>
    <w:rsid w:val="00F21977"/>
    <w:rsid w:val="00F22562"/>
    <w:rsid w:val="00F258F3"/>
    <w:rsid w:val="00F303DF"/>
    <w:rsid w:val="00F324C6"/>
    <w:rsid w:val="00F32D4A"/>
    <w:rsid w:val="00F3632A"/>
    <w:rsid w:val="00F364DB"/>
    <w:rsid w:val="00F3795F"/>
    <w:rsid w:val="00F37FAA"/>
    <w:rsid w:val="00F4069D"/>
    <w:rsid w:val="00F4346F"/>
    <w:rsid w:val="00F46402"/>
    <w:rsid w:val="00F4741B"/>
    <w:rsid w:val="00F50A0A"/>
    <w:rsid w:val="00F50C84"/>
    <w:rsid w:val="00F53F8B"/>
    <w:rsid w:val="00F60CCA"/>
    <w:rsid w:val="00F61BB2"/>
    <w:rsid w:val="00F64770"/>
    <w:rsid w:val="00F6480E"/>
    <w:rsid w:val="00F64C58"/>
    <w:rsid w:val="00F6537D"/>
    <w:rsid w:val="00F656F6"/>
    <w:rsid w:val="00F67329"/>
    <w:rsid w:val="00F7092F"/>
    <w:rsid w:val="00F72AF3"/>
    <w:rsid w:val="00F72D44"/>
    <w:rsid w:val="00F766E8"/>
    <w:rsid w:val="00F76EA6"/>
    <w:rsid w:val="00F80058"/>
    <w:rsid w:val="00F8053C"/>
    <w:rsid w:val="00F83FA0"/>
    <w:rsid w:val="00F85126"/>
    <w:rsid w:val="00F85F79"/>
    <w:rsid w:val="00F90D9E"/>
    <w:rsid w:val="00F930AD"/>
    <w:rsid w:val="00F96E87"/>
    <w:rsid w:val="00FA2FFA"/>
    <w:rsid w:val="00FA5C69"/>
    <w:rsid w:val="00FA72BF"/>
    <w:rsid w:val="00FA791A"/>
    <w:rsid w:val="00FA7B8C"/>
    <w:rsid w:val="00FB05B0"/>
    <w:rsid w:val="00FB3B99"/>
    <w:rsid w:val="00FB502F"/>
    <w:rsid w:val="00FC1D2D"/>
    <w:rsid w:val="00FC2511"/>
    <w:rsid w:val="00FC3772"/>
    <w:rsid w:val="00FC5603"/>
    <w:rsid w:val="00FC614E"/>
    <w:rsid w:val="00FD09C8"/>
    <w:rsid w:val="00FD4587"/>
    <w:rsid w:val="00FD4F13"/>
    <w:rsid w:val="00FD614B"/>
    <w:rsid w:val="00FD661A"/>
    <w:rsid w:val="00FD7A96"/>
    <w:rsid w:val="00FD7BA2"/>
    <w:rsid w:val="00FE2564"/>
    <w:rsid w:val="00FE768F"/>
    <w:rsid w:val="00FF1E6D"/>
    <w:rsid w:val="00FF5AFE"/>
    <w:rsid w:val="00FF6961"/>
    <w:rsid w:val="00FF75F0"/>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C1"/>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AC59EF"/>
    <w:pPr>
      <w:keepNext/>
      <w:ind w:firstLine="709"/>
      <w:jc w:val="both"/>
      <w:outlineLvl w:val="0"/>
    </w:pPr>
    <w:rPr>
      <w:rFonts w:eastAsiaTheme="minorHAnsi"/>
      <w:b/>
      <w:sz w:val="24"/>
      <w:szCs w:val="24"/>
      <w:lang w:eastAsia="en-US"/>
    </w:rPr>
  </w:style>
  <w:style w:type="paragraph" w:styleId="2">
    <w:name w:val="heading 2"/>
    <w:basedOn w:val="a"/>
    <w:next w:val="a"/>
    <w:link w:val="20"/>
    <w:uiPriority w:val="9"/>
    <w:unhideWhenUsed/>
    <w:qFormat/>
    <w:rsid w:val="005353CA"/>
    <w:pPr>
      <w:keepNext/>
      <w:ind w:firstLine="709"/>
      <w:jc w:val="center"/>
      <w:outlineLvl w:val="1"/>
    </w:pPr>
    <w:rPr>
      <w:b/>
      <w:sz w:val="24"/>
      <w:szCs w:val="24"/>
    </w:rPr>
  </w:style>
  <w:style w:type="paragraph" w:styleId="4">
    <w:name w:val="heading 4"/>
    <w:basedOn w:val="a"/>
    <w:next w:val="a"/>
    <w:link w:val="40"/>
    <w:uiPriority w:val="9"/>
    <w:semiHidden/>
    <w:unhideWhenUsed/>
    <w:qFormat/>
    <w:rsid w:val="004162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C3FC1"/>
    <w:pPr>
      <w:spacing w:after="240"/>
      <w:jc w:val="center"/>
    </w:pPr>
    <w:rPr>
      <w:sz w:val="36"/>
      <w:szCs w:val="36"/>
    </w:rPr>
  </w:style>
  <w:style w:type="paragraph" w:styleId="a4">
    <w:name w:val="Balloon Text"/>
    <w:basedOn w:val="a"/>
    <w:link w:val="a5"/>
    <w:uiPriority w:val="99"/>
    <w:semiHidden/>
    <w:unhideWhenUsed/>
    <w:rsid w:val="00AC3FC1"/>
    <w:rPr>
      <w:rFonts w:ascii="Tahoma" w:hAnsi="Tahoma" w:cs="Tahoma"/>
      <w:sz w:val="16"/>
      <w:szCs w:val="16"/>
    </w:rPr>
  </w:style>
  <w:style w:type="character" w:customStyle="1" w:styleId="a5">
    <w:name w:val="Текст выноски Знак"/>
    <w:basedOn w:val="a0"/>
    <w:link w:val="a4"/>
    <w:uiPriority w:val="99"/>
    <w:semiHidden/>
    <w:rsid w:val="00AC3FC1"/>
    <w:rPr>
      <w:rFonts w:ascii="Tahoma" w:eastAsia="Times New Roman" w:hAnsi="Tahoma" w:cs="Tahoma"/>
      <w:sz w:val="16"/>
      <w:szCs w:val="16"/>
      <w:lang w:eastAsia="ru-RU"/>
    </w:rPr>
  </w:style>
  <w:style w:type="paragraph" w:customStyle="1" w:styleId="ConsPlusNormal">
    <w:name w:val="ConsPlusNormal"/>
    <w:rsid w:val="00AC3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64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sd2c743de1">
    <w:name w:val="csd2c743de1"/>
    <w:rsid w:val="00B12DF2"/>
    <w:rPr>
      <w:rFonts w:ascii="Times New Roman" w:hAnsi="Times New Roman" w:cs="Times New Roman" w:hint="default"/>
      <w:b w:val="0"/>
      <w:bCs w:val="0"/>
      <w:i w:val="0"/>
      <w:iCs w:val="0"/>
      <w:color w:val="000000"/>
      <w:sz w:val="28"/>
      <w:szCs w:val="28"/>
      <w:shd w:val="clear" w:color="auto" w:fill="auto"/>
    </w:r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link w:val="a7"/>
    <w:uiPriority w:val="99"/>
    <w:unhideWhenUsed/>
    <w:rsid w:val="006D3C51"/>
    <w:pPr>
      <w:spacing w:after="120"/>
      <w:ind w:left="283"/>
    </w:pPr>
  </w:style>
  <w:style w:type="character" w:customStyle="1" w:styleId="a7">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6"/>
    <w:uiPriority w:val="99"/>
    <w:rsid w:val="006D3C51"/>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53BFD"/>
    <w:pPr>
      <w:tabs>
        <w:tab w:val="center" w:pos="4677"/>
        <w:tab w:val="right" w:pos="9355"/>
      </w:tabs>
    </w:pPr>
  </w:style>
  <w:style w:type="character" w:customStyle="1" w:styleId="a9">
    <w:name w:val="Верхний колонтитул Знак"/>
    <w:basedOn w:val="a0"/>
    <w:link w:val="a8"/>
    <w:uiPriority w:val="99"/>
    <w:rsid w:val="00E53BF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53BFD"/>
    <w:pPr>
      <w:tabs>
        <w:tab w:val="center" w:pos="4677"/>
        <w:tab w:val="right" w:pos="9355"/>
      </w:tabs>
    </w:pPr>
  </w:style>
  <w:style w:type="character" w:customStyle="1" w:styleId="ab">
    <w:name w:val="Нижний колонтитул Знак"/>
    <w:basedOn w:val="a0"/>
    <w:link w:val="aa"/>
    <w:uiPriority w:val="99"/>
    <w:rsid w:val="00E53BFD"/>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526BA1"/>
    <w:pPr>
      <w:spacing w:after="120"/>
      <w:ind w:left="283"/>
    </w:pPr>
    <w:rPr>
      <w:sz w:val="16"/>
      <w:szCs w:val="16"/>
    </w:rPr>
  </w:style>
  <w:style w:type="character" w:customStyle="1" w:styleId="30">
    <w:name w:val="Основной текст с отступом 3 Знак"/>
    <w:basedOn w:val="a0"/>
    <w:link w:val="3"/>
    <w:uiPriority w:val="99"/>
    <w:rsid w:val="00526BA1"/>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BB308B"/>
    <w:pPr>
      <w:spacing w:after="120" w:line="480" w:lineRule="auto"/>
      <w:ind w:left="283"/>
    </w:pPr>
  </w:style>
  <w:style w:type="character" w:customStyle="1" w:styleId="22">
    <w:name w:val="Основной текст с отступом 2 Знак"/>
    <w:basedOn w:val="a0"/>
    <w:link w:val="21"/>
    <w:uiPriority w:val="99"/>
    <w:rsid w:val="00BB308B"/>
    <w:rPr>
      <w:rFonts w:ascii="Times New Roman" w:eastAsia="Times New Roman" w:hAnsi="Times New Roman" w:cs="Times New Roman"/>
      <w:sz w:val="20"/>
      <w:szCs w:val="20"/>
      <w:lang w:eastAsia="ru-RU"/>
    </w:rPr>
  </w:style>
  <w:style w:type="character" w:customStyle="1" w:styleId="ac">
    <w:name w:val="Абзац списка Знак"/>
    <w:link w:val="ad"/>
    <w:uiPriority w:val="34"/>
    <w:locked/>
    <w:rsid w:val="00CF7D5A"/>
    <w:rPr>
      <w:rFonts w:ascii="Calibri" w:eastAsia="Calibri" w:hAnsi="Calibri" w:cs="Times New Roman"/>
    </w:rPr>
  </w:style>
  <w:style w:type="paragraph" w:styleId="ad">
    <w:name w:val="List Paragraph"/>
    <w:basedOn w:val="a"/>
    <w:link w:val="ac"/>
    <w:uiPriority w:val="34"/>
    <w:qFormat/>
    <w:rsid w:val="00CF7D5A"/>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8A25B4"/>
    <w:pPr>
      <w:autoSpaceDE w:val="0"/>
      <w:autoSpaceDN w:val="0"/>
      <w:adjustRightInd w:val="0"/>
      <w:spacing w:after="0" w:line="240" w:lineRule="auto"/>
    </w:pPr>
    <w:rPr>
      <w:rFonts w:ascii="Times New Roman" w:eastAsia="Calibri" w:hAnsi="Times New Roman" w:cs="Times New Roman"/>
      <w:sz w:val="26"/>
      <w:szCs w:val="26"/>
    </w:rPr>
  </w:style>
  <w:style w:type="character" w:customStyle="1" w:styleId="11">
    <w:name w:val="Заголовок 1 Знак"/>
    <w:basedOn w:val="a0"/>
    <w:link w:val="10"/>
    <w:uiPriority w:val="9"/>
    <w:rsid w:val="00AC59EF"/>
    <w:rPr>
      <w:rFonts w:ascii="Times New Roman" w:hAnsi="Times New Roman" w:cs="Times New Roman"/>
      <w:b/>
      <w:sz w:val="24"/>
      <w:szCs w:val="24"/>
    </w:rPr>
  </w:style>
  <w:style w:type="numbering" w:customStyle="1" w:styleId="12">
    <w:name w:val="Нет списка1"/>
    <w:next w:val="a2"/>
    <w:uiPriority w:val="99"/>
    <w:semiHidden/>
    <w:unhideWhenUsed/>
    <w:rsid w:val="00AC59EF"/>
  </w:style>
  <w:style w:type="numbering" w:customStyle="1" w:styleId="1">
    <w:name w:val="Стиль1"/>
    <w:uiPriority w:val="99"/>
    <w:rsid w:val="00AC59EF"/>
    <w:pPr>
      <w:numPr>
        <w:numId w:val="6"/>
      </w:numPr>
    </w:pPr>
  </w:style>
  <w:style w:type="paragraph" w:styleId="23">
    <w:name w:val="List 2"/>
    <w:basedOn w:val="a"/>
    <w:uiPriority w:val="99"/>
    <w:semiHidden/>
    <w:rsid w:val="00527A12"/>
    <w:pPr>
      <w:overflowPunct w:val="0"/>
      <w:autoSpaceDE w:val="0"/>
      <w:autoSpaceDN w:val="0"/>
      <w:adjustRightInd w:val="0"/>
      <w:ind w:left="566" w:hanging="283"/>
      <w:textAlignment w:val="baseline"/>
    </w:pPr>
  </w:style>
  <w:style w:type="character" w:customStyle="1" w:styleId="20">
    <w:name w:val="Заголовок 2 Знак"/>
    <w:basedOn w:val="a0"/>
    <w:link w:val="2"/>
    <w:uiPriority w:val="9"/>
    <w:rsid w:val="005353CA"/>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semiHidden/>
    <w:rsid w:val="00416207"/>
    <w:rPr>
      <w:rFonts w:asciiTheme="majorHAnsi" w:eastAsiaTheme="majorEastAsia" w:hAnsiTheme="majorHAnsi" w:cstheme="majorBidi"/>
      <w:b/>
      <w:bCs/>
      <w:i/>
      <w:iCs/>
      <w:color w:val="4F81BD" w:themeColor="accent1"/>
      <w:sz w:val="20"/>
      <w:szCs w:val="20"/>
      <w:lang w:eastAsia="ru-RU"/>
    </w:rPr>
  </w:style>
  <w:style w:type="character" w:customStyle="1" w:styleId="cs4b8b7c311">
    <w:name w:val="cs4b8b7c311"/>
    <w:rsid w:val="001A2942"/>
    <w:rPr>
      <w:rFonts w:ascii="Times New Roman" w:hAnsi="Times New Roman" w:cs="Times New Roman" w:hint="default"/>
      <w:b w:val="0"/>
      <w:bCs w:val="0"/>
      <w:i w:val="0"/>
      <w:iCs w:val="0"/>
      <w:color w:val="000000"/>
      <w:sz w:val="26"/>
      <w:szCs w:val="26"/>
      <w:shd w:val="clear" w:color="auto" w:fill="auto"/>
    </w:rPr>
  </w:style>
  <w:style w:type="character" w:customStyle="1" w:styleId="24">
    <w:name w:val="Гиперссылка2"/>
    <w:rsid w:val="001A2942"/>
    <w:rPr>
      <w:color w:val="0000FF"/>
      <w:u w:val="single"/>
    </w:rPr>
  </w:style>
  <w:style w:type="character" w:customStyle="1" w:styleId="cs6f06fb841">
    <w:name w:val="cs6f06fb841"/>
    <w:rsid w:val="004D2F7A"/>
    <w:rPr>
      <w:rFonts w:ascii="Times New Roman" w:hAnsi="Times New Roman" w:cs="Times New Roman" w:hint="default"/>
      <w:b w:val="0"/>
      <w:bCs w:val="0"/>
      <w:i w:val="0"/>
      <w:iCs w:val="0"/>
      <w:color w:val="000000"/>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C1"/>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AC59EF"/>
    <w:pPr>
      <w:keepNext/>
      <w:ind w:firstLine="709"/>
      <w:jc w:val="both"/>
      <w:outlineLvl w:val="0"/>
    </w:pPr>
    <w:rPr>
      <w:rFonts w:eastAsiaTheme="minorHAnsi"/>
      <w:b/>
      <w:sz w:val="24"/>
      <w:szCs w:val="24"/>
      <w:lang w:eastAsia="en-US"/>
    </w:rPr>
  </w:style>
  <w:style w:type="paragraph" w:styleId="2">
    <w:name w:val="heading 2"/>
    <w:basedOn w:val="a"/>
    <w:next w:val="a"/>
    <w:link w:val="20"/>
    <w:uiPriority w:val="9"/>
    <w:unhideWhenUsed/>
    <w:qFormat/>
    <w:rsid w:val="005353CA"/>
    <w:pPr>
      <w:keepNext/>
      <w:ind w:firstLine="709"/>
      <w:jc w:val="center"/>
      <w:outlineLvl w:val="1"/>
    </w:pPr>
    <w:rPr>
      <w:b/>
      <w:sz w:val="24"/>
      <w:szCs w:val="24"/>
    </w:rPr>
  </w:style>
  <w:style w:type="paragraph" w:styleId="4">
    <w:name w:val="heading 4"/>
    <w:basedOn w:val="a"/>
    <w:next w:val="a"/>
    <w:link w:val="40"/>
    <w:uiPriority w:val="9"/>
    <w:semiHidden/>
    <w:unhideWhenUsed/>
    <w:qFormat/>
    <w:rsid w:val="004162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C3FC1"/>
    <w:pPr>
      <w:spacing w:after="240"/>
      <w:jc w:val="center"/>
    </w:pPr>
    <w:rPr>
      <w:sz w:val="36"/>
      <w:szCs w:val="36"/>
    </w:rPr>
  </w:style>
  <w:style w:type="paragraph" w:styleId="a4">
    <w:name w:val="Balloon Text"/>
    <w:basedOn w:val="a"/>
    <w:link w:val="a5"/>
    <w:uiPriority w:val="99"/>
    <w:semiHidden/>
    <w:unhideWhenUsed/>
    <w:rsid w:val="00AC3FC1"/>
    <w:rPr>
      <w:rFonts w:ascii="Tahoma" w:hAnsi="Tahoma" w:cs="Tahoma"/>
      <w:sz w:val="16"/>
      <w:szCs w:val="16"/>
    </w:rPr>
  </w:style>
  <w:style w:type="character" w:customStyle="1" w:styleId="a5">
    <w:name w:val="Текст выноски Знак"/>
    <w:basedOn w:val="a0"/>
    <w:link w:val="a4"/>
    <w:uiPriority w:val="99"/>
    <w:semiHidden/>
    <w:rsid w:val="00AC3FC1"/>
    <w:rPr>
      <w:rFonts w:ascii="Tahoma" w:eastAsia="Times New Roman" w:hAnsi="Tahoma" w:cs="Tahoma"/>
      <w:sz w:val="16"/>
      <w:szCs w:val="16"/>
      <w:lang w:eastAsia="ru-RU"/>
    </w:rPr>
  </w:style>
  <w:style w:type="paragraph" w:customStyle="1" w:styleId="ConsPlusNormal">
    <w:name w:val="ConsPlusNormal"/>
    <w:rsid w:val="00AC3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64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sd2c743de1">
    <w:name w:val="csd2c743de1"/>
    <w:rsid w:val="00B12DF2"/>
    <w:rPr>
      <w:rFonts w:ascii="Times New Roman" w:hAnsi="Times New Roman" w:cs="Times New Roman" w:hint="default"/>
      <w:b w:val="0"/>
      <w:bCs w:val="0"/>
      <w:i w:val="0"/>
      <w:iCs w:val="0"/>
      <w:color w:val="000000"/>
      <w:sz w:val="28"/>
      <w:szCs w:val="28"/>
      <w:shd w:val="clear" w:color="auto" w:fill="auto"/>
    </w:r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link w:val="a7"/>
    <w:uiPriority w:val="99"/>
    <w:unhideWhenUsed/>
    <w:rsid w:val="006D3C51"/>
    <w:pPr>
      <w:spacing w:after="120"/>
      <w:ind w:left="283"/>
    </w:pPr>
  </w:style>
  <w:style w:type="character" w:customStyle="1" w:styleId="a7">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6"/>
    <w:uiPriority w:val="99"/>
    <w:rsid w:val="006D3C51"/>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53BFD"/>
    <w:pPr>
      <w:tabs>
        <w:tab w:val="center" w:pos="4677"/>
        <w:tab w:val="right" w:pos="9355"/>
      </w:tabs>
    </w:pPr>
  </w:style>
  <w:style w:type="character" w:customStyle="1" w:styleId="a9">
    <w:name w:val="Верхний колонтитул Знак"/>
    <w:basedOn w:val="a0"/>
    <w:link w:val="a8"/>
    <w:uiPriority w:val="99"/>
    <w:rsid w:val="00E53BF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53BFD"/>
    <w:pPr>
      <w:tabs>
        <w:tab w:val="center" w:pos="4677"/>
        <w:tab w:val="right" w:pos="9355"/>
      </w:tabs>
    </w:pPr>
  </w:style>
  <w:style w:type="character" w:customStyle="1" w:styleId="ab">
    <w:name w:val="Нижний колонтитул Знак"/>
    <w:basedOn w:val="a0"/>
    <w:link w:val="aa"/>
    <w:uiPriority w:val="99"/>
    <w:rsid w:val="00E53BFD"/>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526BA1"/>
    <w:pPr>
      <w:spacing w:after="120"/>
      <w:ind w:left="283"/>
    </w:pPr>
    <w:rPr>
      <w:sz w:val="16"/>
      <w:szCs w:val="16"/>
    </w:rPr>
  </w:style>
  <w:style w:type="character" w:customStyle="1" w:styleId="30">
    <w:name w:val="Основной текст с отступом 3 Знак"/>
    <w:basedOn w:val="a0"/>
    <w:link w:val="3"/>
    <w:uiPriority w:val="99"/>
    <w:rsid w:val="00526BA1"/>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BB308B"/>
    <w:pPr>
      <w:spacing w:after="120" w:line="480" w:lineRule="auto"/>
      <w:ind w:left="283"/>
    </w:pPr>
  </w:style>
  <w:style w:type="character" w:customStyle="1" w:styleId="22">
    <w:name w:val="Основной текст с отступом 2 Знак"/>
    <w:basedOn w:val="a0"/>
    <w:link w:val="21"/>
    <w:uiPriority w:val="99"/>
    <w:rsid w:val="00BB308B"/>
    <w:rPr>
      <w:rFonts w:ascii="Times New Roman" w:eastAsia="Times New Roman" w:hAnsi="Times New Roman" w:cs="Times New Roman"/>
      <w:sz w:val="20"/>
      <w:szCs w:val="20"/>
      <w:lang w:eastAsia="ru-RU"/>
    </w:rPr>
  </w:style>
  <w:style w:type="character" w:customStyle="1" w:styleId="ac">
    <w:name w:val="Абзац списка Знак"/>
    <w:link w:val="ad"/>
    <w:uiPriority w:val="34"/>
    <w:locked/>
    <w:rsid w:val="00CF7D5A"/>
    <w:rPr>
      <w:rFonts w:ascii="Calibri" w:eastAsia="Calibri" w:hAnsi="Calibri" w:cs="Times New Roman"/>
    </w:rPr>
  </w:style>
  <w:style w:type="paragraph" w:styleId="ad">
    <w:name w:val="List Paragraph"/>
    <w:basedOn w:val="a"/>
    <w:link w:val="ac"/>
    <w:uiPriority w:val="34"/>
    <w:qFormat/>
    <w:rsid w:val="00CF7D5A"/>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8A25B4"/>
    <w:pPr>
      <w:autoSpaceDE w:val="0"/>
      <w:autoSpaceDN w:val="0"/>
      <w:adjustRightInd w:val="0"/>
      <w:spacing w:after="0" w:line="240" w:lineRule="auto"/>
    </w:pPr>
    <w:rPr>
      <w:rFonts w:ascii="Times New Roman" w:eastAsia="Calibri" w:hAnsi="Times New Roman" w:cs="Times New Roman"/>
      <w:sz w:val="26"/>
      <w:szCs w:val="26"/>
    </w:rPr>
  </w:style>
  <w:style w:type="character" w:customStyle="1" w:styleId="11">
    <w:name w:val="Заголовок 1 Знак"/>
    <w:basedOn w:val="a0"/>
    <w:link w:val="10"/>
    <w:uiPriority w:val="9"/>
    <w:rsid w:val="00AC59EF"/>
    <w:rPr>
      <w:rFonts w:ascii="Times New Roman" w:hAnsi="Times New Roman" w:cs="Times New Roman"/>
      <w:b/>
      <w:sz w:val="24"/>
      <w:szCs w:val="24"/>
    </w:rPr>
  </w:style>
  <w:style w:type="numbering" w:customStyle="1" w:styleId="12">
    <w:name w:val="Нет списка1"/>
    <w:next w:val="a2"/>
    <w:uiPriority w:val="99"/>
    <w:semiHidden/>
    <w:unhideWhenUsed/>
    <w:rsid w:val="00AC59EF"/>
  </w:style>
  <w:style w:type="numbering" w:customStyle="1" w:styleId="1">
    <w:name w:val="Стиль1"/>
    <w:uiPriority w:val="99"/>
    <w:rsid w:val="00AC59EF"/>
    <w:pPr>
      <w:numPr>
        <w:numId w:val="6"/>
      </w:numPr>
    </w:pPr>
  </w:style>
  <w:style w:type="paragraph" w:styleId="23">
    <w:name w:val="List 2"/>
    <w:basedOn w:val="a"/>
    <w:uiPriority w:val="99"/>
    <w:semiHidden/>
    <w:rsid w:val="00527A12"/>
    <w:pPr>
      <w:overflowPunct w:val="0"/>
      <w:autoSpaceDE w:val="0"/>
      <w:autoSpaceDN w:val="0"/>
      <w:adjustRightInd w:val="0"/>
      <w:ind w:left="566" w:hanging="283"/>
      <w:textAlignment w:val="baseline"/>
    </w:pPr>
  </w:style>
  <w:style w:type="character" w:customStyle="1" w:styleId="20">
    <w:name w:val="Заголовок 2 Знак"/>
    <w:basedOn w:val="a0"/>
    <w:link w:val="2"/>
    <w:uiPriority w:val="9"/>
    <w:rsid w:val="005353CA"/>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semiHidden/>
    <w:rsid w:val="00416207"/>
    <w:rPr>
      <w:rFonts w:asciiTheme="majorHAnsi" w:eastAsiaTheme="majorEastAsia" w:hAnsiTheme="majorHAnsi" w:cstheme="majorBidi"/>
      <w:b/>
      <w:bCs/>
      <w:i/>
      <w:iCs/>
      <w:color w:val="4F81BD" w:themeColor="accent1"/>
      <w:sz w:val="20"/>
      <w:szCs w:val="20"/>
      <w:lang w:eastAsia="ru-RU"/>
    </w:rPr>
  </w:style>
  <w:style w:type="character" w:customStyle="1" w:styleId="cs4b8b7c311">
    <w:name w:val="cs4b8b7c311"/>
    <w:rsid w:val="001A2942"/>
    <w:rPr>
      <w:rFonts w:ascii="Times New Roman" w:hAnsi="Times New Roman" w:cs="Times New Roman" w:hint="default"/>
      <w:b w:val="0"/>
      <w:bCs w:val="0"/>
      <w:i w:val="0"/>
      <w:iCs w:val="0"/>
      <w:color w:val="000000"/>
      <w:sz w:val="26"/>
      <w:szCs w:val="26"/>
      <w:shd w:val="clear" w:color="auto" w:fill="auto"/>
    </w:rPr>
  </w:style>
  <w:style w:type="character" w:customStyle="1" w:styleId="24">
    <w:name w:val="Гиперссылка2"/>
    <w:rsid w:val="001A2942"/>
    <w:rPr>
      <w:color w:val="0000FF"/>
      <w:u w:val="single"/>
    </w:rPr>
  </w:style>
  <w:style w:type="character" w:customStyle="1" w:styleId="cs6f06fb841">
    <w:name w:val="cs6f06fb841"/>
    <w:rsid w:val="004D2F7A"/>
    <w:rPr>
      <w:rFonts w:ascii="Times New Roman" w:hAnsi="Times New Roman" w:cs="Times New Roman" w:hint="default"/>
      <w:b w:val="0"/>
      <w:bCs w:val="0"/>
      <w:i w:val="0"/>
      <w:iCs w:val="0"/>
      <w:color w:val="00000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7327">
      <w:bodyDiv w:val="1"/>
      <w:marLeft w:val="0"/>
      <w:marRight w:val="0"/>
      <w:marTop w:val="0"/>
      <w:marBottom w:val="0"/>
      <w:divBdr>
        <w:top w:val="none" w:sz="0" w:space="0" w:color="auto"/>
        <w:left w:val="none" w:sz="0" w:space="0" w:color="auto"/>
        <w:bottom w:val="none" w:sz="0" w:space="0" w:color="auto"/>
        <w:right w:val="none" w:sz="0" w:space="0" w:color="auto"/>
      </w:divBdr>
    </w:div>
    <w:div w:id="660735795">
      <w:bodyDiv w:val="1"/>
      <w:marLeft w:val="0"/>
      <w:marRight w:val="0"/>
      <w:marTop w:val="0"/>
      <w:marBottom w:val="0"/>
      <w:divBdr>
        <w:top w:val="none" w:sz="0" w:space="0" w:color="auto"/>
        <w:left w:val="none" w:sz="0" w:space="0" w:color="auto"/>
        <w:bottom w:val="none" w:sz="0" w:space="0" w:color="auto"/>
        <w:right w:val="none" w:sz="0" w:space="0" w:color="auto"/>
      </w:divBdr>
    </w:div>
    <w:div w:id="775566523">
      <w:bodyDiv w:val="1"/>
      <w:marLeft w:val="0"/>
      <w:marRight w:val="0"/>
      <w:marTop w:val="0"/>
      <w:marBottom w:val="0"/>
      <w:divBdr>
        <w:top w:val="none" w:sz="0" w:space="0" w:color="auto"/>
        <w:left w:val="none" w:sz="0" w:space="0" w:color="auto"/>
        <w:bottom w:val="none" w:sz="0" w:space="0" w:color="auto"/>
        <w:right w:val="none" w:sz="0" w:space="0" w:color="auto"/>
      </w:divBdr>
    </w:div>
    <w:div w:id="1121609750">
      <w:bodyDiv w:val="1"/>
      <w:marLeft w:val="0"/>
      <w:marRight w:val="0"/>
      <w:marTop w:val="0"/>
      <w:marBottom w:val="0"/>
      <w:divBdr>
        <w:top w:val="none" w:sz="0" w:space="0" w:color="auto"/>
        <w:left w:val="none" w:sz="0" w:space="0" w:color="auto"/>
        <w:bottom w:val="none" w:sz="0" w:space="0" w:color="auto"/>
        <w:right w:val="none" w:sz="0" w:space="0" w:color="auto"/>
      </w:divBdr>
    </w:div>
    <w:div w:id="1210847586">
      <w:bodyDiv w:val="1"/>
      <w:marLeft w:val="0"/>
      <w:marRight w:val="0"/>
      <w:marTop w:val="0"/>
      <w:marBottom w:val="0"/>
      <w:divBdr>
        <w:top w:val="none" w:sz="0" w:space="0" w:color="auto"/>
        <w:left w:val="none" w:sz="0" w:space="0" w:color="auto"/>
        <w:bottom w:val="none" w:sz="0" w:space="0" w:color="auto"/>
        <w:right w:val="none" w:sz="0" w:space="0" w:color="auto"/>
      </w:divBdr>
    </w:div>
    <w:div w:id="1250314945">
      <w:bodyDiv w:val="1"/>
      <w:marLeft w:val="0"/>
      <w:marRight w:val="0"/>
      <w:marTop w:val="0"/>
      <w:marBottom w:val="0"/>
      <w:divBdr>
        <w:top w:val="none" w:sz="0" w:space="0" w:color="auto"/>
        <w:left w:val="none" w:sz="0" w:space="0" w:color="auto"/>
        <w:bottom w:val="none" w:sz="0" w:space="0" w:color="auto"/>
        <w:right w:val="none" w:sz="0" w:space="0" w:color="auto"/>
      </w:divBdr>
    </w:div>
    <w:div w:id="1447112877">
      <w:bodyDiv w:val="1"/>
      <w:marLeft w:val="0"/>
      <w:marRight w:val="0"/>
      <w:marTop w:val="0"/>
      <w:marBottom w:val="0"/>
      <w:divBdr>
        <w:top w:val="none" w:sz="0" w:space="0" w:color="auto"/>
        <w:left w:val="none" w:sz="0" w:space="0" w:color="auto"/>
        <w:bottom w:val="none" w:sz="0" w:space="0" w:color="auto"/>
        <w:right w:val="none" w:sz="0" w:space="0" w:color="auto"/>
      </w:divBdr>
    </w:div>
    <w:div w:id="1489010306">
      <w:bodyDiv w:val="1"/>
      <w:marLeft w:val="0"/>
      <w:marRight w:val="0"/>
      <w:marTop w:val="0"/>
      <w:marBottom w:val="0"/>
      <w:divBdr>
        <w:top w:val="none" w:sz="0" w:space="0" w:color="auto"/>
        <w:left w:val="none" w:sz="0" w:space="0" w:color="auto"/>
        <w:bottom w:val="none" w:sz="0" w:space="0" w:color="auto"/>
        <w:right w:val="none" w:sz="0" w:space="0" w:color="auto"/>
      </w:divBdr>
    </w:div>
    <w:div w:id="16736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E8089319357BE92945A40DE0611DA4B68C559C64FF1E77106CA9897CCE4589359F486B028A8ACAw8Q4A" TargetMode="External"/><Relationship Id="rId5" Type="http://schemas.openxmlformats.org/officeDocument/2006/relationships/settings" Target="settings.xml"/><Relationship Id="rId10" Type="http://schemas.openxmlformats.org/officeDocument/2006/relationships/hyperlink" Target="consultantplus://offline/ref=8C83C729396C02586B402BC3D20CA16F1E2C36C70210C2BE41A769AA7C82E0E73C6BDC0553B800A2A0410544E12811558A849C59AC2AF2CA5FB8A0A7G8a2B"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8043-E166-4E7F-899E-70591B7E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31</Pages>
  <Words>16179</Words>
  <Characters>92224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Подстрижень Ольга Викторовна</dc:creator>
  <cp:lastModifiedBy>Харченко Татьяна Ринатовна</cp:lastModifiedBy>
  <cp:revision>20</cp:revision>
  <cp:lastPrinted>2022-04-04T05:12:00Z</cp:lastPrinted>
  <dcterms:created xsi:type="dcterms:W3CDTF">2022-05-20T01:49:00Z</dcterms:created>
  <dcterms:modified xsi:type="dcterms:W3CDTF">2022-06-10T00:41:00Z</dcterms:modified>
</cp:coreProperties>
</file>