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26"/>
      </w:tblGrid>
      <w:tr w:rsidR="00CB2951" w:rsidRPr="00CB2951" w:rsidTr="00835A31">
        <w:trPr>
          <w:trHeight w:val="1552"/>
        </w:trPr>
        <w:tc>
          <w:tcPr>
            <w:tcW w:w="9326" w:type="dxa"/>
          </w:tcPr>
          <w:tbl>
            <w:tblPr>
              <w:tblW w:w="0" w:type="auto"/>
              <w:tblInd w:w="5103" w:type="dxa"/>
              <w:tblLook w:val="04A0" w:firstRow="1" w:lastRow="0" w:firstColumn="1" w:lastColumn="0" w:noHBand="0" w:noVBand="1"/>
            </w:tblPr>
            <w:tblGrid>
              <w:gridCol w:w="4007"/>
            </w:tblGrid>
            <w:tr w:rsidR="00CB2951" w:rsidRPr="00CB2951" w:rsidTr="00835A31">
              <w:trPr>
                <w:trHeight w:val="471"/>
              </w:trPr>
              <w:tc>
                <w:tcPr>
                  <w:tcW w:w="4007" w:type="dxa"/>
                </w:tcPr>
                <w:p w:rsidR="00CB2951" w:rsidRPr="00CB2951" w:rsidRDefault="00CB2951" w:rsidP="00CB2951">
                  <w:pPr>
                    <w:tabs>
                      <w:tab w:val="left" w:pos="3165"/>
                    </w:tabs>
                    <w:spacing w:after="0" w:line="240" w:lineRule="auto"/>
                    <w:ind w:right="-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CB2951" w:rsidRPr="00CB2951" w:rsidRDefault="00CB2951" w:rsidP="00CB2951">
                  <w:pPr>
                    <w:tabs>
                      <w:tab w:val="left" w:pos="3165"/>
                    </w:tabs>
                    <w:spacing w:after="0" w:line="240" w:lineRule="auto"/>
                    <w:ind w:right="-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распоряжением контрольно-счетной палаты Сахалинской области</w:t>
                  </w:r>
                </w:p>
                <w:p w:rsidR="00CB2951" w:rsidRPr="00CB2951" w:rsidRDefault="00CB2951" w:rsidP="00CB2951">
                  <w:pPr>
                    <w:tabs>
                      <w:tab w:val="left" w:pos="3165"/>
                    </w:tabs>
                    <w:spacing w:after="0" w:line="240" w:lineRule="auto"/>
                    <w:ind w:right="-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«27»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 г. №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01-02</w:t>
                  </w:r>
                  <w:r w:rsidRPr="00CB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/54</w:t>
                  </w:r>
                </w:p>
              </w:tc>
            </w:tr>
          </w:tbl>
          <w:p w:rsidR="00CB2951" w:rsidRPr="00CB2951" w:rsidRDefault="00CB2951" w:rsidP="00CB2951">
            <w:pPr>
              <w:spacing w:after="0" w:line="240" w:lineRule="auto"/>
              <w:ind w:right="-8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951" w:rsidRPr="00CB2951" w:rsidRDefault="00CB2951" w:rsidP="00CB2951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:rsidR="00CB2951" w:rsidRPr="00CB2951" w:rsidRDefault="00CB2951" w:rsidP="00CB29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B29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ОТЧЕТ</w:t>
      </w:r>
    </w:p>
    <w:p w:rsidR="00CB2951" w:rsidRPr="00CB2951" w:rsidRDefault="00CB2951" w:rsidP="00CB29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</w:t>
      </w:r>
      <w:r w:rsidRPr="00CB29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результатах контрольного мероприятия</w:t>
      </w:r>
    </w:p>
    <w:p w:rsidR="00CB2951" w:rsidRPr="00CB2951" w:rsidRDefault="00CB2951" w:rsidP="00CB295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«Проверка ц</w:t>
      </w:r>
      <w:r w:rsidRPr="00CB295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елево</w:t>
      </w:r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го, полного и эффективного использования субсидии, выделенной муниципальному образованию </w:t>
      </w:r>
      <w:proofErr w:type="spellStart"/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городской округ в 2012 году на реализацию «Плана мероприятий по реконструкции, капитальному ремонту социально значимых объектов и благоустройству муниципального образования </w:t>
      </w:r>
      <w:proofErr w:type="spellStart"/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городской округ»  </w:t>
      </w:r>
    </w:p>
    <w:p w:rsidR="00CB2951" w:rsidRPr="00CB2951" w:rsidRDefault="00CB2951" w:rsidP="00CB2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                                  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1.Основание для проведения контрольного мероприятия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пункт 1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плана работы контрольно-счетной палаты Сахалинской области на 2013 год, распоряжение председателя контрольно-счетной палаты Сахалинской области от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22.1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0.2013 № 01-02/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43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val="x-none"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2.Предмет контрольного мероприятия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средства областного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местного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бюджет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предусмотренные на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реализацию Плана мероприятий по реконструкции, капитальному ремонту социально значимых объектов и благоустройству муниципального образования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городской округ.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Документы, подтверждающие получение и расходование исполнителями и соисполнителями мероприятий средств бюджета, выделенных на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реконструкцию, капитальный ремонт социально значимых объектов и благоустройству,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локально-нормативные акты, иные распорядительные документы, обосновывающие операции со средствами областного бюджета,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платежные и первичные документы, бухгалтерская и финансовая отчетность, подтверждающая операции со средствами бюджетов,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иные документы и материалы, необходимые для проведения проверки.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val="x-none"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3.Объекты контрольного мероприятия: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-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министерств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а: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образования, культуры,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энергетики и жилищно-коммунального хозяйства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Сахалинской области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(в порядке истребования информации, документов, касающихся использования средств);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-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муниципальное образование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городской округ Сахалинской области (далее – МО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ГО),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-государственное бюджетное учреждение здравоохранения Сахалинской области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центральная районная больница»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ГБУЗ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ЦРБ»),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-муниципальное бюджетное учреждение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«Управление капитального строительства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МБУ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«Управление капитального строительства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ГО»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).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Проверка</w:t>
      </w:r>
      <w:r w:rsidRPr="00CB2951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проведена выборочным методом.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4.Срок проведения контрольного мероприятия</w:t>
      </w:r>
      <w:r w:rsidRPr="00CB2951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: с </w:t>
      </w:r>
      <w:r w:rsidRPr="00CB295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28 октября по 25 декабря </w:t>
      </w:r>
      <w:r w:rsidRPr="00CB2951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2013 года</w:t>
      </w:r>
      <w:r w:rsidRPr="00CB295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val="x-none"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5.Цель контрольного мероприятия: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определение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целевого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полного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эффективного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использования с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редств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бластного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бюджета,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выделенных муниципальному образованию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городской округ в 2012 году на реализацию Плана мероприятий по реконструкции, капитальному ремонту социально значимых объектов и благоустройству (далее – План мероприятий).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6.Проверяемый  период: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2012 год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; по переходящим объектам на 2012 год, а также при наличии кредиторской задолженности на 01.01.2012, 2010 – текущий период 2013 года.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4"/>
          <w:szCs w:val="4"/>
          <w:lang w:val="x-none"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val="x-none"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7.Краткая характеристика проверяемой сферы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: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органы местного самоуправления муниципального образования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осуществляли свою деятельность  на основании Устава,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принятого 37-й сессией районного собрания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3-го созыва 29 января 2009 года (решение № 110 от 06.02.2009).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ешение вопросов общего организационного и управленческого характера, сводного учета, отчетности и контроля над реализацией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</w:t>
      </w: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2012 году в муниципальном образовании осуществлялись: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–комитетом по управлению имуществом администрации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на выполнение работ по капитальному ремонту учреждений культуры и образования, благоустройства и дорожного хозяйства;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-департаментом социального развития администрации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на выполнение работ по капитальному ремонту учреждений здравоохранения,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-департаментом городского хозяйства администрации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на выполнение работ по капитальному ремонту жилищного фонда.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же осуществляли бюджетные полномочия главного распорядителя бюджетных средств по отношению к муниципальным бюджетным учреждениям и полномочия учредителя от имени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работ по капитальному ремонту объектов являлись муниципальные бюджетные учреждения: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-здравоохранения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по объектам здравоохранения;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-Управление капитального строительства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- по объектам культуры и образования, благоустройства дорожного хозяйства.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досугового центра «Океан», предусмотренных Планом мероприятий, начаты в 2010 году. Функции  и полномочия учредителя, а также функции заказчика работ по капитальному ремонту указанного объекта в 2010-2011 годах осуществлял отдел капитального строительства администрации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(далее – отдел).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5.6. Положения об отделе, утвержденного постановлением администрации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от 23.03.2009 № 287, отдел содержится за счет средств, предусматриваемых на содержание заказчика в сводных сметно-расчетных документах, в том числе на проведение капитального ремонта объектов. Затраты на содержание отдела относятся на стоимость объектов. На 2010 год эти затраты установлены в размере 3,21% от объема выполняемых работ по капитальному ремонту, на 2011 год – в размере 3,24%.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содержание службы заказчика, осуществляющего строительный 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капитальными ремонтами,   произведены за счет средств местного бюджета, предназначенных на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капитальному ремонту объектов культуры в 2011-2012 годах в сумме 620,7 тыс. рублей (в 2011 году - 366,6 тыс. рублей, в 2012 году – 254,1 тыс. рублей).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средств на выполнение функций заказчика устанавливается в соответствии с «Методическим пособием по расчету затрат на службу заказчика-застройщика» (рекомендованным письмом Минстроя России от 13.12.1995 № ВБ-29/12-347), которое предназначено для практического руководства при подготовке расчетов затрат на содержание службы заказчика – застройщика при финансировании строительства за счет средств федерального бюджета, то есть при расходовании инвестиционных средств федерального бюджета.</w:t>
      </w:r>
      <w:proofErr w:type="gramEnd"/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содержания службы заказчика за счет средств областного бюджета и средств местного бюджета в части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Сахалинской области не урегулирован.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B2951" w:rsidRPr="00CB2951" w:rsidRDefault="00CB2951" w:rsidP="00CB2951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8.По результатам контрольного мероприятия установлено следующее</w:t>
      </w: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x-none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8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.1. 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Нормативное правовое и финансовое обеспечение реализации Плана мероприятий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по реконструкции, капитальному ремонту социально значимых объектов и благоустройству муниципального образования </w:t>
      </w:r>
      <w:proofErr w:type="spellStart"/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городской округ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eastAsia="x-none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целях создания благоприятных условий для проживания населения муниципального образования «</w:t>
      </w:r>
      <w:proofErr w:type="spellStart"/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городской округ» Правительство Сахалинской области распоряжением от 15.01.2010 № 7-р утвердило План мероприятий по реконструкции, капитальному ремонту социально значимых объектов и благоустройству муниципального образования «</w:t>
      </w:r>
      <w:proofErr w:type="spellStart"/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городской округ» на 2010 - 2012 годы. Постановлением Правительства Сахалинской области от 13.07.2012 № 358 утвержден новый План мероприятий по реконструкции, капитальному ремонту социально значимых объектов и благоустройству муниципального образования </w:t>
      </w:r>
      <w:proofErr w:type="spellStart"/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городской округ на 2010 - 2013 годы (далее – План мероприятий). Вышеназванное распоряжение признано утратившим силу.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Законом Сахалинской области «Об областном бюджете Сахалинской области на 2012 год и плановый период 2013-2014 годов» от 09.12.2011 № 139-ЗО (приложение № 19, таблица № 13) на реализацию Плана мероприятий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предусмотрены на 2012 год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субсидии в сумме 140310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984"/>
        <w:gridCol w:w="1525"/>
      </w:tblGrid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Главный распорядитель бюджетных средств</w:t>
            </w:r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Предусмотрено в областном бюджете на 2012 год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Направлено из областного бюджета в 2012 году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Предусмотрено в бюджете МО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Корсаковский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ГО на 2012 год (в целях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софинансирования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Согласно отчетам МО направлено из местного бюджета в 2012 году</w:t>
            </w:r>
          </w:p>
        </w:tc>
      </w:tr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Министерство культуры Сахалинской области</w:t>
            </w:r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14480,0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13755,3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675,0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649,1</w:t>
            </w:r>
          </w:p>
        </w:tc>
      </w:tr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Министерство образования Сахалинской области</w:t>
            </w:r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26330,0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26329,2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1900,0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1894,5</w:t>
            </w:r>
          </w:p>
        </w:tc>
      </w:tr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Министерство энергетики и жилищно-коммунального хозяйства Сахалинской области</w:t>
            </w:r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99500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99337,9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5200,0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5191,9</w:t>
            </w:r>
          </w:p>
        </w:tc>
      </w:tr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Итого</w:t>
            </w:r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140310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139422,4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7775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7735,5</w:t>
            </w:r>
          </w:p>
        </w:tc>
      </w:tr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%   исполнения</w:t>
            </w:r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99,4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99,5</w:t>
            </w:r>
          </w:p>
        </w:tc>
      </w:tr>
      <w:tr w:rsidR="00CB2951" w:rsidRPr="00CB2951" w:rsidTr="00835A31">
        <w:tc>
          <w:tcPr>
            <w:tcW w:w="3085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Уровень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софинансирования</w:t>
            </w:r>
            <w:proofErr w:type="spellEnd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94,7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94,7</w:t>
            </w:r>
          </w:p>
        </w:tc>
        <w:tc>
          <w:tcPr>
            <w:tcW w:w="198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5,3</w:t>
            </w:r>
          </w:p>
        </w:tc>
        <w:tc>
          <w:tcPr>
            <w:tcW w:w="152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5,3</w:t>
            </w:r>
          </w:p>
        </w:tc>
      </w:tr>
    </w:tbl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заключенными администрацией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соглашениями с областными органами исполнительной власти (министерствами культуры, образования, энергетики и жилищно-коммунального хозяйства Сахалинской области, которые являлись главными распорядителями средств областного бюджета) объем перечисленных средств субсидии областного бюджета в бюджет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за 2012 год составил 139422,4 тыс. рублей, или 99,4 % годовых назначений.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на реализацию Плана мероприятий составил 5,3%, что соответствует условиям соглашений с главными распорядителями средств областного бюджета и «Порядку предоставления и расходования субсидии из областного бюджета бюджетам муниципальных образований на реализацию Плана мероприятий по реконструкции, капитальному ремонту социально значимых объектов и благоустройству муниципальных образований Сахалинской области», утвержденному постановлением постановления Правительства Сахалинской области от 02.07.2010 № 322.</w:t>
      </w:r>
      <w:proofErr w:type="gramEnd"/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вышеуказанных средств, в 2012 году на реализацию Плана мероприятий направлялись иные средства областного (местного) бюджета:           (тыс. рублей)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275"/>
        <w:gridCol w:w="1242"/>
      </w:tblGrid>
      <w:tr w:rsidR="00CB2951" w:rsidRPr="00CB2951" w:rsidTr="00835A31">
        <w:tc>
          <w:tcPr>
            <w:tcW w:w="464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Наименование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Предусмотрено в областном бюджете на 2012 год (с учетом уточнений)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Направлено из областного бюджета в 2012 году</w:t>
            </w:r>
          </w:p>
        </w:tc>
        <w:tc>
          <w:tcPr>
            <w:tcW w:w="127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Предусмотрено в бюджете МО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Корсаковский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ГО на 2012 год (в целях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софинансирования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4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Согласно отчетам МО направлено из местного бюджета в 2012 году</w:t>
            </w:r>
          </w:p>
        </w:tc>
      </w:tr>
      <w:tr w:rsidR="00CB2951" w:rsidRPr="00CB2951" w:rsidTr="00835A31">
        <w:tc>
          <w:tcPr>
            <w:tcW w:w="4644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x-none"/>
              </w:rPr>
              <w:t>Субвенция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 на реализацию Закона Сахалинской области от 22.11.2011 № 115-ЗО «О наделении органов местного самоуправления государственными полномочиями Сахалинской области по организации оказания медицинской помощи в соответствии с территориальной программой государственных гарантий оказания гражданам РФ бесплатной медицинской помощи» (на укрепление материально-технической базы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муниципальных учреждений здравоохранения)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15410,0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14820,0</w:t>
            </w:r>
          </w:p>
        </w:tc>
        <w:tc>
          <w:tcPr>
            <w:tcW w:w="127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24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</w:tr>
      <w:tr w:rsidR="00CB2951" w:rsidRPr="00CB2951" w:rsidTr="00835A31">
        <w:tc>
          <w:tcPr>
            <w:tcW w:w="4644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x-none"/>
              </w:rPr>
              <w:lastRenderedPageBreak/>
              <w:t>Субсидия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 на реализацию программы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"Повышение энергетической эффективности региональной экономики и сокращение издержек в бюджетном секторе Сахалинской области в 2010 - 2015 годах и в перспективе до 2020 года"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(на капитальный ремонт кровель жилых домов)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46780,0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44616,2</w:t>
            </w:r>
          </w:p>
        </w:tc>
        <w:tc>
          <w:tcPr>
            <w:tcW w:w="127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2390</w:t>
            </w:r>
          </w:p>
        </w:tc>
        <w:tc>
          <w:tcPr>
            <w:tcW w:w="124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2240,4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B2951" w:rsidRPr="00CB2951" w:rsidTr="00835A31">
        <w:tc>
          <w:tcPr>
            <w:tcW w:w="4644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x-none"/>
              </w:rPr>
              <w:t xml:space="preserve">Субсидия 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на </w:t>
            </w:r>
            <w:r w:rsidRPr="00CB2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x-none"/>
              </w:rPr>
              <w:t>реконструкцию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площади им.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В.И.Ленина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в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орсакове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и благоустройство прилегающих территорий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  рамках реализации Адресной инвестиционной  программы Сахалинской области на 2012 год (утв. постановлением Правительства Сахалинской области от 22.12.2011 № 563)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50000,0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50000,0</w:t>
            </w:r>
          </w:p>
        </w:tc>
        <w:tc>
          <w:tcPr>
            <w:tcW w:w="127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2800</w:t>
            </w:r>
          </w:p>
        </w:tc>
        <w:tc>
          <w:tcPr>
            <w:tcW w:w="124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2800,0</w:t>
            </w:r>
          </w:p>
        </w:tc>
      </w:tr>
      <w:tr w:rsidR="00CB2951" w:rsidRPr="00CB2951" w:rsidTr="00835A31">
        <w:tc>
          <w:tcPr>
            <w:tcW w:w="4644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Итого: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112190,0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109436,2</w:t>
            </w:r>
          </w:p>
        </w:tc>
        <w:tc>
          <w:tcPr>
            <w:tcW w:w="127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5190,0</w:t>
            </w:r>
          </w:p>
        </w:tc>
        <w:tc>
          <w:tcPr>
            <w:tcW w:w="124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5040,4</w:t>
            </w:r>
          </w:p>
        </w:tc>
      </w:tr>
      <w:tr w:rsidR="00CB2951" w:rsidRPr="00CB2951" w:rsidTr="00835A31">
        <w:tc>
          <w:tcPr>
            <w:tcW w:w="4644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%   исполнения</w:t>
            </w:r>
          </w:p>
        </w:tc>
        <w:tc>
          <w:tcPr>
            <w:tcW w:w="141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97,5</w:t>
            </w:r>
          </w:p>
        </w:tc>
        <w:tc>
          <w:tcPr>
            <w:tcW w:w="1275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24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97,0</w:t>
            </w:r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В целом в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2012 году объем расходов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из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всех источников финансирования на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реализацию плана мероприятий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составил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261634,5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Структура ресурсного обеспечения Плана мероприятий определена следующим образом: доля средств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областного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бюджета составляет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95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%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(или 248858,6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доля средств бюджета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%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(или 12775,9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вторым п.1 ст. 78.1 Бюджетного кодекса РФ на местном уровне принят нормативный правовой акт, устанавливающий Порядок определения объема и условия предоставления из бюджета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муниципальным бюджетным и автономным учреждениям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субсидий на иные цели (постановление администрации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от 18.01.2012 № 15). Данное постановление распространяется на правоотношения, возникшие с 1 января 2012 года.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Проверкой соблюдения указанного Порядка предоставления целевой субсидии муниципальным бюджетным учреждениям на выполнение работ по капитальному ремонту объектов учреждений культуры, образования и здравоохранения, благоустройства, жилищного фонда и дорожного хозяйства, нарушений не установлено.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8.2.Исполнение Плана мероприятий по капитальному ремонту объектов социальной сферы.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мероприятий предусмотрено выполнение работ по капитальному ремонту объектов социальной сферы в 2012 году на сумму 58795 тыс. рублей (областной бюджет – 56220 тыс. рублей, местный бюджет – 2575 тыс. рублей):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709"/>
        <w:gridCol w:w="992"/>
        <w:gridCol w:w="851"/>
        <w:gridCol w:w="850"/>
        <w:gridCol w:w="851"/>
        <w:gridCol w:w="1666"/>
      </w:tblGrid>
      <w:tr w:rsidR="00CB2951" w:rsidRPr="00CB2951" w:rsidTr="00835A31">
        <w:tc>
          <w:tcPr>
            <w:tcW w:w="2093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объем финансирования на 2012 год</w:t>
            </w:r>
          </w:p>
        </w:tc>
        <w:tc>
          <w:tcPr>
            <w:tcW w:w="992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552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666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CB2951" w:rsidRPr="00CB2951" w:rsidTr="00835A31">
        <w:tc>
          <w:tcPr>
            <w:tcW w:w="2093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</w:t>
            </w:r>
            <w:proofErr w:type="spellEnd"/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</w:t>
            </w:r>
            <w:proofErr w:type="spellEnd"/>
          </w:p>
        </w:tc>
        <w:tc>
          <w:tcPr>
            <w:tcW w:w="1666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9571" w:type="dxa"/>
            <w:gridSpan w:val="9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 культуры (субсидии)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.Капитальный ремонт досугового центра «Океан»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92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стерство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культуры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12126,9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11502,8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624,1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объекта начат в 2010 году 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(+43208,4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из них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/б – 40912,2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помещения для музея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Соловьевка</w:t>
            </w:r>
            <w:proofErr w:type="spellEnd"/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2277,5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2252,5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объектам культуры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15155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14480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14404,4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13755,3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649,1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назначений – 99,3%</w:t>
            </w:r>
          </w:p>
        </w:tc>
      </w:tr>
      <w:tr w:rsidR="00CB2951" w:rsidRPr="00CB2951" w:rsidTr="00835A31">
        <w:tc>
          <w:tcPr>
            <w:tcW w:w="9571" w:type="dxa"/>
            <w:gridSpan w:val="9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здравоохранения  (субвенция)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.Капитальный ремонт объектов МБУЗ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Корсаковская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здравоохранения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14820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объектам здравоохранения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15410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15410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14820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14820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назначений – 96,2%</w:t>
            </w:r>
          </w:p>
        </w:tc>
      </w:tr>
      <w:tr w:rsidR="00CB2951" w:rsidRPr="00CB2951" w:rsidTr="00835A31">
        <w:tc>
          <w:tcPr>
            <w:tcW w:w="9571" w:type="dxa"/>
            <w:gridSpan w:val="9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образования  (субсидия)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школ. Обустройство металлическим ограждением территории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12580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11629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стерство</w:t>
            </w:r>
            <w:proofErr w:type="spellEnd"/>
            <w:proofErr w:type="gramEnd"/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образо-вания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Сахалин-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12232,7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11629,0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603,7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ремонт окончен в 2013 году на сумму 7274,1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/б)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дошкольных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образо-вательных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учреждений. Обустройство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лическим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ограждением территории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14701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15643,7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14700,2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943,5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объектам образования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28230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26330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27876,4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26329,2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1547,2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назначений -98,7%</w:t>
            </w:r>
          </w:p>
        </w:tc>
      </w:tr>
      <w:tr w:rsidR="00CB2951" w:rsidRPr="00CB2951" w:rsidTr="00835A31">
        <w:tc>
          <w:tcPr>
            <w:tcW w:w="209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объектам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соцсферы</w:t>
            </w:r>
            <w:proofErr w:type="spellEnd"/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58795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56220</w:t>
            </w:r>
          </w:p>
        </w:tc>
        <w:tc>
          <w:tcPr>
            <w:tcW w:w="709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2575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57100,8</w:t>
            </w:r>
          </w:p>
        </w:tc>
        <w:tc>
          <w:tcPr>
            <w:tcW w:w="8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54904,5</w:t>
            </w:r>
          </w:p>
        </w:tc>
        <w:tc>
          <w:tcPr>
            <w:tcW w:w="85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2196,3</w:t>
            </w:r>
          </w:p>
        </w:tc>
        <w:tc>
          <w:tcPr>
            <w:tcW w:w="166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 назначений– 97%</w:t>
            </w:r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2012 года объем финансирования Плана мероприятий составил 97 %. Не использованы средства в сумме 1694,8 тыс. рублей по причине сложившейся экономии по результатам конкурсных процедур. На отчетную дату (на 01.01.2013) дебиторская и кредиторская задолженности по средствам областного и местного бюджета отсутствовали.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выражении объем выполненных и принятых к оплате работ от контрактной стоимости по всем объектам социальной сферы составил 100%. Предусмотренный Планом мероприятия капитальный ремонт  осуществлен на 11 объектах здравоохранения, 2-х объектах культуры и 4-х объектах образования.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Объекты образования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министерством образования Сахалинской области и администрацией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заключено Соглашение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23.03.2012 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средств субсидии из областного бюджета в сумме 26330 тыс. рублей, средств муниципального образования в размере 1900 тыс. рублей на финансирование капитального ремонта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образовательных учреждений («Детский сад № 8», Детский сад «Тополек»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9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1 «Сказка», «Средняя общеобразовательная школа № 1»)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Плана мероприятий по капитальному ремонту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министерством образования Сахалинской области в 2012 году произведено в общей сумме 26329,2 тыс. рублей (или 99,9% годовых назначений). Объем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составил 1894,5 тыс. рублей (или 99,7 % от планируемого объема).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первоначальной сметной документации сметная стоимость капитального ремонта объектов образовательных учреждений составляла  40986,5 тыс. рублей. Управлением капитального строительства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в 2012 году проведены электронные открытые аукционы, по итогам которых заключено 10 контрактов на общую сумму 35497,8 тыс. рублей, что ниже на 13,4% первоначальной сметной стоимости объектов.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данным, предоставленным Управлением капитального строительства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 в 2012 году всего были выполнены и приняты работы на общую сумму 28223,7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кассовое исполнение по которым составило – 100%, в 2013 году (по состоянию на 01.11.2013) по переходящему объекту 2012 года («капитальный ремонт фасада средней общеобразовательной школы № 1») приняты и оплачены работы на сумму 7274,1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183"/>
        <w:gridCol w:w="2268"/>
        <w:gridCol w:w="1254"/>
        <w:gridCol w:w="1683"/>
      </w:tblGrid>
      <w:tr w:rsidR="00CB2951" w:rsidRPr="00CB2951" w:rsidTr="00835A31">
        <w:tc>
          <w:tcPr>
            <w:tcW w:w="2419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Наименование объекта</w:t>
            </w:r>
          </w:p>
        </w:tc>
        <w:tc>
          <w:tcPr>
            <w:tcW w:w="2183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Первоначальная сметная стоимость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3522" w:type="dxa"/>
            <w:gridSpan w:val="2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По результатам конкурсных процедур заключены контракты</w:t>
            </w:r>
          </w:p>
        </w:tc>
        <w:tc>
          <w:tcPr>
            <w:tcW w:w="1683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Исполнение в 2012 году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</w:tr>
      <w:tr w:rsidR="00CB2951" w:rsidRPr="00CB2951" w:rsidTr="00835A31">
        <w:tc>
          <w:tcPr>
            <w:tcW w:w="241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183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№, дата, подрядчик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Сумма</w:t>
            </w:r>
          </w:p>
        </w:tc>
        <w:tc>
          <w:tcPr>
            <w:tcW w:w="1683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B2951" w:rsidRPr="00CB2951" w:rsidTr="00835A31">
        <w:tc>
          <w:tcPr>
            <w:tcW w:w="6870" w:type="dxa"/>
            <w:gridSpan w:val="3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Капитальный ремонт дошкольных учреждений,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 xml:space="preserve">в разрезе объектов:                           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20944,6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15643,7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14700,2 –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/б.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943,5 –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/б.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Разработка проектной документации на капитальный ремонт помещений пищеблока и прачечной </w:t>
            </w: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 xml:space="preserve">МБОДОУ </w:t>
            </w: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lastRenderedPageBreak/>
              <w:t>Детский сад № 1 «Сказка»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175,5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№ 32-09-2012 от 26.09.2012 ООО «Сахалинский региональный центр по ценообразованию  в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строительстве»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170,0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170,0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/б.), кассовое исполнение -100%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 xml:space="preserve">Обустройство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метал-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лическим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ограждением территории </w:t>
            </w: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МБДОУ «Детский сад №8»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3507,6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 21/08-2012 от 15.08.2012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ООО «САХ-ЮГ»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2578,1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2435,6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142,5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Кассовое/исп-100%</w:t>
            </w:r>
          </w:p>
        </w:tc>
      </w:tr>
      <w:tr w:rsidR="00CB2951" w:rsidRPr="00CB2951" w:rsidTr="00835A31">
        <w:tc>
          <w:tcPr>
            <w:tcW w:w="6870" w:type="dxa"/>
            <w:gridSpan w:val="3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 xml:space="preserve">МБДОУ Детский сад «Тополек»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.Ч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апаево</w:t>
            </w:r>
            <w:proofErr w:type="spellEnd"/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 xml:space="preserve">                                                            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17261,5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т.р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12895,6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12895,6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В том числе: 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12264,6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/б.,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631,0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мест/б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фасада и внутренних помещений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1864,9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Протокол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откр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/аукциона от 11.01.2012 № 0161300001111000469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№ 02/01-2012 от 23.01.2012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ГазпромСтрой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-Инвест»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1110,7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1110,7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Кассовое исполнение-100%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внутренних помещений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754,3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аукциона от 13.02.2012 № 0161300001112000003-3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 04/02-2012 от 28.02.2012 ООО «СМК-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СахалинСтройМонтаж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466,2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466,2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Кассовое испол-100%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здания детского сада.  Общестроительные работы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1910,3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открытого аукциона от 31.05.2012 № 0161300001112000202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 07/06-2012 от 13.06.2012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Маркет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1370,5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1294,1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76,4 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Кассовое исполнение-100% </w:t>
            </w:r>
          </w:p>
        </w:tc>
      </w:tr>
      <w:tr w:rsidR="00CB2951" w:rsidRPr="00CB2951" w:rsidTr="00835A31">
        <w:tc>
          <w:tcPr>
            <w:tcW w:w="2419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здания детского сада.  Электромонтажные работы, вентиляция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5490,9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открытого аукциона от 06.06.2012 № 0161300001112000179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№ 08/06-2012 от 18.06.2012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ИП Шульга А.Н.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4420,2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4173,7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246,5 (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мест/б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Кассовое исполнние-100% </w:t>
            </w:r>
          </w:p>
        </w:tc>
      </w:tr>
      <w:tr w:rsidR="00CB2951" w:rsidRPr="00CB2951" w:rsidTr="00835A31">
        <w:tc>
          <w:tcPr>
            <w:tcW w:w="241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7388" w:type="dxa"/>
            <w:gridSpan w:val="4"/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Примечание: к проверке представлено Свидетельство о допуске к определенному виду или видам работ, которые оказывают влияние на безопасность объектов капитального строительства от 15.12.2011 № 0046.03-2009-650101769954-С-108, выданное ИП Шульга А.Н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здания, веранд и территории детского сада с обустройством металлическим ограждением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6852,3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открытого аукциона от 26.06.2012 № 0161300001112000248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 15/07-2012 от 09.07.2012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«Сахалинская компания строительно-монтажных работ»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5139,2 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4852,7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286,5 (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мест/б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Кассовое исполнение -100% 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теплотрассы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388,8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рассмотрения и оценки котировочных заявок от 01.08.2012 № 016130000111200 0362-1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 22/08-2012 от 09.08.2012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«Сахалинская компания строительно-монтажных работ»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388,8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367,2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21,6 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Кассовое исполнение -100%  </w:t>
            </w:r>
          </w:p>
        </w:tc>
      </w:tr>
      <w:tr w:rsidR="00CB2951" w:rsidRPr="00CB2951" w:rsidTr="00835A31">
        <w:tc>
          <w:tcPr>
            <w:tcW w:w="6870" w:type="dxa"/>
            <w:gridSpan w:val="3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Капитальный ремонт общеобразовательных  учреждений,</w:t>
            </w:r>
          </w:p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 xml:space="preserve">МБОУ «СОШ № 1»                           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20041,9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19854,1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11629,0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951,0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Разработка проектной документации на капитальный ремонт фасада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436,8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по итогам размещения заказа от 19.06.2012 № 0161300001112000275-3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№ 13/07-2012 от 02.07.2012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«Проектно-строительная компания «Альтаир»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347,3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347,3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</w:t>
            </w:r>
          </w:p>
        </w:tc>
      </w:tr>
      <w:tr w:rsidR="00CB2951" w:rsidRPr="00CB2951" w:rsidTr="00835A31">
        <w:tc>
          <w:tcPr>
            <w:tcW w:w="2419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фасада</w:t>
            </w:r>
          </w:p>
        </w:tc>
        <w:tc>
          <w:tcPr>
            <w:tcW w:w="2183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19604,9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Протокол открытого аукциона от 15.11.2012 № 0161300001112000449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№ 39/11-2012 от 26.11.2012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Строительно-монтажная компания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ЭнергоСила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19506,8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Сроком выполнения работ до 13.06.2013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12232,7</w:t>
            </w:r>
          </w:p>
        </w:tc>
      </w:tr>
      <w:tr w:rsidR="00CB2951" w:rsidRPr="00CB2951" w:rsidTr="00835A31">
        <w:tc>
          <w:tcPr>
            <w:tcW w:w="241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183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522" w:type="dxa"/>
            <w:gridSpan w:val="2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Этапы работ: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2012 год  - 12232,7 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11629,0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/б.)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603,7 (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мест/б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.)</w:t>
            </w:r>
          </w:p>
        </w:tc>
      </w:tr>
      <w:tr w:rsidR="00CB2951" w:rsidRPr="00CB2951" w:rsidTr="00835A31">
        <w:tc>
          <w:tcPr>
            <w:tcW w:w="241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183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3522" w:type="dxa"/>
            <w:gridSpan w:val="2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2013 год -  7274,1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</w:tr>
      <w:tr w:rsidR="00CB2951" w:rsidRPr="00CB2951" w:rsidTr="00835A31">
        <w:tc>
          <w:tcPr>
            <w:tcW w:w="241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183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205" w:type="dxa"/>
            <w:gridSpan w:val="3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Справочно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: на 20.11.2013 кассовое исполнение составило – 7274,1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</w:p>
        </w:tc>
      </w:tr>
      <w:tr w:rsidR="00CB2951" w:rsidRPr="00CB2951" w:rsidTr="00835A31">
        <w:tc>
          <w:tcPr>
            <w:tcW w:w="241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7388" w:type="dxa"/>
            <w:gridSpan w:val="4"/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Примечание, к проверке представлены: сертификат соответствия на строительный рулонный изоляционный материал марки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Изоспан</w:t>
            </w:r>
            <w:proofErr w:type="spellEnd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№ G-RU.ПБ05.В.02707 от 20.06.2012; санитарно-эпидемиологическое заключение на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Изоспан</w:t>
            </w:r>
            <w:proofErr w:type="spellEnd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 № 77.МО.01.577.П.007410.01.09 от 20.01.2009, техническое свидетельство о пригодности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Изоспан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А» для применения в строительстве от 18.05.2010 №2861-10, сертификаты соответствия на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Сайдинг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«Фасадная панель» № РООСС RU.АР 39.Н00379, № 3 РОСС RU.АВ28.НО6304, экспертное заключение Центра противопожарных исследований, техническая оценка пригодности для применения в строительстве «Конструктивной навесной фасадной системы с воздушным зазором с облицовкой элементами из оцинкованной стали».</w:t>
            </w:r>
          </w:p>
        </w:tc>
      </w:tr>
      <w:tr w:rsidR="00CB2951" w:rsidRPr="00CB2951" w:rsidTr="00835A31">
        <w:tc>
          <w:tcPr>
            <w:tcW w:w="241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Итого: </w:t>
            </w:r>
          </w:p>
        </w:tc>
        <w:tc>
          <w:tcPr>
            <w:tcW w:w="21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40986,5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25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35497,8</w:t>
            </w:r>
          </w:p>
        </w:tc>
        <w:tc>
          <w:tcPr>
            <w:tcW w:w="16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26329,2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/б.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1894,5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мест/б</w:t>
            </w:r>
            <w:proofErr w:type="gramEnd"/>
          </w:p>
        </w:tc>
      </w:tr>
      <w:tr w:rsidR="00CB2951" w:rsidRPr="00CB2951" w:rsidTr="00835A31">
        <w:tc>
          <w:tcPr>
            <w:tcW w:w="9807" w:type="dxa"/>
            <w:gridSpan w:val="5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Этап   работ   на 2013 год  - 7274,1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</w:p>
        </w:tc>
      </w:tr>
    </w:tbl>
    <w:p w:rsidR="00CB2951" w:rsidRPr="00CB2951" w:rsidRDefault="00CB2951" w:rsidP="00CB29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подрядчиками выполнены в установленные контрактами сроки.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проверкой актов о приемке выполненных работ по форме № КС-2  и справок о стоимости выполненных работ по форме № КС-3 на соответствие проектно-сметной документации отклонений не установлено.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ри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визуальном осмотре установлено, что объемы, указанные в форме № КС-2, по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некоторым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объект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ам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соответствуют фактическому выполнению работ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Так, по объекту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«Капитальный ремонт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МБДОУ Детский сад «Тополек»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.Ч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апаево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 Электромонтажные работы, вентиляция» при планируемом объеме монтажных работ по установке светильников в детском саду в общем количестве 316 единиц, фактически проведен монтаж светильников в количестве 318 единиц. При этом «Светильников в подвесных потолках, устанавливаемых на подвесках с  количеством ламп в светильнике до 4» согласно акту выполненных работ ф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С-2 установлено 171 штук, фактически -158. Светильники в подвесных потолках, устанавливаемых на подвесках с количеством ламп в светильнике до 2 по акту ф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С-2 значатся в количестве 87 штук, фактически установлено 98 штук. По светильникам одноламповым для аварийного освещения эти значения составляют 18 и 22 штуки соответственно.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проектно-сметной документации в разделе «материалы» включены светильники с люминесцентными лампами для общественных помещений в количестве 22 единиц на сумму 7,7 тыс. рублей. При этом они не установлены, а хранятся в помещении детского сада в упакованном виде, т.е. не востребованы, что является неэффективным использованием средств областного бюджета и нарушением статьи 34 Бюджетного кодекса РФ.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4"/>
          <w:szCs w:val="4"/>
          <w:lang w:eastAsia="x-none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визуальном осмотре объемов, указанных в форме № КС-2, и фактического выполнения работ по объектам: «Капитальный ремонт МБОУ Средняя общеобразовательная школа № 1. Капитальный ремонт фасада»;  «Капитальный ремонт МБДОУ Детский сад «Тополек»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Капитальный ремонт внутренних помещений. Капитальный ремонт здания, веранд и территории детского сада с обустройством металлическим ограждением»; «Обустройство металлическим ограждением территории МБДОУ «Детский сад №8» (территория около детского сада № 8 ограждена металлическим ограждением в объеме 489 метров),   отклонений не установлено.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постановке (и передаче) на учет металлического ограждения протяженностью 489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обустройство которого израсходовано 2578,1 тыс. рублей, к проверке не представлены. Нарушен пункт 5 статьи 8 Федерального закона «О бухгалтерском учете» от 21.11.1996 № 129-ФЗ в части своевременной регистрации всех хозяйственных операций на счетах бухгалтерского учета.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Объекты культуры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министерством культуры  Сахалинской области и администрацией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заключены Соглашения на предоставление средств субсидии из областного бюджета в общей сумме 14480 тыс. рублей: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-11980 тыс. рублей на капитальный ремонт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досугового центра «Океан» по соглашению от 12.03.2012 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местного бюджета 650 тыс. рублей),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2500 тыс. рублей на капитальный ремонт музея с.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от 11.07.2012 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(средства муниципального образования в сумме 25 тыс. рублей).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2012 года объем финансирования областного бюджета составил 13755,3 тыс. рублей (95 % от планируемого), неисполненные назначения – 724,7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(5%,  в связи со сложившейся экономией по результатам конкурсных процедур).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за счет средств местного бюджета составило 649,1 тыс. рублей или 96,2%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соглашениями.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«капитальный ремонт помещений для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 в План мероприятий по капитальному ремонту социально значимых объектов.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аукционной, проектно-сметной документации начальная (максимальная) цена капитального ремонта объекта составляла 2473 тыс. рублей.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конкурсных процедур стоимость капитального ремонта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2225,7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10 % ниже суммы, предусмотренной проектно-сметной документацией.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 - ООО «Компания Бизнес-строй» завершен в срок (до 22.12.2012), установленный контрактом от 03.12.2012 г.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выполнения работ проводилась корректировка видов работ в связи с их изменением: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027"/>
        <w:gridCol w:w="2119"/>
        <w:gridCol w:w="2083"/>
      </w:tblGrid>
      <w:tr w:rsidR="00CB2951" w:rsidRPr="00CB2951" w:rsidTr="00835A31">
        <w:tc>
          <w:tcPr>
            <w:tcW w:w="436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992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</w:t>
            </w:r>
          </w:p>
        </w:tc>
        <w:tc>
          <w:tcPr>
            <w:tcW w:w="4218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</w:tr>
      <w:tr w:rsidR="00CB2951" w:rsidRPr="00CB2951" w:rsidTr="00835A31">
        <w:tc>
          <w:tcPr>
            <w:tcW w:w="436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ПСД (локально-сметный расчет)</w:t>
            </w:r>
          </w:p>
        </w:tc>
        <w:tc>
          <w:tcPr>
            <w:tcW w:w="2092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КС-2, КС-3</w:t>
            </w:r>
          </w:p>
        </w:tc>
      </w:tr>
      <w:tr w:rsidR="00CB2951" w:rsidRPr="00CB2951" w:rsidTr="00835A31">
        <w:tc>
          <w:tcPr>
            <w:tcW w:w="436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на100 приборов</w:t>
            </w:r>
          </w:p>
        </w:tc>
        <w:tc>
          <w:tcPr>
            <w:tcW w:w="212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2092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1,4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2951" w:rsidRPr="00CB2951" w:rsidTr="00835A31">
        <w:tc>
          <w:tcPr>
            <w:tcW w:w="436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стен по системе «КНАУФ» по одинарному металлическому каркасу из ПИ и ПС профилей гипсокартонными листами в один слой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сумму 14,9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выполненных дополнительных работ составил 13,5 тыс. рублей (не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оплачены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визуальном осмотре установлено, что в нарушение ст.720 Гражданского кодекса РФ заказчиком не в полной мере выполнялись функции по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объемами работ:</w:t>
      </w:r>
      <w:r w:rsidRPr="00CB2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объемы, указанные в форме КС-2, соответствуют фактическому выполнению работ. Так, согласно акту выполненных работ смена смесителей (без душевой сетки) произведена в количестве 2 штук, фактически заменен один смеситель. Необоснованные выплаты подрядчику составили 1,7 тыс. рублей.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помещения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многоквартирном доме, с обустроенным отдельным входом (при визуальном осмотре: центральный вход в помещение музея не оборудован информационной табличкой (вывеской) с наименованием музея и графиком работы). К проверке не представлены документы, подтверждающие: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-передачу нежилых помещений для размещения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процедур создания и государственной регистрации муниципального учреждения культуры – музея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равомерность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расходования средств областного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местного бюджет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выполнение работ по капитальному ремонту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этих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помещений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общую сумму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2225,7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подтверждена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6"/>
          <w:szCs w:val="6"/>
          <w:u w:val="single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досугового центра «Океан» в г. Корсакове начался в 2010 году.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первоначальная сметная стоимость капитального ремонта объекта составляла  58702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-31979,4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2010 год);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-26722,6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2011-2012 годы)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конкурсных процедур сметная стоимость работ составила 55335,3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ниже первоначальной на 5,7% (на 3366,7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году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соглашением о предоставлении субсидии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22.09.2010 № 101804, заключенным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главным распорядителем средств областного бюджета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агентством 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Сахалинской области и администрацией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бюджету городского округа за счет средств областного бюджета предусмотрены  субсидии в объеме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31700</w:t>
      </w: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– 1700 тыс. рублей.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2010 года объем финансирования составил 100%,  кассовое исполнение по средствам областного бюджета -  61%, местного бюджета - 100%, остатки неосвоенной субсидии – 39% (или 12290,3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отчетную дату (на 01.01.2011) остатков неосвоенной субсидии, кредиторской задолженности перед подрядчиками по средствам областного бюджета в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сумме </w:t>
      </w: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12290,3 тыс. рублей объясняется поздним поступлением средств субсидии из областного бюджета в доход местного бюджета (31.12.2010).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2011 года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 по капитальному ремонту в соответствии с Соглашением от 10.05.2011 № 120904 (с учетом дополнений), заключенным между министерством культуры Сахалинской области и администрацией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ГО, за счет средств областного бюджета составило в сумме 10938,5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(97 % от предусмотренного соглашением - 11234,4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за счет средств местного бюджета - 596,1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(97% от предусмотренного соглашением – 612,9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отчетным данным  на 01.01.2012 остаток неосвоенной субсидии областного бюджета на капитальный ремонт досугового центра «Океан» составил 2942,4 тыс. рублей (в соответствии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п.5 ст. 242 Бюджетного кодекса РФ</w:t>
      </w: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2012 году возвращены в бюджет Сахалинской области). Кредиторская задолженность перед подрядчиками по капитальному ремонту досугового центра «Океан» по средствам областного бюджета числилась в сумме 2916,1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погашения кредиторской задолженности министерством культуры Сахалинской области муниципальному образованию направлена в 2012 году субсидия на сумму 2916,1 </w:t>
      </w:r>
      <w:proofErr w:type="spell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(100% от объема потребности).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в 2010-2012 годах на основании протоколов конкурсной комиссии по итогам конкурсных процедур заключены 19 контрактов на выполнение работ по капитальному ремонту досугового центра «Океан»:                                             (</w:t>
      </w:r>
      <w:r w:rsidRPr="00CB2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CB2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992"/>
        <w:gridCol w:w="1134"/>
      </w:tblGrid>
      <w:tr w:rsidR="00CB2951" w:rsidRPr="00CB2951" w:rsidTr="00835A31">
        <w:tc>
          <w:tcPr>
            <w:tcW w:w="2376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Первоначальная сметная стоимость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3402" w:type="dxa"/>
            <w:gridSpan w:val="2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По результатам конкурсных процедур заключены контракты</w:t>
            </w:r>
          </w:p>
        </w:tc>
        <w:tc>
          <w:tcPr>
            <w:tcW w:w="1134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Испол-нение</w:t>
            </w:r>
            <w:proofErr w:type="spellEnd"/>
            <w:proofErr w:type="gramEnd"/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.)</w:t>
            </w:r>
          </w:p>
        </w:tc>
      </w:tr>
      <w:tr w:rsidR="00CB2951" w:rsidRPr="00CB2951" w:rsidTr="00835A31">
        <w:tc>
          <w:tcPr>
            <w:tcW w:w="2376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552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№, дата, подрядчик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Сумма</w:t>
            </w:r>
          </w:p>
        </w:tc>
        <w:tc>
          <w:tcPr>
            <w:tcW w:w="1134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B2951" w:rsidRPr="00CB2951" w:rsidTr="00835A31">
        <w:tc>
          <w:tcPr>
            <w:tcW w:w="9464" w:type="dxa"/>
            <w:gridSpan w:val="5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В 2010 году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1.1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.Капитальный ремонт досугового центра «Океан». Разработка проектно- сметной документации по наружной отделке фасада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Извещение о проведении котировок (протокол от 07.07.2010 № 68) - 500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7/07-2010 от 19.07.2010 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Архпроект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» - 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245,0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245,0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1.2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 Наружная отделка фасада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Аукционная документация (протокол от 17.09.2010№ 75) – 16901,8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20/09-2010 от 28.09.2010 ООО «ЛИГО-дизайн» - 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16901,8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16901,8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1.3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. Капитальный ремонт досугового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цент-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ра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«Океан».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Электро-монтажные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работы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Аукционная документация (протокол от 20.07.2010№ 45) – 1500,0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8/07-2010 от 02.08.2010 ООО «Анива энергосеть строй-сервис»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1492,5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1492,5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1.4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.Внутренняя отделка помещений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Аукционная документация (протокол от 15.11.2010№ 100) – 1678,8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33/11-2010 от 30.10.2010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«Виктор и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К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1662,0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1662,0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1.5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 Капитальный ремонт зрительного зала.  Общестроительные работы.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Аукционная документация (протокол от 16.11.2010№ 95) – 6934,7 .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32/11-2010 от 29.11.2010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«Дельта – Индустрия»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6934,7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6934,7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1.6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 Зрительный зал. Приобретение и монтаж кресел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Аукционная документация (протокол от 25.10.2010№ 94) – 4150,0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29/11-2010 от 05.11.2010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СитиСтройКомплект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4150,0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4150,0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Услуги службы Заказчика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314,1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314,0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314,0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Итого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первоначальная сметная стоимость объекта,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предусмотренная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в 2010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году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(с учетом затрат на разработку ПСД и расходов на услуги службы Заказчика)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31979,4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31700,0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31700,0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.б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– 30000,0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Местн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/б – 1700,0 </w:t>
            </w:r>
          </w:p>
        </w:tc>
      </w:tr>
      <w:tr w:rsidR="00CB2951" w:rsidRPr="00CB2951" w:rsidTr="00835A31">
        <w:tc>
          <w:tcPr>
            <w:tcW w:w="9464" w:type="dxa"/>
            <w:gridSpan w:val="5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В 2011- 2012 годах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2.1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.Капитальный ремонт помещений досугового центра «Океан» (Вентиляция)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07-05-11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501,1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(в ценах на 1 кв.2011, без НДС и прочих затрат)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Аукционная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докумен-тация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-619,1 (в ценах 1 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31/09-2012 от 21.09.2012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«Сервисный Центр Инженерных Систем»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619,1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619,1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2.2.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Электромонтажные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работы и автоматика системы вентиляции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 xml:space="preserve">ПСД № 08-05-11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lastRenderedPageBreak/>
              <w:t xml:space="preserve">224,8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1 кв.2011, без НДС и прочих затрат)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/док-265,0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3 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40/12-2012 от 08.12.2012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ООО «Влад-сервис»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265,0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265,0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lastRenderedPageBreak/>
              <w:t>2.3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.Капитальный ремонт помещений (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Вентшахты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09-05-11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89,6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1 кв. 2011, без НДС и прочих затрат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)</w:t>
            </w:r>
            <w:proofErr w:type="gramEnd"/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Конк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/д – 99,8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1 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02/06-2012 от 25.06.2012 ООО «Вертикаль»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99,8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99,8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2.4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.Замена паркетных полов в помещении балетного класса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03-05-11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1001,3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1 кв. 2011, без НДС и прочих затрат)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/документ – 1220,0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(в ценах на 2кв.2012)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33/09-2012 от 28.09.2012 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СитиСтройКомплект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1220,0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1220,0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2.5.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Монтаж световых рам софитных ферм в танцевальном зале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10-05-11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>187,4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(в ценах на 1 кв.2011, без НДС и прочих затрат)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Кон/д – 277,4 (в ценах 2 кв. 2012, прайс-лист на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матеиалы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29/09-2012 от 17.09.2012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«Тор»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277,4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277,4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2.6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.Ремонт полов лестничных маршей и площадок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04-05-11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1043,5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(в ценах на 1кв.2011, без НДС и прочих затрат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)</w:t>
            </w:r>
            <w:proofErr w:type="gramEnd"/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/док – 1199,7 (в ценах на 3 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37/11-2012 от 29.11.2012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«Сити Строй»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953,5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953,5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2.7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.Капитальный ремонт помещений фойе и танцевального зала. Общестроительные работы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05-05-11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575,5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1кв.2011, без НДС и прочих затрат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)</w:t>
            </w:r>
            <w:proofErr w:type="gramEnd"/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Конкурсн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докум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(в целом) - 600,0 (в ценах на 3 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43/12-2012 от 14.12.2012 – 410,0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08/11-2012 от 20.11.2012 – 100,0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«Сити Строй»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510,0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510,0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2.8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.Капитальный ремонт. Технические средства противопожарной защиты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ПСД № 06-05-11 на сумму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 2695,3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(в ценах 1 кв. 2011, без НДС и прочих затрат)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/д от 11.11.2011- 1128,3  (на 1 кв.2011)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/д от 27.08.2012 – 1811,2 (на 2 кв. 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80/11-2011 от 25.11.2011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1128,3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ООО «Ариэль»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28/09-2012 от 07.09.2012 827,9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ООО «Фирма Защита»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1128,3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827,9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1128,3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827,9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2.9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.Капитальный ремонт помещений досугового центра «Океан»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2.10.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Капитальный ремонт фойе и танцевального зала (полов и др.)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ПСД № 01-05-11, № 02-05-11 на сумму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>8440,7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 5522,8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соответственно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(в ценах на 1 кв.2011, без НДС и прочих затрат)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докум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от 04.10.2011 – 10525,3 (на 1кв.2011)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Аукц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/документ от 07.08.2012 – 7000,4 (в ценах на 1 кв.2012)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61/10-2011 от 17.10.2011 - 9368,5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т.р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 ООО «Сити Строй»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23/08-2012 от 20.08.2012-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7000,4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ООО «Сити Строй»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9368,5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7000,4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9368,5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7000,4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2.11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.Общестроительные работы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/закупки – 99,7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07/09-2012 от 28.09.2012 ООО «Сити строй» - 99,7 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99,7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99,7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2.12.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Отделочные работы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Извещение о проведении котировок от 25.11.2011 на сумму 499,7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86/12-2011 от 15.12.2011 ООО «Сити Строй»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335,0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335,0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Итого по ПСД (в ценах на 1 квартал 2011 года,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>без НДС и прочих затрат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20282,0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Итого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первоначальная сметная стоимость объекта,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предусмотренная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 в 2011-2012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годах </w:t>
            </w: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согласно ПСД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 учетом НДС и всех затрат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25618,9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2.13.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Разработка ПСД «Капитальный ремонт досугового центра «Океан»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Извещение о проведении котировок от 25.03.2011 – 483,0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07/04-2011 от 15.04.2011 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СитиСтройДизайн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310,0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310,0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Услуги службы Заказчика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620,7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 2011 году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 2012 году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366,6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254,1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620,7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Итого первоначальная сметная стоимость объекта: (ПСД + расходы на ПСД + услуги службы заказчика) 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26722,6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Согласно Аукционной и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 xml:space="preserve">конкурсной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документа-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ции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стоимость работ составила с учетом расходов на разработку ПСД и услуг службы заказчика</w:t>
            </w: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 xml:space="preserve">26449,3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*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*</w:t>
            </w:r>
          </w:p>
        </w:tc>
      </w:tr>
      <w:tr w:rsidR="00CB2951" w:rsidRPr="00CB2951" w:rsidTr="00835A31">
        <w:tc>
          <w:tcPr>
            <w:tcW w:w="2376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Итого за 2011-2012 годы</w:t>
            </w:r>
          </w:p>
        </w:tc>
        <w:tc>
          <w:tcPr>
            <w:tcW w:w="2552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26722,6 </w:t>
            </w:r>
          </w:p>
        </w:tc>
        <w:tc>
          <w:tcPr>
            <w:tcW w:w="2410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99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23635,3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23635,3</w:t>
            </w:r>
          </w:p>
        </w:tc>
      </w:tr>
      <w:tr w:rsidR="00CB2951" w:rsidRPr="00CB2951" w:rsidTr="00835A31">
        <w:tc>
          <w:tcPr>
            <w:tcW w:w="2376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552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410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126" w:type="dxa"/>
            <w:gridSpan w:val="2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Обл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/б- 22415,0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м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/б – 1220,3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Всего за 2010-2012 годы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55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58702,0 </w:t>
            </w:r>
          </w:p>
        </w:tc>
        <w:tc>
          <w:tcPr>
            <w:tcW w:w="2410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*</w:t>
            </w:r>
          </w:p>
        </w:tc>
        <w:tc>
          <w:tcPr>
            <w:tcW w:w="2126" w:type="dxa"/>
            <w:gridSpan w:val="2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55335,3</w:t>
            </w:r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исполнения контрактов показал: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-контракты заключены в соответствии с аукционной (конкурсной) документацией;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-работы подрядчиками выполнены в установленный контрактом срок.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Муниципальным контрактом от 15.04.2011 № 07/04-2011 (пунктами 4, 6, 8), заключенным с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СитиСтройДизайн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» на разработку проектно-сметной документации по капитальному ремонту помещений досугового центра «Океан», предусмотрены следующие положения: порядок приемки выполненных работ, контроль над качеством выполняемых работ, обязанности заказчика о выполнении проверки проектно-сметной документации, ответственность сторон при нарушении условий контракта.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 xml:space="preserve">Проектно-сметная документация по данному объекту Заказчиком принята без замечаний к проектным решениям.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В ходе сверки проектно-сметной документации по капитальному ремонту помещений досугового центра «Океан» и локально-сметных расчетов (дефектных ведомостей), представленных к аукционной документации, выявлены значительные отклонения в объемах по видам работ. Так, в локально-сметных расчетах на капитальный ремонт помещений досугового центра «Океан» предусмотрены дополнительные виды работ (к аукционной документации от 04.10.2011, от 07.08.2012), непредусмотренные в проектно-сметной документации (№ 01-05-11, № 02-05-11):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-разборка металлических лестничных решеток: до 60кг. (100м.) - 0,485;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-разборка поручней деревянных: прямой части (100 м.) – 0,485;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-устройство металлических ограждений: без поручней (100 м.) - 0,485;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 xml:space="preserve">-ограждения из никелированных металлов (м.) - 48,5,  и т.д.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6"/>
          <w:lang w:eastAsia="x-none"/>
        </w:rPr>
        <w:t>Из пояснений  специалистов Управления капитального строительства, данное положение связано с недоработками проектных решений. Предусмотреть все работы, которые могут возникнуть в ходе ремонтных работ, очень сложно. Поэтому были внесены изменения по видам работ, а именно предусмотрена замена металлического ограждения лестниц. Данная работа была включена в локально-сметный расчет, выставляемый на аукцион, в пределах сметной стоимости, определенной на данный перечень помещений досугового центра «Океан».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работ по контрактам осуществлялась по актам выполненных работ (форма КС-2), при этом в нарушение требований ст.720 Гражданского кодекса РФ заказчиками не в полной мере выполнялись функции по </w:t>
      </w:r>
      <w:proofErr w:type="gramStart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B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выполненными объемами работ, допускались факты отражения работ в актах выполненных работ, не соответствующих сметному расчету и фактическому их выполнению: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127"/>
        <w:gridCol w:w="2659"/>
      </w:tblGrid>
      <w:tr w:rsidR="00CB2951" w:rsidRPr="00CB2951" w:rsidTr="00835A31">
        <w:tc>
          <w:tcPr>
            <w:tcW w:w="2802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Наименование</w:t>
            </w:r>
          </w:p>
        </w:tc>
        <w:tc>
          <w:tcPr>
            <w:tcW w:w="19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Согласно Акту выполненных работ (форма КС-2) (шт.)</w:t>
            </w:r>
          </w:p>
        </w:tc>
        <w:tc>
          <w:tcPr>
            <w:tcW w:w="2127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Согласно Проектно-сметной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докумен-тации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(ПСД)</w:t>
            </w:r>
          </w:p>
        </w:tc>
        <w:tc>
          <w:tcPr>
            <w:tcW w:w="2659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Отклонение между объемом указанным в КС-2 и указанным в форме ПСД</w:t>
            </w:r>
          </w:p>
        </w:tc>
      </w:tr>
      <w:tr w:rsidR="00CB2951" w:rsidRPr="00CB2951" w:rsidTr="00835A31">
        <w:tc>
          <w:tcPr>
            <w:tcW w:w="9571" w:type="dxa"/>
            <w:gridSpan w:val="4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t>Монтаж оборудования (Технические средства пожарной охраны)</w:t>
            </w:r>
          </w:p>
        </w:tc>
      </w:tr>
      <w:tr w:rsidR="00CB2951" w:rsidRPr="00CB2951" w:rsidTr="00835A31">
        <w:tc>
          <w:tcPr>
            <w:tcW w:w="2802" w:type="dxa"/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>ООО «Фирма Защита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Повторитель интерфейсов. Аппараты приемные. Приборы ПС приемно-контрольные, пусковые,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концетраторС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2000-ПИ</w:t>
            </w:r>
          </w:p>
        </w:tc>
        <w:tc>
          <w:tcPr>
            <w:tcW w:w="19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1 шт.</w:t>
            </w:r>
          </w:p>
        </w:tc>
        <w:tc>
          <w:tcPr>
            <w:tcW w:w="2127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 шт.</w:t>
            </w:r>
          </w:p>
        </w:tc>
        <w:tc>
          <w:tcPr>
            <w:tcW w:w="2659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</w:tr>
      <w:tr w:rsidR="00CB2951" w:rsidRPr="00CB2951" w:rsidTr="00835A31">
        <w:tc>
          <w:tcPr>
            <w:tcW w:w="2802" w:type="dxa"/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 xml:space="preserve">ООО «Ариэль» </w:t>
            </w:r>
          </w:p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Повторитель интерфейсов. Аппараты приемные. Приборы ПС приемно-контрольные, пусковые,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концетраторС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2000-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ПИ</w:t>
            </w:r>
          </w:p>
        </w:tc>
        <w:tc>
          <w:tcPr>
            <w:tcW w:w="19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1 шт.</w:t>
            </w:r>
          </w:p>
        </w:tc>
        <w:tc>
          <w:tcPr>
            <w:tcW w:w="2127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65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B2951" w:rsidRPr="00CB2951" w:rsidTr="00835A31">
        <w:tc>
          <w:tcPr>
            <w:tcW w:w="9571" w:type="dxa"/>
            <w:gridSpan w:val="4"/>
          </w:tcPr>
          <w:p w:rsidR="00CB2951" w:rsidRPr="00CB2951" w:rsidRDefault="00CB2951" w:rsidP="00CB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x-none"/>
              </w:rPr>
              <w:lastRenderedPageBreak/>
              <w:t>Материалы (Технические средства пожарной охраны)</w:t>
            </w:r>
          </w:p>
        </w:tc>
      </w:tr>
      <w:tr w:rsidR="00CB2951" w:rsidRPr="00CB2951" w:rsidTr="00835A31">
        <w:tc>
          <w:tcPr>
            <w:tcW w:w="2802" w:type="dxa"/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>ООО «Фирма Защита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</w:t>
            </w:r>
          </w:p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Повторитель интерфейсов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2000-ПИ</w:t>
            </w:r>
          </w:p>
        </w:tc>
        <w:tc>
          <w:tcPr>
            <w:tcW w:w="19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 шт.</w:t>
            </w:r>
          </w:p>
        </w:tc>
        <w:tc>
          <w:tcPr>
            <w:tcW w:w="2127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 шт.</w:t>
            </w:r>
          </w:p>
        </w:tc>
        <w:tc>
          <w:tcPr>
            <w:tcW w:w="2659" w:type="dxa"/>
            <w:vMerge w:val="restart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+ 2 шт.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1,0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(ООО «Фирма Защиты»)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2,7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(ООО «Ариэль»)</w:t>
            </w:r>
          </w:p>
        </w:tc>
      </w:tr>
      <w:tr w:rsidR="00CB2951" w:rsidRPr="00CB2951" w:rsidTr="00835A31">
        <w:tc>
          <w:tcPr>
            <w:tcW w:w="2802" w:type="dxa"/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x-none"/>
              </w:rPr>
              <w:t>ООО «Ариэль»</w:t>
            </w:r>
          </w:p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Повторитель интерфейсов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2000-ПИ</w:t>
            </w:r>
          </w:p>
        </w:tc>
        <w:tc>
          <w:tcPr>
            <w:tcW w:w="1983" w:type="dxa"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2 шт.</w:t>
            </w:r>
          </w:p>
        </w:tc>
        <w:tc>
          <w:tcPr>
            <w:tcW w:w="2127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2659" w:type="dxa"/>
            <w:vMerge/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CB2951" w:rsidRPr="00CB2951" w:rsidTr="00835A31">
        <w:trPr>
          <w:trHeight w:val="464"/>
        </w:trPr>
        <w:tc>
          <w:tcPr>
            <w:tcW w:w="2802" w:type="dxa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Всего: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+ 2 ед. </w:t>
            </w:r>
          </w:p>
          <w:p w:rsidR="00CB2951" w:rsidRPr="00CB2951" w:rsidRDefault="00CB2951" w:rsidP="00C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на сумму 3,7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ублей</w:t>
            </w:r>
            <w:proofErr w:type="spellEnd"/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Необоснованные выплаты подрядчикам по невыполненным  работам составили 3,7 тыс. рублей.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визуального осмотра выполненных работ в досуговом центре «Океан» установлено следующее: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втором этаже (после капитального ремонта) на стенах и потолке коридора имеются течи, отслоение штукатурки и другие повреждения. Из пояснения руководителя досугового центра «Океан»: основная причина повреждений – отсутствие  капитального ремонта крыши, выполнение которого запланировано на 2014 -2015 годы.  Впоследствии для устранения вышеназванных повреждений</w:t>
      </w: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досугового центра «Океан» (в которых в 2011-2012 годах проводился капитальный ремонт), потребуются дополнительные расходы бюджетов, что не отвечает принципу эффективности и результативности использования средств бюджета;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подвальных помещениях досугового центра «Океан» на хранении находятся кресла для зрительного зала (в упаковке) в количестве 91 единицы.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капитального строительства в соответствии с аукционной документацией был заключен муниципальный контракт от 05.11.2010 № 29/11-2010 с ООО «Сити Строй Комплект» на приобретение и монтаж кресел для зрительного зала досугового центра «Океан» в количестве 540 единиц (из них 17 ед. – запасных).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аукционной документации приложена схема расстановки кресел на 523 места и 17 кресел запасных, согласованная директором досугового центра «Океан» (20.07.2010).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в зрительном зале досугового центра «Океан» установлено 449 кресел, остальные кресла в количестве 91 единицы не востребованы и с 2010 года хранятся в подвальном (складском) помещении «Океана».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расходование расходов областного бюджета на приобретение 74 кресел (за минусом 17 запасных кресел) составило 547,6 тыс. рублей, что является нарушением статьи 34 Бюджетного кодекса РФ.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Объекты здравоохранения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 капитальному ремонту объектов МБУЗ в рамках реализации  Плана мероприятий в 2012 году осуществлялось по 11 объектам (поликлиническое отделение, лечебных корпусов, участковой больницы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зерское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микробиологической лаборатории, акушерского отделения, фельдшерских акушерских пунктов сел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Охотское) на общую сумму 14820 тыс. рублей (или 96,2% годовых назначений – 15410 тыс. рублей).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Заказчиками работ по капитальному ремонту объектов МБУЗ являлись: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-Муниципальное бюджетное учреждение Управление капитального строительства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по 1 объекту – 2034,1 тыс. рублей (переходящий объект с 2011 года)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-МБУЗ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по 10 объектам – 12785,9 тыс. рублей, в том числе: 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B295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тыс. рублей)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701"/>
        <w:gridCol w:w="1256"/>
        <w:gridCol w:w="1550"/>
        <w:gridCol w:w="29"/>
        <w:gridCol w:w="1241"/>
      </w:tblGrid>
      <w:tr w:rsidR="00CB2951" w:rsidRPr="00CB2951" w:rsidTr="00835A31">
        <w:tc>
          <w:tcPr>
            <w:tcW w:w="266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091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</w:t>
            </w:r>
          </w:p>
        </w:tc>
        <w:tc>
          <w:tcPr>
            <w:tcW w:w="155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Предусмотрено плановых назначений/ 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Профинанси-ровано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B2951" w:rsidRPr="00CB2951" w:rsidTr="00835A31">
        <w:tc>
          <w:tcPr>
            <w:tcW w:w="266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№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(подрядчик)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контракта 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266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(далее – ПСД) по объекту «Проведение капитального ремонта 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помещений 2-го и 5-го этажей лечебного корпуса МБУЗ», по ул. Федько, 2.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11.06.2012 № 43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«Дизайн-Про»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376,4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376,4/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376,4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376,4</w:t>
            </w:r>
          </w:p>
        </w:tc>
      </w:tr>
      <w:tr w:rsidR="00CB2951" w:rsidRPr="00CB2951" w:rsidTr="00835A31">
        <w:tc>
          <w:tcPr>
            <w:tcW w:w="266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Разработка ПСД по объекту «Привязка навесной фасадной системы к зданию акушерского отделения МБУЗ», по ул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едько,2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 № 41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«Дизайн-Про»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CB2951" w:rsidRPr="00CB2951" w:rsidTr="00835A31">
        <w:tc>
          <w:tcPr>
            <w:tcW w:w="266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ПСД по объекту «Проведение капитального ремонта системы отопления, водоснабжения и водоотведения участковой больницы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зерское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57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18.06.2012 № 44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«Дизайн-Про»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</w:t>
            </w:r>
          </w:p>
        </w:tc>
      </w:tr>
      <w:tr w:rsidR="00CB2951" w:rsidRPr="00CB2951" w:rsidTr="00835A31">
        <w:tc>
          <w:tcPr>
            <w:tcW w:w="266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ПСД по объекту «Проведение капитального ремонта ФАП с.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Новиково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ул. Энтузиастов, 7.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11.06.2012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«Дизайн-Про»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</w:tr>
      <w:tr w:rsidR="00CB2951" w:rsidRPr="00CB2951" w:rsidTr="00835A31">
        <w:tc>
          <w:tcPr>
            <w:tcW w:w="266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ПСД по объекту «Проведение капитального ремонта ФАП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хотское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ул. Центральная, 25.</w:t>
            </w:r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11.06.2012 № 40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«Дизайн-Про»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</w:tr>
      <w:tr w:rsidR="00CB2951" w:rsidRPr="00CB2951" w:rsidTr="00835A31">
        <w:tc>
          <w:tcPr>
            <w:tcW w:w="266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«Проведение капитального ремонта системы отопления, водоснабжения и водоотведения участковой больницы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зерское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57</w:t>
            </w:r>
          </w:p>
        </w:tc>
        <w:tc>
          <w:tcPr>
            <w:tcW w:w="1134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18.09.2012 № 109</w:t>
            </w:r>
          </w:p>
        </w:tc>
        <w:tc>
          <w:tcPr>
            <w:tcW w:w="170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«Влад Сервис»</w:t>
            </w:r>
          </w:p>
        </w:tc>
        <w:tc>
          <w:tcPr>
            <w:tcW w:w="1256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2373,6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2373,6/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2373,6</w:t>
            </w:r>
          </w:p>
        </w:tc>
        <w:tc>
          <w:tcPr>
            <w:tcW w:w="1270" w:type="dxa"/>
            <w:gridSpan w:val="2"/>
            <w:tcBorders>
              <w:bottom w:val="nil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2373,6</w:t>
            </w:r>
          </w:p>
        </w:tc>
      </w:tr>
      <w:tr w:rsidR="00CB2951" w:rsidRPr="00CB2951" w:rsidTr="00835A31">
        <w:tc>
          <w:tcPr>
            <w:tcW w:w="266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266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«Проведение капитального ремонта ФАП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хотское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ул. Центральная, 25.</w:t>
            </w:r>
          </w:p>
        </w:tc>
        <w:tc>
          <w:tcPr>
            <w:tcW w:w="1134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03.09.2012 № 106</w:t>
            </w:r>
          </w:p>
        </w:tc>
        <w:tc>
          <w:tcPr>
            <w:tcW w:w="170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Миромакс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6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1570,4</w:t>
            </w:r>
          </w:p>
        </w:tc>
        <w:tc>
          <w:tcPr>
            <w:tcW w:w="1550" w:type="dxa"/>
            <w:tcBorders>
              <w:bottom w:val="nil"/>
              <w:right w:val="single" w:sz="4" w:space="0" w:color="auto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1570,4/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1570,4</w:t>
            </w:r>
          </w:p>
        </w:tc>
      </w:tr>
      <w:tr w:rsidR="00CB2951" w:rsidRPr="00CB2951" w:rsidTr="00835A31">
        <w:tc>
          <w:tcPr>
            <w:tcW w:w="266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9571" w:type="dxa"/>
            <w:gridSpan w:val="7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семи вышеназванным объектам работы выполнены в полном объеме и в установленный контрактом срок</w:t>
            </w:r>
          </w:p>
        </w:tc>
      </w:tr>
      <w:tr w:rsidR="00CB2951" w:rsidRPr="00CB2951" w:rsidTr="00835A31">
        <w:tc>
          <w:tcPr>
            <w:tcW w:w="266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«Реконструкция системы вентиляции в здании педиатрического поликлинического, стоматологического отделений», 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Краснофлотская,7</w:t>
            </w:r>
          </w:p>
        </w:tc>
        <w:tc>
          <w:tcPr>
            <w:tcW w:w="1134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03.09.2012 № 105</w:t>
            </w:r>
          </w:p>
        </w:tc>
        <w:tc>
          <w:tcPr>
            <w:tcW w:w="170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СтандартСтрой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6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1855,1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1855,1/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1766,4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1766,4</w:t>
            </w:r>
          </w:p>
        </w:tc>
      </w:tr>
      <w:tr w:rsidR="00CB2951" w:rsidRPr="00CB2951" w:rsidTr="00835A31">
        <w:tc>
          <w:tcPr>
            <w:tcW w:w="266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Подрядчиком не выполнены пусконаладочные работы, Заказчиком ведется претензионная работа</w:t>
            </w:r>
          </w:p>
        </w:tc>
      </w:tr>
      <w:tr w:rsidR="00CB2951" w:rsidRPr="00CB2951" w:rsidTr="00835A31">
        <w:tc>
          <w:tcPr>
            <w:tcW w:w="266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«Привязка навесной фасадной системы к зданию микробиологической лаборатории МБУЗ», ул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вердлова,55</w:t>
            </w:r>
          </w:p>
        </w:tc>
        <w:tc>
          <w:tcPr>
            <w:tcW w:w="1134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 № 123</w:t>
            </w:r>
          </w:p>
        </w:tc>
        <w:tc>
          <w:tcPr>
            <w:tcW w:w="170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Энергосила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6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7591,02 (</w:t>
            </w:r>
            <w:proofErr w:type="spellStart"/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долгосроч-ный</w:t>
            </w:r>
            <w:proofErr w:type="spellEnd"/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переходящий на 2013 год)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2429,0/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2429,0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2429,0</w:t>
            </w:r>
          </w:p>
        </w:tc>
      </w:tr>
      <w:tr w:rsidR="00CB2951" w:rsidRPr="00CB2951" w:rsidTr="00835A31">
        <w:tc>
          <w:tcPr>
            <w:tcW w:w="266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Подрядчиком работы выполнены в установленный контрактом срок.  Дополнительно в 2012 году произведена  оплата выполненных работ за счет иных средств областного бюджета в сумме 2390,16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Окончательный срок оплаты работ установлен контрактом до 25.06.2013 </w:t>
            </w:r>
          </w:p>
        </w:tc>
      </w:tr>
      <w:tr w:rsidR="00CB2951" w:rsidRPr="00CB2951" w:rsidTr="00835A31">
        <w:tc>
          <w:tcPr>
            <w:tcW w:w="2660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«Привязка навесной фасадной системы к зданию акушерского отделения МБУЗ», по ул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едько,2</w:t>
            </w:r>
          </w:p>
        </w:tc>
        <w:tc>
          <w:tcPr>
            <w:tcW w:w="1134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 № 110</w:t>
            </w:r>
          </w:p>
        </w:tc>
        <w:tc>
          <w:tcPr>
            <w:tcW w:w="170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6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4323,98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3477,2/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2975,9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2975,9</w:t>
            </w:r>
          </w:p>
        </w:tc>
      </w:tr>
      <w:tr w:rsidR="00CB2951" w:rsidRPr="00CB2951" w:rsidTr="00835A31">
        <w:tc>
          <w:tcPr>
            <w:tcW w:w="2660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Подрядчиком работы выполнены с нарушением срока, установленного контрактом. Заказчиком ведется претензионная работа</w:t>
            </w:r>
          </w:p>
        </w:tc>
      </w:tr>
      <w:tr w:rsidR="00CB2951" w:rsidRPr="00CB2951" w:rsidTr="00835A31">
        <w:tc>
          <w:tcPr>
            <w:tcW w:w="266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за счет средств на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Плана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  <w:proofErr w:type="gramEnd"/>
          </w:p>
        </w:tc>
        <w:tc>
          <w:tcPr>
            <w:tcW w:w="1134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18794,7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(12785,9)</w:t>
            </w:r>
          </w:p>
        </w:tc>
        <w:tc>
          <w:tcPr>
            <w:tcW w:w="1550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12785,9/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12195,9</w:t>
            </w:r>
          </w:p>
        </w:tc>
        <w:tc>
          <w:tcPr>
            <w:tcW w:w="1270" w:type="dxa"/>
            <w:gridSpan w:val="2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12195,9</w:t>
            </w:r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контрактов на капитальный ремонт объектов учреждения здравоохранения, заключенных в 2012 году, показал, что на 01.01.2013 из 10 контрактов 2 контракта на сумму 6179,1 тыс. рублей выполнены с нарушением сроков. Выплаченная неустойка подрядчиками составила 42,7 тыс. рублей (на 10.12.2012г.).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актов о приемке выполненных работ по форме № КС-2  и справок о стоимости выполненных работ по форме № КС-3 на соответствие проектно-сметной документации отклонений не установлено.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 визуальный осмотр выполненных работ на 5-ти объектах капитального ремонта («Привязка навесной фасадной системы к зданию акушерского отделения МБУЗ»; «Привязка навесной фасадной системы к зданию микробиологической лаборатории МБУЗ»; «Реконструкция системы вентиляции в здании педиатрического поликлинического, стоматологического отделений»; «Проведение капитального ремонта ФАП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хотское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«Проведение капитального ремонта системы отопления, водоснабжения и водоотведения участковой больницы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с.Озерское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нарушение ст.720 Гражданского кодекса РФ</w:t>
      </w:r>
      <w:r w:rsidRPr="00CB2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не выполнения  в полной мере заказчиком функции по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объемами работ. Несоответствие фактически выполненных объемов работ акту о приемке выполненных работ по форме № КС-2 по объекту «Проведение капитального ремонта системы отопления, водоснабжения и водоотведения участковой больницы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зерское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необоснованные выплаты подрядчику составили 29,5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843"/>
        <w:gridCol w:w="2268"/>
        <w:gridCol w:w="1701"/>
      </w:tblGrid>
      <w:tr w:rsidR="00CB2951" w:rsidRPr="00CB2951" w:rsidTr="00835A31">
        <w:tc>
          <w:tcPr>
            <w:tcW w:w="5495" w:type="dxa"/>
            <w:gridSpan w:val="3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Акту выполненных работ (КС-2)</w:t>
            </w:r>
          </w:p>
        </w:tc>
        <w:tc>
          <w:tcPr>
            <w:tcW w:w="2268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 выполнены объемы  работ    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количество/ сумма</w:t>
            </w:r>
          </w:p>
        </w:tc>
        <w:tc>
          <w:tcPr>
            <w:tcW w:w="1701" w:type="dxa"/>
            <w:vMerge w:val="restart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фактически выполненных объемов работ  Акту (КС-2)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количеству/ и сумме)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 работ</w:t>
            </w:r>
          </w:p>
        </w:tc>
        <w:tc>
          <w:tcPr>
            <w:tcW w:w="2268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Радиаторы стальные восьми секционные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ед.</w:t>
            </w:r>
          </w:p>
        </w:tc>
        <w:tc>
          <w:tcPr>
            <w:tcW w:w="184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206,1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(или 0,4025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 1 секцию)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ед./ 128,8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 ед./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-77,3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Радиаторы стальные десяти секционные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ед./ 52,3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(13*10*0,4025</w:t>
            </w: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+13 ед./</w:t>
            </w:r>
          </w:p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+52,3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B2951" w:rsidRPr="00CB2951" w:rsidTr="00835A31">
        <w:tc>
          <w:tcPr>
            <w:tcW w:w="23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843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206,1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181,1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25,0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B2951" w:rsidRPr="00CB2951" w:rsidTr="00835A31">
        <w:tc>
          <w:tcPr>
            <w:tcW w:w="7763" w:type="dxa"/>
            <w:gridSpan w:val="4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с учетом коэффициента пересчета - 1,18</w:t>
            </w:r>
          </w:p>
        </w:tc>
        <w:tc>
          <w:tcPr>
            <w:tcW w:w="1701" w:type="dxa"/>
          </w:tcPr>
          <w:p w:rsidR="00CB2951" w:rsidRPr="00CB2951" w:rsidRDefault="00CB2951" w:rsidP="00CB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29,5 </w:t>
            </w:r>
            <w:proofErr w:type="spell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от подрядчика представлено письмо от 05.11.2013 о снижении кредиторской задолженности, образовавшейся в июле 2013 года за ремонт теплотрассы к зданию участковой больницы с. Озерское на сумму невыполненных работ (с приложением локально-сметных расчетов, акта о приемке выполненных работ по форме № КС-2 от июля  2013 года).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8.3 Исполнение Плана мероприятий по капитальному ремонту и реконструкции объектов по разделам «Благоустройство», «Жилищный фонд», «Дорожное хозяйство».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главным распорядителем бюджетных сре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реализации пунктов 2.1, 2.2, 3.2, 5.1 Плана мероприятий являлось министерство энергетики и жилищно-коммунального хозяйства Сахалинской области (далее – Минэнерго), с которым заключено два соглашения: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22.02.2012 № 440 о предоставлении субсидии на реализацию Плана мероприятий на сумму 157500,0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бюджет – 149500,0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бюджет – 8000,0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соглашение Минэнерго  №440);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21.12.2013 № 681 о предоставлении субсидии на реализацию ДЦП Сахалинской области «Повышение энергетический эффективности региональной экономики и сокращение издержек в бюджетном секторе Сахалинской области в 2010 – 2015 годах и в перспективе до 2020 года» на сумму 49170,0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бюджет - 46780,0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бюджет – 2390,0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соглашение Минэнерго №681) На ремонт фасадов и кровель жилых многоквартирных домов, предусмотренных первоначальным Планом мероприятий.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главными распорядителями бюджетных сре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реализации пунктов 2.2, 4.1, 4.2 Плана мероприятий являлись Минэнерго и министерство строительства Сахалинской области (далее – Минстрой), с которыми заключено два соглашения: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15.02.2013 №176 о предоставлении субсидии на реализацию Плана мероприятий с Минэнерго на сумму 95038,0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областной бюджет – 90000,0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бюджет – 5038,0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–соглашение Минэнерго №176);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26.02.2013 №13/58 с Минстроем на сумму 97148,9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средства бюджетов: областного – 92000,0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– 5148,9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 Минстроя №13/58).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заключенными администрацией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соглашениями объем перечисленных средств субсидии областного бюджета в бюджет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за 2012 год составил 193954,1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98,8% от годовых назначений по объектам: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дорожных покрытий, тротуаров, ливневых канализаций Комсомольского сквера, дворовой территории по ул. Советская, в том числе ПСД», «Капитальный ремонт ул. Гвардейская с обустройством уличного освещения и тротуаров, в том числе ПСД», «Реконструкция площади им. В.И. Ленина в г. Корсакове и благоустройство прилегающих территорий», «Капитальный ремонт фасадов и кровель жилых домов по ул. Советской, Гвардейской, Краснофлотской,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Речной в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 исполненные назначения составили 2325,9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экономией по результатам торгов и котировок.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бюджетом, предусмотренное Планом мероприятий, должно составлять 10232,2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проверяемый период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и ДГХ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заключено 21 контракт, договоров и соглашений на общую сумму 297117,7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2 переходящих контракта на 2013 год в размере 91854,1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</w:t>
      </w: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соблюдения процедур и сроков проведения аукционов, конкурсов по отбору проектных организаций, подрядчиков (поставщиков)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периоде, на выполнение работ в рамках реализации Плана мероприятий проведено 14 открытых аукционов, 1 запрос котировок.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проверкой по порядку соблюдения процедур и сроков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аукционов нарушений норм действующего законодательства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средств бюджета, достигнутая по результатам проведения конкурсных торгов и (запроса котировок), составила 7832,8 тыс. рублей или 2,6% от начальных цен. Из указанных средств экономии 5 506,9 тыс. рублей перераспределены на дополнительные объекты, 2325,9 тыс. рублей отражены на счетах областных ГРБС как неисполненные назначения.</w:t>
      </w:r>
    </w:p>
    <w:p w:rsidR="00CB2951" w:rsidRPr="00CB2951" w:rsidRDefault="00CB2951" w:rsidP="00CB2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«Благоустройство»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Капитальный ремонт ул. </w:t>
      </w:r>
      <w:proofErr w:type="gramStart"/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Гвардейская</w:t>
      </w:r>
      <w:proofErr w:type="gramEnd"/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обустройством уличного освещения и тротуаров, в том числе ПСД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4.2 Плана мероприятий период исполнения работ определен  с 2010 по 2013 годы.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капитальному ремонту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обустройством уличного освещения и тротуаров, в том числе ПСД осуществляются на основании ежегодных соглашений, заключенных с Минэнерго.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мероприятия «Капитальный ремонт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обустройством уличного освещения и тротуаров, в том числе ПСД» муниципальным образованием заключено 11 контрактов, договоров и соглашений, в том числе: ПСД – 1 договор, СМР – 5 контрактов, авторский надзор – 3 контракта, строительный надзор – 3 соглашения.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2010 год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объекта «Капитальный ремонт ул. Гвардейская с обустройством уличного освещения и тротуаров, в том числе ПСД» от ПК 1+47 до ПК 23+37. выполнена ГУП Сахалинской области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Автодорпроект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ценах 2001 года на сумму 11834,78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СМР – 9329,4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утверждена постановлением мэра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от 29.04.2011 № 430 «Об утверждении проектной документации объекта «Капитальный ремонт ул. Гвардейская с обустройством уличного освещения и тротуаров, в том числе ПСД».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Сводно-сметным расчетом предусмотрены средства на возмещение вреда, причиненного окружающей среде в соответствии с требованиями природоохранного законодательства РФ, на сумму 163,84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2001 года. Расходы по оплате за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негативное воздействие на окружающую среду возмещены подрядчику в полном объеме. Вместе с тем, документы, подтверждающие расходы подрядчика по исчислению платы за негативное воздействие, к проверке не представлены.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 адрес управления Федеральной службы по надзору в сфере природопользования по Сахалинской области (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Росприродназдор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направлено письмо от 20.12.2013 №02-06/776 об уточнении фактического поступления сре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осприроднадзор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расчетов по начислению платы за негативное воздействие на окружающую среду в рамках контракта от 03.07.2012 №12/07-2012.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2011 году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работы на сумму 21000,0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муниципальным контрактам: от 20.05.2011 №16/05-2011 ООО «Дельта Индустрия» на сумму 17438,4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07.10.2011 №59/10-2011 ООО СМУ «ДЭМ» на сумму 2960,3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15.08.2011 №1094-18/11 ОАО «Сахалинэнерго» на сумму 12,1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20.05.2011 №9/05-2011 ГУП Сахалинской области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Автодорпроект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сумму 40,8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затраты по осуществлению строительного контроля на сумму 548,4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2012 год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на 2012 год и Соглашением Минэнерго №440 на капитальный ремонт ул. Гвардейская с обустройством уличного освещения и тротуаров, в том числе ПСД, предусмотрены средства в размере 21000,0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- 20000,0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- 1000,0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из областного бюджета в 2012 году осуществлено в размере фактической потребности и составило 19837,9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бюджетом отражено в размере 991,9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Кассовое исполнение составило 100%. Неосвоенные средства в размере 170,2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экономией по результатам заключенных контрактов.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аукциона (протокол от 19.06.2012 №0161300001112000199)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заключен контракт с единственным участником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03.07.2012 №12/07-2012 по цене, указанной в конкурсной документации (20418,7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учетом возмещения ущерба окружающей среде (166,0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сроком выполнения работ с 03.07.2012 по 09.12.2012 (п.2.2 контракта).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актам ф. КС-2, работы выполнены в полном объеме в срок, предусмотренный контрактом. Скрытые работы подтверждены соответствующими актами.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по капитальному ремонту ул. Гвардейская с обустройством уличного освещения и тротуаров по указанным участкам перечислено подрядчику 20418,7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средства областного бюджета 19837,9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580,8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сверкой актов выполненных работ ф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С-2 со сметами расхождений не выявлено.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 проверкой (акт от 03.12.2013) установлено следующее.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предусмотренные контрактом по капитальному ремонту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обустройством уличного освещения и тротуаров в г. Корсакове, выполнены в целом в соответствии с проектно-сметной документацией.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на пикете 7+27 в районе колодца произошла просадка дороги длиной 3м и шириной 2м, сетка трещин (поперечные и косые, не связанные между собой), ПК 5+55, от ПК 5+57 до ПК 5+86 выбоины, просадка в асфальтобетонном покрытии, трещины поперечные и косые, ПК 7+88 сетка трещин, не связанных между собой.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замечания нашли отражение в рекламационном акте №5 от 28.10.2013, которые подлежат устранению в рамках гарантийных обязательств по контракту от 03.07.2012 № 12/07-2012 (пункт 10.2). На момент визуальной проверки (03.12.2013) меры к подрядчику по устранению замечаний не приняты.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разметка дороги и пешеходных переходов стерлась в период эксплуатации дорожного покрытия в течение года, обозначена отдельными контурами.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осуществлению авторского надзора выполнялись ГУП Сахалинской области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Автодорпроект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договору от 03.07.2012 № 03/07-2012 на сумму 40,8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муниципального бюджета.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по осуществлению строительного контроля в 2012 году перечислено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370,3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2013 год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№ 683 от 28.12.2012 на 2013 - 2016 годы на капитальный ремонт ул. Гвардейская с обустройством уличного освещения и тротуаров, в том числе ПСД, предусмотрены средства в размере 73918,0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- 70000,0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- 3918,0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аукциона (протокол № 0161300001113000044 от 21.02.2013) заключен контракт от 15.03.2013 №03/03-2013 с ООО СКФ «РОССТРОЙ» на сумму 61795,6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выполнения работ до 10.12.2013 года.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площади им. В.И. Ленина в г. Корсакове и благоустройство прилегающих территорий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 Плана мероприятий предусмотрен период исполнения мероприятия с 2012 по 2013 годы.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реконструкции площади им. В.И. Ленина в г. Корсакове и благоустройство прилегающих территорий осуществлялись в 2012 году по соглашению с Минэнерго №440, в 2013 году - по соглашению с Минстроем №13/58.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мероприятия «Реконструкция площади им. В.И. Ленина в г. Корсакове и благоустройство прилегающих территорий» муниципальным образованием заключено 5 контрактов, договоров и соглашений, в том числе: СМР – 2 контракта, авторский надзор – 2 договора, строительный надзор – 1 соглашение.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объекта «Реконструкция площади им. В.И. Ленина в г. Корсакове и благоустройство прилегающих территорий» выполнена в 2010 году ООО «РН-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СахалинНИПИморнефть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ценах II квартала 2010 года на сумму 162897,4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СМР – 132081,7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утверждена постановлением мэра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от 09.12.2011 № 1507.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реконструкцию площади им. В.И. Ленина в г. Корсакове планом мероприятий на 2012 – 2013 годы предусмотрены средства в размере 149948,9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составило 145891,9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97,3% (2012 год – 100%, 2013 год – 95,8%).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заключенных контрактов в 2012 – 2013 годах сложился остаток средств в размере 4057,0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3842,0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215,0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письмом от 12.11.2013 №06-4387/13 не согласовало перераспределение сре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со снятием суммы при формировании поправок в закон Сахалинской области «Об областном бюджете Сахалинской области на 2013 год».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на 2012 год и Соглашением Минэнерго №440 на реконструкцию площади им. В.И. Ленина в г. Корсакове и благоустройство прилегающих территорий предусмотрены средства в размере 52800,0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50000,0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2800,0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Кассовое исполнение составило 100 процентов.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в 2012 году перечислено в местный бюджет 50000,0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бюджетом отражено в размере 2800,0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мероприятий №683 на 2013 год и Соглашением от 26.02.2013 №13/58, заключенным между Минстроем и администрацией МО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ГО», на реконструкцию площади им. В.И. Ленина в г. Корсакове и благоустройство прилегающих территорий предусмотрены средства в размере 97148,9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- 92000,0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- 5148,9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из областного бюджета в 2013 году составило 88158,0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бюджетом отражено в размере 4933,9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реконструкции площади им. В.И. Ленина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заключен контракт с единственным участником, подавшим заявку ООО СКФ «РОССТРОЙ» от 27.08.2012 №24/08-2012 на сумму 137372,8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выполнения работ с 27.08.2012 по 30.09.2013 (п.2.1 контракта).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в полном объеме в срок, предусмотренный контрактом. Скрытые работы подтверждены соответствующими актами.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по реконструкции площади им. В.И. Ленина в г. Корсакове перечислено подрядчику 137372,8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средства областного бюджета 131198,2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 год – 47581,9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 год – 83616,3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муниципального бюджета – 6174,6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 год – 1769,6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 год – 4405,0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сверкой актов выполненных работ ф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С-2 со сметами расхождений не установлено.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благоустройство прилегающей территории по объекту «Реконструкция площади им. В.И. Ленина в г. Корсакове» 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ГО», по результатам подведения итогов открытого аукциона (протокол №0161300001112000368 от 24.08.2012), заключен контракт от 04.09.2012 №27/09-2012 с ООО «Седьмой сезон» на сумму 7281,3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выполнения работ до 08.10.2013 года (п.2.1 контракта).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актам ф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С-2, работы выполнены в полном объеме в срок, предусмотренный контрактом.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Перечислено подрядчику 7281,3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– 6959,8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 год – 2418,1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 год – 4541,7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муниципального бюджета – 321,5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 год – 81,9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 год – 239,6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 проверкой (акт от 09.12.2013) установлено следующее.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предусмотренные контрактами по реконструкции площади им. В.И. Ленина в г. Корсакове и благоустройство прилегающих территорий, выполнены в целом в соответствии с проектной документацией.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акте ф. КС-2 от 05.08.2013 №29 предусмотрено бурение ям под опоры в количестве 55 штук, фактически пробурено 44 ямы под опоры.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подрядчиком ООО СКФ «РОССТРОЙ» необоснованно предъявлено к оплате работ по бурению 11 ям под опоры на сумму 4,264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– 4,072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0,192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№27/09-2012 от 04.09.2012 предусмотрена посадка деревьев и декоративных кустарников, посадка однолетних и многолетних цветов, устройство газона и другие работы.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 проверкой установлено, что у дальневосточной ели хвоя начинает желтеть, саженцы туи слегка прихвачены морозом.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левой стороны от здания администрации на дороге по ул. Советская, примыкающей к площади им. В.И. Ленина, из под тротуарной плитки выступает вода.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пояснению исполняющего обязанности руководителя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образовавшееся на поверхности тротуарной плитки затекание воды напротив администрации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на территории площади им. В.И. Ленина явилось следствием порыва существующего водопровода. В рамках реализации проекта в месте появления затекания работы по прокладке трубопровода не производились.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объекта в эксплуатацию № RU65305000-226 от 02.12.2013 года.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выполненные работы по осуществлению строительного контроля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 перечислено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948,5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Авторский надзор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ООО «РН-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СахалинНИПИморнефть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договорам от 15.04.2013 № 1860013/0179Д/06/04-2013 на сумму 274,7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29.07.2013 №1860013/0366Д на сумму 14,6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актам сдачи-приемки выполненных работ от 30.09.2013 №179, №180 работы выполнены и оплачены в полном объеме за счет средств муниципального бюджета.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контрольного мероприятия затраты по реконструкции площади им. В.И. Ленина в г. Корсакове и благоустройство прилегающих территорий в комитет по управлению муниципальным имуществом не переданы и в реестр муниципального имущества не внесены.</w:t>
      </w:r>
    </w:p>
    <w:p w:rsidR="00CB2951" w:rsidRPr="00CB2951" w:rsidRDefault="00CB2951" w:rsidP="00CB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«Жилищный фонд»</w:t>
      </w:r>
    </w:p>
    <w:p w:rsidR="00CB2951" w:rsidRPr="00CB2951" w:rsidRDefault="00CB2951" w:rsidP="00CB2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Капитальный ремонт фасадов и кровель жилых домов по ул. Советской, Гвардейской, Краснофлотской, </w:t>
      </w:r>
      <w:proofErr w:type="spellStart"/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Корсаковской</w:t>
      </w:r>
      <w:proofErr w:type="spellEnd"/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Речной в г. Корсакове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мероприятий № 358 на 2012 год и Соглашением Минэнерго №440 на капитальный ремонт</w:t>
      </w: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фасадов и кровель жилых домов по ул. Советской, Гвардейской, Краснофлотской,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Речной в г. Корсакове предусмотрены средства в размере 49170,0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- 46780,0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- 2390,0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 №3 от 21.12.2012 к соглашению от 22.02.2012 №440 исключено финансирование за счет субсидии на реализацию Плана мероприятий по реконструкции и капитальному ремонту социально значимых объектов и благоустройству МО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на 2012 год (уведомление №1896/04/12/1 от 06.12.2012).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2012 года Министерством энергетики и ЖКХ заключено соглашение с администрацией МО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о предоставлении субсидии на реализацию долгосрочной целевой программы Сахалинской области «Повышение энергетической эффективности региональной экономики и сокращение издержек в бюджетном секторе Сахалинской области в 2010 – 2015 годах и в перспективе до 2020 года», утвержденной постановлением Правительства Сахалинской области от 15.09.2010 №438.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1 к Соглашению от 21.12.2012 №681 Перечнем мероприятий предусмотрено 49170,0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– 46780,0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2390,0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капитальный ремонт фасадов и кровель жилых домов по ул. Советской, Гвардейской, Краснофлотской,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Речной в г. Корсакове (уведомление №1896/04/12/2 от 06.12.2012).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в 2012 году поступило в муниципальный бюджет 44616,2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обеспечено на сумму 2240,4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составило 95,3% или 46856,6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освоенные средства в размере 2313,4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экономия по результатам заключенных контрактов - 2274,8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задолженность перед подрядчиком - 40,6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перечислено подрядчику (средства муниципального бюджета).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бюджетом обеспечены в полном объеме.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Перечень жилищного фонда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подлежащего капитальному ремонту в 2012 году в рамках реализации Плана мероприятий, утвержден мэром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в мае 2012 года на сумму 49170,0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предусматривал ремонт кровель в 6 домах на сумму 11041,7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фасадов в 12 домах на сумму 37297,0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разработка проекта на навесные фасады на сумму 347,9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технический надзор в размере 483,4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перечень многоквартирных домов, по которым выполнен капитальный ремонт фасадов и кровель, утвержден на сумму 46895,2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уточненным перечнем капитальный ремонт фасадов выполнен в 11 домах на сумму 28792,9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кровель у 12 домов на сумму 17693,1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выполнены работы по разработке проекта навесных фасадов на сумму 347,0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 строительный контроль на сумму 62,2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освоенные средства в размере 2274,8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экономией по торгам.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капитальный ремонт кровли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в г. Корсакове ДГХ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заключено 6 контрактов на общую сумму 17693,1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- 6216,5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кровли жилых домов в г. Корсакове по ул. Советская, дом №36, дом №38,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№10, дом №15, ул. Краснофлотская, дом №28 (муниципальный контракт №28 от 25.06.2012);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- 2049,6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кровли жилого дома в г. Корсакове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№40 (муниципальный контракт №73 от 30.11.2012);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- 1967,1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кровли жилых домов в г. Корсаков по ул. Советская, дом №48, дом №58 (муниципальный контракт №72 от 26.11.2012);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Строймаркет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- 2728,0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кровли жилого дома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Краснофлотская, дом №37 (муниципальный контракт №71 от 19.11.2012);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«Лидер-Строй»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- 1793,0тыс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на капитальный ремонт кровли жилого дома №33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г. Корсакове (муниципальный контракт №70 от 19.11.2012);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«Белый Явор»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- 2938,9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кровли жилого дома №49 по ул. Советская, в г. Корсакове (муниципальный контракт №68 от 19.11.2012).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работы выполнены в соответствии с дефектными ведомостями и актами выполненных работ.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проверкой актов выполненных работ со сметами расхождений не установлено.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Визуальными проверками (акты от 15.11.2013, от 29.11.2013) установлено, что работы, предусмотренные муниципальными контрактами по капитальному ремонту кровель жилых домов в г. Корсакове, в целом выполнены в соответствии с актами выполненных работ.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домах №36, №58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№33, №40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коньком отдельными местами порван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рубероида, в результате наблюдаются просветы. В домах №15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№48 по ул. Советская над вентиляционными трубами обрешетка мокрая, местами образовался грибок. В доме №49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5 слуховых окон, предъявленных подрядчиком к оплате, установлено 2 слуховых окна.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подрядчиком  необоснованно предъявлены к оплате не выполненные работы по разборке и установке слуховых окон на сумму 20,852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 выполненные работы по указанным объектам подлежат устранению подрядчиками в рамках гарантийных обязательств.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№28 от 25.06.2012 подрядчиком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работы выполнены с нарушением срока на 32 дня (срок 24.09.2012). Штрафные санкции за несвоевременное выполнение работ к подрядчику в соответствии с п.8.2 контракта не применялись. В результате упущенная выгода муниципального бюджета составила 1983,3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выполненных работ подписаны управляющими компаниями (МУП «Наш дом» и ООО «Феникс-2»), организацией, осуществляющей строительный контроль (ООО «Сахалин-Строй-Механизация»), и Департаментом.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согласно письму управляющей компании МУП «Наш дом» от 02.11.2012 в адрес департамента отмечено, что работы по ремонту кровли жилых домов по ул. Советская, дом № 36, дом №38, ул. Краснофлотская, дом №28 выполнены не в полном объеме и некачественно. В мае 2013 года Департаментом в адрес подрядчика направлена претензия (от 07.05.2013 №12-5084) на устранение недостатков в срок до 30.06.2013 года (акт обследования технического состояния кровель после капитального ремонта от 16.04.2013 №б/н). При этом штрафные санкции за ненадлежащее исполнение обязательств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подрядчику в соответствии с п.8.3 контракта также не применялись. Указанное обстоятельство свидетельствует о ненадлежащем исполнении обязанностей контролирующими органами.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6 месяцев подрядчик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письмом от 29.10.2013 №349 уведомил Департамент о том, что бригада приступила к устранению дефектов в рамках гарантийных обязательств.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отмеченные в претензии от 07.05.2013 № 12-5084 в части отсутствия металлических фасонных частей примыкания печных разделок и вентиляционных шахт по ул. Советская, дом 36 на 12 печных разделках, по ул. Советская, дом №38 на 8 печных разделках на момент проверки не устранены.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по капитальному ремонту кровель жилых домов в г. Корсакове по ул. Советская, дом №36, дом №38,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№10, дом №15, ул. Краснофлотская, дом №28 Департаментом перечислено 6175,9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– 5914,4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261,5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результате, кредиторская задолженность перед подрядчиком составила 40,6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муниципального бюджета), которая на момент проверки не погашена и не отражена в бухгалтерском учете Департамента. Акт сверки с подрядчиком к проверке не представлен.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Департаментом в адрес подрядчика осуществлялось на основании представленных актов сдачи-приемки работ по контракту и выставленных счетов-фактур с задержкой оплаты за счет средств муниципального бюджета на 48 дней (нарушение п.3.1 контракта №28 от 25.06.2012).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№73 от 30.11.2012, согласно предоставленным документам, работы выполнены подрядчиком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оплачены заказчиком в полном объеме в декабре 2012 года.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спустя 22 дня после подписания акта выполненных работ управляющей компанией ЗАО «Феникс-2» в адрес подрядчика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претензия от 22.01.2013 о нарушении срока исполнения работ. Кроме того, в апреле 2013 года администрацией также направлена подрядчику претензия на неисполнение обязательств подрядчика по контракту в части уборки строительного мусора придомовой территории. В результате, работы в установленный контрактом срок не были выполнены, штрафные санкции к подрядчику не применялись.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Склон, прилегающий к дворовой территории, очищен от строительного мусора, образовавшегося после капитального ремонта кровли (акт обследования от 22.04.2013).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капитальный ремонт фасадов жилых домов в г. Корсакове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ДГХ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заключено 4 контракта на общую сумму 28792,9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- 7193,9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фасада жилых домов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Советская, дом №6, №8 (муниципальный контракт №44 от 23.07.2012);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- 3696,3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фасада жилого дома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Краснофлотская, дом №25 (муниципальный контракт №52 от 24.09.2012);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«Лидер-Строй»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- 7759,6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фасада жилых домов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№10, №15, Краснофлотская, дом №6 (муниципальный контракт №50 от 20.08.2012);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«РСЦ-Сервис»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- 10143,1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фасада жилых домов 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Советская дом №36, №37, №38, №39, Краснофлотская, дом №28 (муниципальный контракт №40 от 13.07.2012, сроком выполнения работ до 11.10.2012).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актам выполненных работ, подрядчиком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работы выполнены в полном объеме в срок, предусмотренный контрактами №44 от 23.07.2012, №52 от 24.09.2012. 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проверкой актов выполненных работ со сметами расхождений не установлено.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Перечисление денежных средств Департаментом в адрес подрядчика по муниципальному контракту №44 от 23.07.2012 осуществлялось на основании представленных актов сдачи-приемки работ по контракту и выставленных счетов-фактур с задержкой на 46 дней (п.2.2 контракта №44 от 23.07.2012).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при определении стоимости работ в локальной смете и последующих расчетах за выполненные работы (КС-2 от 30.09.2012) не обеспечен возврат материалов (либо стоимости) за металлические трубы (детали лесов стальные) и обрезной доски (детали лесов деревянные).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леса являются оборачиваемыми материалами. Неоднократная их оборачиваемость учтена в сметных нормах и составляемых на их основе расценках на соответствующие виды работ. 4.13. "МДС 81-35.2004, п.5.4 РДС 82-201-96.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ст.704 ГК РФ, работа выполняется иждивением подрядчика - из его материалов, его силами и средствами. Таким образом, обеспечение строительной площадки необходимыми конструкциями является обязанностью подрядчика. Либо если леса не предусмотрены в сметных нормах на строительные работы, то согласно ГСН 81-05-01-2001, они могут быть отнесены к временным сооружениям, детали которых также подлежат возврату заказчику по окончании работ.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заказчика подрядчик может оставить у себя приобретенные основные средства, тогда их стоимость должна быть зачтена в счет оплаты работы либо возращена. Документы, подтверждающие возврат денежных средств на сумму 25,819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заказчика отсутствуют, из них средства: областного бюджета – 24,564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1,255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№40 от 13.07.2012 подрядчиком ООО «СРЦ-Сервис» работы выполнены в полном объеме с нарушением срока на 51 день. Штрафные санкции в соответствии с п.8.2 контракта за нарушение сроков выполнения работ Департаментом не применялись.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упущенная выгода муниципального бюджета составила 5173,0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(10143140х1%х51дн.).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по капитальному ремонту кровель и фасада жилых домов в г. Корсакове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№10, дом №15, ул. Краснофлотская, дом №6 Департаментом перечислено 10145,0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– 9650,1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494,8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результате, излишне перечислено подрядчику 1,9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бюджета). Акт сверки с подрядчиком к проверке не представлен.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п.3.1 контракта перечисление денежных средств за счет средств муниципального бюджета Департаментом в адрес Исполнителя осуществлялось на основании представленных актов сдачи-приемки работ по контракту и выставленных счетов-фактур с задержкой до 60 дней.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 проверкой (акт от 06.12.2013) установлено, что работы, предусмотренные муниципальными контрактами по капитальному ремонту фасадов жилых домов в г. Корсакове, в целом выполнены в соответствии с актами выполненных работ. Произведена смена отливов из листовой стали, шпатлевка фасадов под окраску, окраска фасадов масляными красками, установка оконных блоков из ПВХ профилей, установка решеток жалюзийных и другие работы. Акты на скрытые работы к проверке не представлены.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домах №6, №8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восточной стороны зданий по фасаду образовались трещины. В доме №10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отстала штукатурка по цоколю с южной стороны здания на 7 метрах, с восточной стороны на 16 метрах. В доме №15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крыльцом подъезда №3 отстала штукатурка площадью 1,5м на 0,8м, с восточной стороны здания между 2 и 3 этажами отстала штукатурка площадью 0,5м на 0,5м, отсутствуют жалюзийные решетки в количестве 6 штук. В доме №6 по ул. Краснофлотская с юго-западной стороны здания сеть трещин, а также отстала штукатурка площадью 0,5м на 0,3м, кроме того, также отсутствуют решетки жалюзийные в количестве 6 штук.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результате, по муниципальному контракту №50 от 20.08.2012 подрядчиком ООО «Лидер-Строй» необоснованно предъявлены работы по устройству жалюзийных решеток на сумму 12,575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– 11,964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– 0,611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осуществление функций строительного надзора по капитальному ремонту фасадов и кровель жилых домов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Советской, Гвардейской, Краснофлотской,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Корсакове Департаментом заключен договор от 18.07.2012 №42 с ООО «Сахалин-Строй-Механизация» на сумму 62,2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выполнения работ с даты подписания договора до принятия законченных капитальным ремонтом домов.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приложение №1 к договору не согласовывается с пунктом 1 «Предмет договора». Пунктом 1 договора предусмотрено осуществление функций строительного надзора по капитальному ремонту фасадов и кровель жилых домов по всем объектам п. 3.2 Плана мероприятий (по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Гвардейской, Краснофлотской,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Корсакове). Вместе с тем, приложением №1 к договору предусмотрено осуществление строительного контроля только по ул. Советская, дом №36, дом №38,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№10, дом №15,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ул.Краснофлотская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№28», в рамках муниципального контракта №28 от 25.06.2012, выполняемому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разработку проектной документации по наружной отделке фасадов жилых домов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Корсакове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№12,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№17 администрацией МО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размещено извещение о проведении запроса котировок 18.07.2012. По результатам запроса котировок (протокол №0161300001112000360-1 от 31.07.2012) Департаментом заключен муниципальный контракт №49 от 08.08.2012 с ЗАО «Аврора» на сумму 347,0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выполнения работ до 27.08.2012 года.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акту-сдачи-приемки выполненных работ №2/12 от 11.09.2012 работы выполнены в соответствии с заданием на разработку проектной документации с нарушением срока на 15 дней.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 за неисполнение обязатель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к подрядчику не применялись.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упущенная выгода муниципального бюджета составила 52,05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(347000х1%х15дн).</w:t>
      </w:r>
    </w:p>
    <w:p w:rsidR="00CB2951" w:rsidRPr="00CB2951" w:rsidRDefault="00CB2951" w:rsidP="00CB2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«Коммунальное хозяйство»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№ 358 на 2012 год работы не предусмотрены.</w:t>
      </w:r>
    </w:p>
    <w:p w:rsidR="00CB2951" w:rsidRPr="00CB2951" w:rsidRDefault="00CB2951" w:rsidP="00CB2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«Дорожное хозяйство»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Капитальный ремонт дорожных покрытий, тротуаров, ливневых канализаций Комсомольского сквера, дворовой территории по ул. </w:t>
      </w:r>
      <w:proofErr w:type="gramStart"/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том числе ПСД </w:t>
      </w:r>
    </w:p>
    <w:p w:rsidR="00CB2951" w:rsidRPr="00CB2951" w:rsidRDefault="00CB2951" w:rsidP="00CB2951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CB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п.4.1 Плана мероприятий период исполнения работ с 2010 по 2015 годы.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капитальному ремонту дорожных покрытий, тротуаров, ливневых канализаций Комсомольского сквера, дворовой территории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ПСД осуществляются на основании ежегодных соглашений, заключенных с Минэнерго.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мероприятия «Капитальный ремонт дорожных покрытий, тротуаров, ливневых канализаций Комсомольского сквера, дворовой территории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ПСД» муниципальным образованием заключено 10 контрактов, договоров и соглашений, в том числе: ПСД – 1 договор, строительно-монтажные работы (далее – СМР) – 3 контракта, авторский надзор – 3 контракта, строительный надзор – 3 соглашения.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2010 год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Проектно-сметная документация по объекту «Капитальный ремонт дорожных покрытий, тротуаров, ливневых канализаций Комсомольского сквера, дворовой территории по ул. Советская, в том числе ПСД» на сумму 367324,6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3 квартала 2010 года выполнена ОАО «Институт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Сахалингражданпроект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2011 году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работы по ул. Вокзальная и ул. Краснофлотская, примыкающим к Комсомольскому скверу, по муниципальному контракту от 15.07.2011 №30/06-2011, заключенному с ООО «РОССТРОЙ» на сумму 109661,0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ценах.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2012 году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мероприятий и соглашением Минэнерго №440 предусмотрены средства в размере 83700,0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- 79500,0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(95%), муниципального бюджета - 4200,0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(5%).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в 2012 году перечислено в муниципальный бюджет 79500,0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размере 4200,0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составило 100 процентов.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капитальному ремонту дорожных покрытий, тротуаров, ливневых канализаций Комсомольского сквера, дворовой территории по ул. Советская, в том числе ПСД, по результатам проведенного аукциона (протокол от 18.06.2012 №0161300001112000201),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заключен контракт с ООО «РОССТРОЙ» от 29.06.2012 №11/06-2012 по цене, указанной в конкурсной документации (82634,8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сроком выполнения работ с 29.06.2012 по 05.12.2012 (п.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2.2 контракта).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актам ф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С-2, работы выполнены в полном объеме в срок, предусмотренный контрактом. Скрытые работы подтверждены соответствующими актами.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перечислено подрядчику 82634,8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средства областного бюджета 79500,0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(96,2%), муниципального бюджета – 3134,8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(3,7%).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 проверкой (акт от 03.12.2013) установлено следующее.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предусмотренные контрактом по капитальному ремонту дорожных покрытий, тротуаров, ливневых канализаций Комсомольского сквера, дворовой территории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Корсакове, в целом выполнены в соответствии с проектной документацией. Выполнена укладка асфальтобетонного покрытия дороги, укладка тротуарной плитки, устройство ливневой канализации, устройство смотровых 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установка дорожных знаков, монтаж уличного освещения по улицам: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(участок 2), Октябрьская II пусковой комплекс.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по ул. Октябрьская (пешеходный переход у бывшего здания банка) образовались выбоины в количестве двух штук размером 3м на 2м; 4м на 0,5м, трещины поперечные и косые; (от светофора до ул. Советская) выбоина размером 0,5м на 0,5м, разрушение асфальтобетонного покрытия в местах продольных сопряжений смежных полос;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Комсомольская (от ул. Краснофлотская до моста) - разрушение смежных полос, пешеходный переход у магазина «Злата» - просадка асфальтобетонного покрытия диаметром 0,5 метров.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замечания нашли отражение в рекламационном акте № 3-а от 28.10.2013, которые подлежат устранению в рамках гарантийных обязательств по контракту от 29.06.2012 № 11/06-2012 года. По состоянию на 03.12.2013 меры по устранению замечаний подрядчиком не приняты.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обеспечение условий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перечислены средства на выполнение следующих работ.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Работы по осуществлению авторского надзора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подрядных работ по объекту «Капитальный ремонт дорожных покрытий, тротуаров, ливневых канализаций Комсомольского сквера, дворовой территории по ул. Советская, в том числе ПСД» выполнялись ОАО «Институт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Сахалингражданпроект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договору от 17.07.2012 №18/07-2012 на сумму 165,3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акту сдачи-приемки выполненных работ от 05.12.2012, работы по авторскому надзору на объекте выполнены и оплачены в полном объеме за счет средств муниципального бюджета.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выполнение функций заказчика по проведению строительного контроля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строительства, реконструкции и капитального ремонта объектов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собственности распоряжением комитета по управлению имуществом администрации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от 25.06.2012 №182/1 МБУ «УКС» установлено муниципальное задание на 2012 год.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выполненные работы по осуществлению строительного контроля в 2012 году перечислено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899,9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(п/п от 11.07.2012 №169, от 04.09.2012 №326, от 12.09.2012 №338).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2013 год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на 2013 - 2016 годы, утвержденным постановлением Правительства Сахалинской области от 28.12.2012 №683, на капитальный ремонт дорожных покрытий, тротуаров, ливневых канализаций Комсомольского сквера, дворовой территории по ул. Советская, в том числе ПСД, предусмотрены средства в размере 199579,0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средства: областного бюджета 189000,0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бюджета 10579,0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аукциона (протокол № 0161300001113000118 от 29.03.2013) заключен контракт от 10.04.2013 № 08/04-2013 с ООО СКФ «РОССТРОЙ» на сумму 142067,5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выполнения работ до 31.10.2015 года (п.3.2 контракта).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9.Возвражения или замечания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учреждений и иных уполномоченных должностных лиц объектов контрольного мероприятия: возражения  к акту проверки от 13.12.2013г. поступили за подписью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«УКС КГО» письмом от 24.12.2013г. № 1166, которые контрольно-счетной палатой Сахалинской области не приняты.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Выводы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муниципальным образованием в целом освоено 248858,6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областного бюджета, 12775,9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бюджета, выделенных на выполнение Плана мероприятий по реконструкции, капитальному ремонту социально значимых объектов и благоустройству муниципального образования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округ», или 98,6% годовых назначений.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процентном выражении объем выполненных и принятых к оплате работ от контрактной стоимости по всем объектам социальной сферы составил – 100%. 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контрольного мероприятия визуальным осмотром выполнения работ по капитальному ремонту охвачено 11 объектов социальной сферы: 5 объектов здравоохранения, 2 объекта культуры и 4 объекта образования.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исполнении муниципальным образованием Плана мероприятий на выполнение работ по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капитальному ремонту социальной сферы в 2012 году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имели место отдельные нарушения и недостатки на общую сумму 6014,7 тыс. рублей, в том числе: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Допущено нарушение принципа эффективности и результативности использования средств бюджета, предусмотренного статьей 34 Бюджетного кодекса РФ: в проектно-сметной документации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едусмотрены, но не установлены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материальные ценности, хранятся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учреждениях в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упакованн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ом виде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т.е. не востребованы, на общую сумму 555,3 тыс. рублей.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посещения досугового центра «Океан» при визуальном осмотре установлено, что на втором этаже (после капитального ремонта) на стенах и потолке коридора имеются течи, отслоение штукатурки и другие повреждения. Основная причина повреждений – отсутствие  капитального ремонта крыши, выполнение которого запланировано на 2014 -2015 годы. Для устранения вышеназванных повреждений в помещениях досугового центра «Океан», потребуются дополнительные расходы бюджета, что не отвечает принципу эффективности и результативности использования средств бюджета. 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Имеет место нарушение требований статьи 720 Гражданского кодекса РФ: заказчиками не в полной мере выполнялись функции по контролю за выполненными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объемами работ и расчетами с подрядными организациями в части выявленных н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ий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фактически выполненных объемов работ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капитальному ремонту объектов социальной сферы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объемам, отраженным в акте о приемке выполненных работ по форме КС-2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, что привело к  необоснованным выплатам подрядчикам в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общей сумме 34,9 тыс. рублей.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В нарушение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пункт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5 статьи 8 Федерального закона «О бухгалтерском учете» металлическо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ограждени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протяженностью 489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кв.м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стоимостью 2578,1 тыс. рублей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отражено на счетах бухгалтерского учета.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Объект «капитальный ремонт помещений для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в План мероприятий по капитальному ремонту социально значимых объектов. На момент проведения контрольного мероприятия не представлены документы, подтверждающие передачу нежилых помещений для размещения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проведение процедур создания и государственной регистрации муниципального учреждения культуры – музея с.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Соловьевка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Правомерность расходования средств областного и местного бюджетов на выполнение работ по капитальному ремонту этих помещений на общую сумму 2225,7 тыс. рублей не подтверждена.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5. В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2011-2012 годах расходы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 службы заказчика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осуществляющего строительный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капитальными ремонтами, 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счет средств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капитального ремонта объектов культуры из местного бюджета </w:t>
      </w:r>
      <w:r w:rsidRPr="00CB2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составили 620,7 тыс. рублей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средств на выполнение функций заказчика устанавливается в соответствии с «Методическим пособием по расчету затрат на службу заказчика-застройщика» (рекомендованным письмом Минстроя России от 13.12.1995 № ВБ-29/12-347), которое предназначено для практического руководства при подготовке расчетов затрат на содержание службы заказчика – застройщика при финансировании строительства за счет средств федерального бюджета, то есть при расходовании инвестиционных средств федерального бюджета.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содержания службы заказчика за счет средств областного бюджета и средств местного бюджета в части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нормативными правовыми актами Сахалинской области не урегулирован.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реализацию Плана мероприятий МО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 на 2012 год по разделам благоустройство, жилищный фонд, дорожное хозяйство предусмотрен в размере 206670,0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2013 год – 180188,1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по разделам в 2012 году составило: благоустройство - 99,8 %, жилищный фонд - 93,7 %, дорожное хозяйство – 100 %. В 2013 году по переходящему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раздела благоустройство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95,8 процента.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визуальных проверок выполнения работ по объектам капитального ремонта и реконструкции составлено 6 актов по 15 объектам.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в рамках контрольного мероприятия составил 297567,6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в 2012 году - 204186,4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бюджет – 193954,1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бюджет – 10232,3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2013 году – 93381,2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(областной бюджет – 88158,0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бюджет – 5223,2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при освоении средств, проверенных в рамках разделов «Благоустройство», «Жилищное хозяйство», «Дорожное хозяйство» установлены следующие недостатки и нарушения: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реализации раздела 2 Плана мероприятий муниципальным образованием допущены нарушения бюджетного законодательства.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министерства строительства Сахалинской области от 22.06.2012 № 05-037-2142/12, направленного главам муниципальных образований, расходы бюджетных учреждений, за счет которых осуществляется строительный контроль, принимаются как доля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бюджета к </w:t>
      </w: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областным субсидиям, направляемым на строительство объектов муниципальной собственности.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муниципального образования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на строительный надзор отражены в составе субсидий на выполнение муниципального задания на 2012 год МБУ «УКС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ГО», утвержденного распоряжением КУИ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от 25.06.2012 №182/1 (п. 1).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 отмечает, что из смысла статей 79, 139 БК РФ субсидии областного бюджета и суммы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направленные на реконструкцию (строительство) должны отражаться в решениях о бюджете как инвестиции.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№16 «Бюджетные ассигнования на осуществление бюджетных инвестиций в объекты капитального строительства муниципальной собственности в составе ведомственной структуры расходов на 2012 год» решения о бюджете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от 05.12.2011 №50 отражены по виду расходов - 003. Дополнительно в приложении №16 субсидии на выполнение муниципального задания в рамках инвестиций указаны по видам расходов 802 и 861.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муниципальное задание на осуществление функций строительного контроля в соответствии с представленными платежными документами, финансируется муниципальным образованием по виду расхода 802 «Субсидии бюджетным учреждениям на иные цели» по КОСГУ 241 «Безвозмездные перечисления государственным и муниципальным организациям», что не согласуется с решением о бюджете.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признания расходов инвестициями бюджета средства субсидии должны отражаться по соответствующему виду расходов и в дальнейшем переданы в виде затрат по объекту.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по мероприятию «Реконструкция площади им. В.И. Ленина и благоустройство прилегающей территории» не соблюдены условия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948,5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установлены другие нарушения: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требований статей 709,720-723 Гражданского кодекса РФ сторонами допускалось ненадлежащее исполнение условий муниципальных контрактов: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Несвоевременное выполнение работ, предусмотренных муниципальными контрактами, и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предъявлением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штрафных санкций. В результате упущенная выгода муниципального бюджета составила 7162,3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объектам: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кровли жилых домов по ул. Советская, дом № 36, №38 подрядчик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- 1989,3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капитальный ремонт фасадов жилых домов по ул. Советская, дом № 36, №37, № 38, № 39,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Краснофлотсая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№28 подрядчик ООО «СРЦ-Сервис» - 5173,0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проектной документации по наружной отделке фасадов жилых домов подрядчик ЗАО «Аврора» - 52,05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Надлежащая претензионная работа со стороны заказчика предусмотренная ст. 330 ГК РФ по взысканию сумм неустойки, не  ведется.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Несоответствие фактических объемов, заявленным к оплате, что привело к необоснованным расходам в сумме 37,691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объектам: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фасада жилого дома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 15 подрядчик ООО «Лидер-Строй» отсутствуют жалюзийные решетки на сумму 12,575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средства областного бюджета – 11,964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кровли жилого дома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№ 33 подрядчик ООО «Белый Явор» не установлено 3 слуховых окна на сумму 20,852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 областного бюджета – 19,839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реконструкция площади им. В.И. Ленина и благоустройство прилегающей территории подрядчик ООО СКФ «РОССТРОЙ» предъявлено к оплате работ по бурению ям на 11 больше, чем установлено опор на сумму 4,264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средства областного бюджета – 4,072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Не соблюдены требования ст.704 ГК РФ, подрядчиком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возвращена стоимость оплаченных заказчиком строительных лесов на сумму 25,819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средства областного бюджета 24,564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 54 Градостроительного кодекса РФ заказчиком  не надлежащим образом выполнялся строительный надзор, в результате, допущено нарушение ст. 721 ГК РФ, в части выполнения работ без надлежащего качества, требующие устранения в рамках гарантийных обязательств по контрактам (от 25.06.2012 № 28, от 30.11.2012 № 73, от 26.11.2012 № 72 подрядчик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23.07.2012 № 44 подрядчик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20.08.2012 № 50, от 19.11.2012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70 подрядчик ООО «Лидер-Строй», от 03.07.2012 № 12/07-2012 подрядчик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29.06.2012 №11/06-2012 подрядчик ООО «РОССТРОЙ»). 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домах №36, №58 по ул.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№33, №40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коньком отдельными местами порван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рубероида, в результате наблюдаются просветы. В домах №15 по ул.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№48 по ул. Советская над вентиляционными трубами обрешетка мокрая, местами образовался грибок, что в процессе эксплуатации приведет к преждевременному износу конструкций и дополнительным расходам.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принятие и оплата незавершенных работ (спустя 22 дня после подписания акта выполненных работ управляющей компанией ЗАО «Феникс-2» в адрес подрядчика ООО «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СахалинСпецСтрой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претензия о нарушении срока выполнения работ по м/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30.11.2012 № 73). 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нарушения свидетельствуют о недостаточном контроле специалистов со стороны заказчика, при принятии выполненных работ.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на должном уровне ведется претензионная работа с подрядчиками по устранению дефектов в рамках гарантийных обязательств.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Излишне перечислено подрядчику ООО «СРЦ-Сервис» 1,9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муниципального бюджета по  МК от 13.07.2012 № 40.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ст. 711 ГК РФ муниципальным Заказчиком (департамент городского хозяйства) не соблюдены сроки перечисления оплаты за выполненные работы за счет средств муниципального бюджета от 46 до 60 дней.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нарушение требований Федерального закона от 21.11.1996 №129-ФЗ «О бухгалтерском учете» и приказа Минфина России от 01.12.2010 №157н «Об утверждении Единого плана счетов…» не отражены хозяйственные операций по взаиморасчетам с контрагентами (департамент городского хозяйства – 40,6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результате, отсутствия должного ухода за посадками повреждены растения по объектам благоустройства и озеленения. В нарушение пунктов 1.6.5 -1.6.6, 4.13 МДС 13-5.2000 Правила создания, охраны и содержания зеленых насаждений в городах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утвержденных приказом Госстроя от 15.12.1999 №153 условия охраны и порядок ухода за отдельными элементами объекта в договоре с подрядчиком отсутствуют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строительной организации с эксплуатирующей организацией о возмещении ущерба в случае гибели посадочного материала, не заключен (п. 1.6.5.</w:t>
      </w:r>
      <w:proofErr w:type="gram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МДС 13-5.2000).</w:t>
      </w:r>
      <w:proofErr w:type="gramEnd"/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Отсутствие комплексного подхода к объекту по реконструкции площади им. В.И. Ленина привело к необходимости демонтажа части покрытия, в целях устранения протекания воды из водопроводной сети, что приведет к дополнительным расходам бюджета.</w:t>
      </w:r>
    </w:p>
    <w:p w:rsidR="00CB2951" w:rsidRPr="00CB2951" w:rsidRDefault="00CB2951" w:rsidP="00CB2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11.Предложения:</w:t>
      </w:r>
    </w:p>
    <w:p w:rsidR="00181921" w:rsidRDefault="0018192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направить: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в министерства (в части их касающуюся): образования и культуры Сахалинской области, для сведения и возможного принятия мер реагирования;</w:t>
      </w:r>
    </w:p>
    <w:p w:rsidR="00181921" w:rsidRDefault="00181921" w:rsidP="0018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21" w:rsidRDefault="00181921" w:rsidP="0018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21" w:rsidRDefault="00181921" w:rsidP="0018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18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-представление в адрес мэра </w:t>
      </w:r>
      <w:proofErr w:type="spellStart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Сахалинской области</w:t>
      </w:r>
      <w:r w:rsidR="00181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                                                                                      К.Г. Бондарчук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контрольно-счетной палаты</w:t>
      </w:r>
    </w:p>
    <w:p w:rsidR="00CB2951" w:rsidRPr="00CB2951" w:rsidRDefault="00CB2951" w:rsidP="00CB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                                                                                      В.В. Шипилова</w:t>
      </w:r>
    </w:p>
    <w:p w:rsidR="00142CC6" w:rsidRDefault="00142CC6"/>
    <w:sectPr w:rsidR="00142CC6" w:rsidSect="005210DB">
      <w:headerReference w:type="default" r:id="rId8"/>
      <w:pgSz w:w="11907" w:h="16840"/>
      <w:pgMar w:top="851" w:right="851" w:bottom="907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F" w:rsidRDefault="00DB148F">
      <w:pPr>
        <w:spacing w:after="0" w:line="240" w:lineRule="auto"/>
      </w:pPr>
      <w:r>
        <w:separator/>
      </w:r>
    </w:p>
  </w:endnote>
  <w:endnote w:type="continuationSeparator" w:id="0">
    <w:p w:rsidR="00DB148F" w:rsidRDefault="00DB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F" w:rsidRDefault="00DB148F">
      <w:pPr>
        <w:spacing w:after="0" w:line="240" w:lineRule="auto"/>
      </w:pPr>
      <w:r>
        <w:separator/>
      </w:r>
    </w:p>
  </w:footnote>
  <w:footnote w:type="continuationSeparator" w:id="0">
    <w:p w:rsidR="00DB148F" w:rsidRDefault="00DB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20" w:rsidRPr="002570AB" w:rsidRDefault="00CB2951">
    <w:pPr>
      <w:pStyle w:val="a3"/>
      <w:jc w:val="center"/>
      <w:rPr>
        <w:sz w:val="20"/>
      </w:rPr>
    </w:pPr>
    <w:r w:rsidRPr="002570AB">
      <w:rPr>
        <w:sz w:val="20"/>
      </w:rPr>
      <w:fldChar w:fldCharType="begin"/>
    </w:r>
    <w:r w:rsidRPr="002570AB">
      <w:rPr>
        <w:sz w:val="20"/>
      </w:rPr>
      <w:instrText xml:space="preserve"> PAGE   \* MERGEFORMAT </w:instrText>
    </w:r>
    <w:r w:rsidRPr="002570AB">
      <w:rPr>
        <w:sz w:val="20"/>
      </w:rPr>
      <w:fldChar w:fldCharType="separate"/>
    </w:r>
    <w:r w:rsidR="00181921">
      <w:rPr>
        <w:noProof/>
        <w:sz w:val="20"/>
      </w:rPr>
      <w:t>29</w:t>
    </w:r>
    <w:r w:rsidRPr="002570AB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B2D"/>
    <w:multiLevelType w:val="hybridMultilevel"/>
    <w:tmpl w:val="C7988874"/>
    <w:lvl w:ilvl="0" w:tplc="E9564A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962818"/>
    <w:multiLevelType w:val="hybridMultilevel"/>
    <w:tmpl w:val="85627E46"/>
    <w:lvl w:ilvl="0" w:tplc="24DC63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BF0060B"/>
    <w:multiLevelType w:val="hybridMultilevel"/>
    <w:tmpl w:val="9684F5DC"/>
    <w:lvl w:ilvl="0" w:tplc="1644866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716B1"/>
    <w:multiLevelType w:val="hybridMultilevel"/>
    <w:tmpl w:val="EF866EEC"/>
    <w:lvl w:ilvl="0" w:tplc="F47A6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81D69"/>
    <w:multiLevelType w:val="hybridMultilevel"/>
    <w:tmpl w:val="D04A4C84"/>
    <w:lvl w:ilvl="0" w:tplc="AC0029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A2903"/>
    <w:multiLevelType w:val="hybridMultilevel"/>
    <w:tmpl w:val="282EBCFA"/>
    <w:lvl w:ilvl="0" w:tplc="77D6D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97A78"/>
    <w:multiLevelType w:val="hybridMultilevel"/>
    <w:tmpl w:val="4CB672B2"/>
    <w:lvl w:ilvl="0" w:tplc="6FAA55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2610A6"/>
    <w:multiLevelType w:val="hybridMultilevel"/>
    <w:tmpl w:val="C420B882"/>
    <w:lvl w:ilvl="0" w:tplc="BF74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593C4D"/>
    <w:multiLevelType w:val="hybridMultilevel"/>
    <w:tmpl w:val="0B041252"/>
    <w:lvl w:ilvl="0" w:tplc="5C3615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B9B1AE7"/>
    <w:multiLevelType w:val="hybridMultilevel"/>
    <w:tmpl w:val="87AE9668"/>
    <w:lvl w:ilvl="0" w:tplc="BE10035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500733"/>
    <w:multiLevelType w:val="hybridMultilevel"/>
    <w:tmpl w:val="5E0A073A"/>
    <w:lvl w:ilvl="0" w:tplc="6FAA55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91151B5"/>
    <w:multiLevelType w:val="hybridMultilevel"/>
    <w:tmpl w:val="8A8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70284"/>
    <w:multiLevelType w:val="hybridMultilevel"/>
    <w:tmpl w:val="6B6A2DE0"/>
    <w:lvl w:ilvl="0" w:tplc="2B8AB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D5956"/>
    <w:multiLevelType w:val="hybridMultilevel"/>
    <w:tmpl w:val="F8265DC2"/>
    <w:lvl w:ilvl="0" w:tplc="0CAA270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0F35A6"/>
    <w:multiLevelType w:val="hybridMultilevel"/>
    <w:tmpl w:val="3D8234DC"/>
    <w:lvl w:ilvl="0" w:tplc="1EA87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151CA"/>
    <w:multiLevelType w:val="hybridMultilevel"/>
    <w:tmpl w:val="5F026780"/>
    <w:lvl w:ilvl="0" w:tplc="67302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00E10"/>
    <w:multiLevelType w:val="hybridMultilevel"/>
    <w:tmpl w:val="F3B27F28"/>
    <w:lvl w:ilvl="0" w:tplc="93964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1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921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951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148F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951"/>
    <w:pPr>
      <w:keepNext/>
      <w:spacing w:before="580" w:after="0" w:line="36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B2951"/>
    <w:pPr>
      <w:keepNext/>
      <w:spacing w:before="420" w:after="0" w:line="36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B2951"/>
    <w:pPr>
      <w:keepNext/>
      <w:spacing w:before="460" w:after="0" w:line="36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B2951"/>
    <w:pPr>
      <w:keepNext/>
      <w:spacing w:before="120" w:after="120" w:line="36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2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B2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B2951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B2951"/>
  </w:style>
  <w:style w:type="paragraph" w:styleId="a3">
    <w:name w:val="header"/>
    <w:basedOn w:val="a"/>
    <w:link w:val="a4"/>
    <w:uiPriority w:val="99"/>
    <w:rsid w:val="00CB2951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2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semiHidden/>
    <w:rsid w:val="00CB2951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B2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CB2951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val="en-US" w:eastAsia="ru-RU"/>
    </w:rPr>
  </w:style>
  <w:style w:type="character" w:customStyle="1" w:styleId="a8">
    <w:name w:val="Текст Знак"/>
    <w:basedOn w:val="a0"/>
    <w:link w:val="a7"/>
    <w:semiHidden/>
    <w:rsid w:val="00CB2951"/>
    <w:rPr>
      <w:rFonts w:ascii="Courier New" w:eastAsia="Times New Roman" w:hAnsi="Courier New" w:cs="Courier New"/>
      <w:sz w:val="28"/>
      <w:szCs w:val="20"/>
      <w:lang w:val="en-US" w:eastAsia="ru-RU"/>
    </w:rPr>
  </w:style>
  <w:style w:type="paragraph" w:styleId="a9">
    <w:name w:val="Title"/>
    <w:basedOn w:val="a"/>
    <w:link w:val="aa"/>
    <w:qFormat/>
    <w:rsid w:val="00CB29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CB2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CB2951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Должность1"/>
    <w:basedOn w:val="a"/>
    <w:rsid w:val="00CB2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B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CB29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CB29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CB29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CB29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B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CB2951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B2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No Spacing"/>
    <w:uiPriority w:val="1"/>
    <w:qFormat/>
    <w:rsid w:val="00CB29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B2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CB2951"/>
    <w:rPr>
      <w:color w:val="417CAD"/>
      <w:u w:val="single"/>
    </w:rPr>
  </w:style>
  <w:style w:type="paragraph" w:styleId="af3">
    <w:name w:val="Normal (Web)"/>
    <w:basedOn w:val="a"/>
    <w:uiPriority w:val="99"/>
    <w:semiHidden/>
    <w:unhideWhenUsed/>
    <w:rsid w:val="00C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B2951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2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B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951"/>
    <w:pPr>
      <w:keepNext/>
      <w:spacing w:before="580" w:after="0" w:line="36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B2951"/>
    <w:pPr>
      <w:keepNext/>
      <w:spacing w:before="420" w:after="0" w:line="36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B2951"/>
    <w:pPr>
      <w:keepNext/>
      <w:spacing w:before="460" w:after="0" w:line="36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B2951"/>
    <w:pPr>
      <w:keepNext/>
      <w:spacing w:before="120" w:after="120" w:line="36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2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B29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B2951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B2951"/>
  </w:style>
  <w:style w:type="paragraph" w:styleId="a3">
    <w:name w:val="header"/>
    <w:basedOn w:val="a"/>
    <w:link w:val="a4"/>
    <w:uiPriority w:val="99"/>
    <w:rsid w:val="00CB2951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2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semiHidden/>
    <w:rsid w:val="00CB2951"/>
    <w:pPr>
      <w:tabs>
        <w:tab w:val="center" w:pos="4536"/>
        <w:tab w:val="right" w:pos="907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B2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CB2951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val="en-US" w:eastAsia="ru-RU"/>
    </w:rPr>
  </w:style>
  <w:style w:type="character" w:customStyle="1" w:styleId="a8">
    <w:name w:val="Текст Знак"/>
    <w:basedOn w:val="a0"/>
    <w:link w:val="a7"/>
    <w:semiHidden/>
    <w:rsid w:val="00CB2951"/>
    <w:rPr>
      <w:rFonts w:ascii="Courier New" w:eastAsia="Times New Roman" w:hAnsi="Courier New" w:cs="Courier New"/>
      <w:sz w:val="28"/>
      <w:szCs w:val="20"/>
      <w:lang w:val="en-US" w:eastAsia="ru-RU"/>
    </w:rPr>
  </w:style>
  <w:style w:type="paragraph" w:styleId="a9">
    <w:name w:val="Title"/>
    <w:basedOn w:val="a"/>
    <w:link w:val="aa"/>
    <w:qFormat/>
    <w:rsid w:val="00CB29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CB2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CB2951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Должность1"/>
    <w:basedOn w:val="a"/>
    <w:rsid w:val="00CB2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B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CB29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CB29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CB29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CB29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B2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CB2951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B2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No Spacing"/>
    <w:uiPriority w:val="1"/>
    <w:qFormat/>
    <w:rsid w:val="00CB29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B2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CB2951"/>
    <w:rPr>
      <w:color w:val="417CAD"/>
      <w:u w:val="single"/>
    </w:rPr>
  </w:style>
  <w:style w:type="paragraph" w:styleId="af3">
    <w:name w:val="Normal (Web)"/>
    <w:basedOn w:val="a"/>
    <w:uiPriority w:val="99"/>
    <w:semiHidden/>
    <w:unhideWhenUsed/>
    <w:rsid w:val="00CB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B2951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2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B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14462</Words>
  <Characters>82440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2014-02-20T03:36:00Z</cp:lastPrinted>
  <dcterms:created xsi:type="dcterms:W3CDTF">2014-02-13T07:13:00Z</dcterms:created>
  <dcterms:modified xsi:type="dcterms:W3CDTF">2014-02-20T03:36:00Z</dcterms:modified>
</cp:coreProperties>
</file>