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B" w:rsidRPr="005C3B1B" w:rsidRDefault="005C3B1B" w:rsidP="0051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1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пунктом 6-1 плана работы контрольно-счетной палаты Сахалинской области на 2021 год </w:t>
      </w:r>
      <w:r w:rsidR="006852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июне-сентябре</w:t>
      </w:r>
      <w:r w:rsidRPr="005C3B1B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проведено контрольное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мероприятие </w:t>
      </w:r>
      <w:r w:rsidRPr="005C3B1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использования средств субсидии, предоставленной из областного бюджета Сахалинской области юридическим лицам и индивидуальным предпринимателям - производителям работ, услуг в рамках реализации государственной программы Сахалинской области «Обеспечение населения Сахалинской области качественными услугами жилищно-коммунального хозяйства» и иных средств областного бюджета Сахалинской области, направляемых в муниципальное образование «Южно-Курильский городской округ» за 2020 год и истекший период 2021 года»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BC4" w:rsidRDefault="005C3B1B" w:rsidP="0051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 проведен анализ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BC4" w:rsidRPr="005C3B1B">
        <w:rPr>
          <w:rFonts w:ascii="Times New Roman" w:eastAsia="Times New Roman" w:hAnsi="Times New Roman" w:cs="Times New Roman"/>
          <w:sz w:val="24"/>
          <w:szCs w:val="24"/>
        </w:rPr>
        <w:t>министерством энергетики Сахалинской области, министерством жилищно-коммунального хозяйства Сахалинской области</w:t>
      </w:r>
      <w:r w:rsidR="00F26BC4" w:rsidRPr="005C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осуществлению государственной поддержки в виде предоставления субсидий из областного бюджета на возмещение недополученных доходов, возникающих в результате государственного регулирования тарифов в сфере жилищно-коммунального хозяйства и электроэнергетики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C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подпрограммы № 2 «Создание условий для обеспечения качественными коммунальными услугами потребителей Сахалинской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вышеуказанной </w:t>
      </w:r>
      <w:r w:rsidRPr="005C3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</w:t>
      </w:r>
      <w:r w:rsidR="00F26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B1B" w:rsidRPr="005C3B1B" w:rsidRDefault="00F26BC4" w:rsidP="0051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1B">
        <w:rPr>
          <w:rFonts w:ascii="Times New Roman" w:eastAsia="Times New Roman" w:hAnsi="Times New Roman" w:cs="Times New Roman"/>
          <w:sz w:val="24"/>
          <w:szCs w:val="24"/>
        </w:rPr>
        <w:t xml:space="preserve">Получателями субсидий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являлись 5 </w:t>
      </w:r>
      <w:r w:rsidR="005C3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5C3B1B" w:rsidRPr="005C3B1B">
        <w:rPr>
          <w:rFonts w:ascii="Times New Roman" w:eastAsia="Times New Roman" w:hAnsi="Times New Roman" w:cs="Times New Roman"/>
          <w:sz w:val="24"/>
          <w:szCs w:val="24"/>
        </w:rPr>
        <w:t>- производител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C3B1B" w:rsidRPr="005C3B1B">
        <w:rPr>
          <w:rFonts w:ascii="Times New Roman" w:eastAsia="Times New Roman" w:hAnsi="Times New Roman" w:cs="Times New Roman"/>
          <w:sz w:val="24"/>
          <w:szCs w:val="24"/>
        </w:rPr>
        <w:t xml:space="preserve"> работ, услуг в сфере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ЖКХ и </w:t>
      </w:r>
      <w:r w:rsidR="005C3B1B" w:rsidRPr="005C3B1B">
        <w:rPr>
          <w:rFonts w:ascii="Times New Roman" w:eastAsia="Times New Roman" w:hAnsi="Times New Roman" w:cs="Times New Roman"/>
          <w:sz w:val="24"/>
          <w:szCs w:val="24"/>
        </w:rPr>
        <w:t>гарантирующие поставщики, энергосбытовые (энергоснабжающие) организации, реализующие электрическую энергию (мощность) покупателям на розничных рынках,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B1B" w:rsidRPr="005C3B1B">
        <w:rPr>
          <w:rFonts w:ascii="Times New Roman" w:eastAsia="Times New Roman" w:hAnsi="Times New Roman" w:cs="Times New Roman"/>
          <w:sz w:val="24"/>
          <w:szCs w:val="24"/>
        </w:rPr>
        <w:t>расположенных на территории МО «Южно-Курильский ГО»</w:t>
      </w:r>
      <w:r w:rsidR="00515A4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B1B" w:rsidRPr="005C3B1B">
        <w:rPr>
          <w:rFonts w:ascii="Times New Roman" w:eastAsia="Times New Roman" w:hAnsi="Times New Roman" w:cs="Times New Roman"/>
          <w:sz w:val="24"/>
          <w:szCs w:val="24"/>
        </w:rPr>
        <w:t>ООО «ДальЭнергоИнвест», АО «Мобильные газотурбинные электрические станции», ЗАО «Энергия Южно-Курильская»</w:t>
      </w:r>
      <w:r w:rsidR="00515A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3B1B" w:rsidRPr="005C3B1B">
        <w:rPr>
          <w:rFonts w:ascii="Times New Roman" w:eastAsia="Times New Roman" w:hAnsi="Times New Roman" w:cs="Times New Roman"/>
          <w:sz w:val="24"/>
          <w:szCs w:val="24"/>
        </w:rPr>
        <w:t xml:space="preserve">МУП «Шикотанское жилищное управление», МУП «ЖКХ «Универсал». </w:t>
      </w:r>
    </w:p>
    <w:p w:rsidR="00515A41" w:rsidRDefault="00515A41" w:rsidP="00515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A41">
        <w:rPr>
          <w:rFonts w:ascii="Times New Roman" w:eastAsia="Times New Roman" w:hAnsi="Times New Roman" w:cs="Times New Roman"/>
          <w:sz w:val="24"/>
          <w:szCs w:val="24"/>
        </w:rPr>
        <w:t xml:space="preserve">Все пять получателей государственной поддержки отвечают требованиям порядков предоставления субсидий. В соответствии с их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положениями они включены</w:t>
      </w:r>
      <w:r w:rsidRPr="00515A41">
        <w:rPr>
          <w:rFonts w:ascii="Times New Roman" w:eastAsia="Times New Roman" w:hAnsi="Times New Roman" w:cs="Times New Roman"/>
          <w:sz w:val="24"/>
          <w:szCs w:val="24"/>
        </w:rPr>
        <w:t xml:space="preserve"> в перечни производителей тепловой и электр</w:t>
      </w:r>
      <w:r>
        <w:rPr>
          <w:rFonts w:ascii="Times New Roman" w:eastAsia="Times New Roman" w:hAnsi="Times New Roman" w:cs="Times New Roman"/>
          <w:sz w:val="24"/>
          <w:szCs w:val="24"/>
        </w:rPr>
        <w:t>ической</w:t>
      </w:r>
      <w:r w:rsidRPr="00515A41">
        <w:rPr>
          <w:rFonts w:ascii="Times New Roman" w:eastAsia="Times New Roman" w:hAnsi="Times New Roman" w:cs="Times New Roman"/>
          <w:sz w:val="24"/>
          <w:szCs w:val="24"/>
        </w:rPr>
        <w:t xml:space="preserve"> энергии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15A41">
        <w:rPr>
          <w:rFonts w:ascii="Times New Roman" w:eastAsia="Times New Roman" w:hAnsi="Times New Roman" w:cs="Times New Roman"/>
          <w:sz w:val="24"/>
          <w:szCs w:val="24"/>
        </w:rPr>
        <w:t>2 и 5 предприятий соответственно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6111" w:rsidRPr="00176111" w:rsidRDefault="00176111" w:rsidP="00176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111">
        <w:rPr>
          <w:rFonts w:ascii="Times New Roman" w:eastAsia="Times New Roman" w:hAnsi="Times New Roman" w:cs="Times New Roman"/>
          <w:sz w:val="24"/>
          <w:szCs w:val="24"/>
        </w:rPr>
        <w:t xml:space="preserve">В проверяемом периоде </w:t>
      </w:r>
      <w:r>
        <w:rPr>
          <w:rFonts w:ascii="Times New Roman" w:eastAsia="Times New Roman" w:hAnsi="Times New Roman" w:cs="Times New Roman"/>
          <w:sz w:val="24"/>
          <w:szCs w:val="24"/>
        </w:rPr>
        <w:t>ГРБС</w:t>
      </w:r>
      <w:r w:rsidRPr="00176111">
        <w:rPr>
          <w:rFonts w:ascii="Times New Roman" w:eastAsia="Times New Roman" w:hAnsi="Times New Roman" w:cs="Times New Roman"/>
          <w:sz w:val="24"/>
          <w:szCs w:val="24"/>
        </w:rPr>
        <w:t xml:space="preserve"> с получателями субсидий заключено 33 соглашения на общую сумму 3 070 459,5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6111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которых основная сумма средств приходится на </w:t>
      </w:r>
      <w:r w:rsidRPr="00176111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111">
        <w:rPr>
          <w:rFonts w:ascii="Times New Roman" w:eastAsia="Times New Roman" w:hAnsi="Times New Roman" w:cs="Times New Roman"/>
          <w:sz w:val="24"/>
          <w:szCs w:val="24"/>
        </w:rPr>
        <w:t xml:space="preserve">энергетики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6111">
        <w:rPr>
          <w:rFonts w:ascii="Times New Roman" w:eastAsia="Times New Roman" w:hAnsi="Times New Roman" w:cs="Times New Roman"/>
          <w:sz w:val="24"/>
          <w:szCs w:val="24"/>
        </w:rPr>
        <w:t xml:space="preserve"> 2 735 871,5 тыс. рублей</w:t>
      </w:r>
      <w:r w:rsidR="00D52F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5419" w:rsidRDefault="00E642B9" w:rsidP="00E6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B9">
        <w:rPr>
          <w:rFonts w:ascii="Times New Roman" w:eastAsia="Times New Roman" w:hAnsi="Times New Roman" w:cs="Times New Roman"/>
          <w:sz w:val="24"/>
          <w:szCs w:val="24"/>
        </w:rPr>
        <w:t xml:space="preserve">Субсидии предоставлялись на основании бюджетных заявок, сформированных получателями в соответствии с графиками перечисления субсидий. </w:t>
      </w:r>
    </w:p>
    <w:p w:rsidR="00176111" w:rsidRDefault="00E642B9" w:rsidP="00E64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2B9">
        <w:rPr>
          <w:rFonts w:ascii="Times New Roman" w:eastAsia="Times New Roman" w:hAnsi="Times New Roman" w:cs="Times New Roman"/>
          <w:sz w:val="24"/>
          <w:szCs w:val="24"/>
        </w:rPr>
        <w:t>Сроки перечисления средств ГРБС в целом соблюдены.</w:t>
      </w:r>
    </w:p>
    <w:p w:rsidR="00CA1690" w:rsidRPr="00CA1690" w:rsidRDefault="00CA1690" w:rsidP="00CA16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A1690">
        <w:rPr>
          <w:rFonts w:ascii="Times New Roman" w:eastAsia="Times New Roman" w:hAnsi="Times New Roman" w:cs="Times New Roman"/>
          <w:sz w:val="24"/>
          <w:szCs w:val="24"/>
        </w:rPr>
        <w:t>Целевое расходование средств областных субсидий подтверждено всеми получателями.</w:t>
      </w:r>
    </w:p>
    <w:p w:rsidR="00CA1690" w:rsidRPr="00CA1690" w:rsidRDefault="00CA1690" w:rsidP="00CA1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690">
        <w:rPr>
          <w:rFonts w:ascii="Times New Roman" w:eastAsia="Times New Roman" w:hAnsi="Times New Roman" w:cs="Times New Roman"/>
          <w:sz w:val="24"/>
          <w:szCs w:val="24"/>
        </w:rPr>
        <w:t>Средства, субсидий</w:t>
      </w:r>
      <w:r w:rsidR="001E0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>направлены предприятиями на приобретение дизельного и твердого топлива, электро- и теплоэнергии, услуги по хранению топлива, выплату заработной платы</w:t>
      </w:r>
      <w:r w:rsidR="001E04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 отчисления в бюджеты</w:t>
      </w:r>
      <w:r w:rsidR="001E04E4">
        <w:rPr>
          <w:rFonts w:ascii="Times New Roman" w:eastAsia="Times New Roman" w:hAnsi="Times New Roman" w:cs="Times New Roman"/>
          <w:sz w:val="24"/>
          <w:szCs w:val="24"/>
        </w:rPr>
        <w:t xml:space="preserve"> и пр.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. Всего за счет средств субсидий приобретено товаров и услуг на сумму </w:t>
      </w:r>
      <w:r w:rsidR="001E04E4" w:rsidRPr="001E04E4">
        <w:rPr>
          <w:rFonts w:ascii="Times New Roman" w:eastAsia="Times New Roman" w:hAnsi="Times New Roman" w:cs="Times New Roman"/>
          <w:sz w:val="24"/>
          <w:szCs w:val="24"/>
        </w:rPr>
        <w:t xml:space="preserve">2 097 661,4 тыс. рублей 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из них 91,8 % направлено на оплату топлива </w:t>
      </w:r>
      <w:r w:rsidR="001E04E4">
        <w:rPr>
          <w:rFonts w:ascii="Times New Roman" w:eastAsia="Times New Roman" w:hAnsi="Times New Roman" w:cs="Times New Roman"/>
          <w:sz w:val="24"/>
          <w:szCs w:val="24"/>
        </w:rPr>
        <w:t>(дизельное и уголь).</w:t>
      </w:r>
    </w:p>
    <w:p w:rsidR="001E04E4" w:rsidRDefault="001E04E4" w:rsidP="00CA1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4E4">
        <w:rPr>
          <w:rFonts w:ascii="Times New Roman" w:eastAsia="Times New Roman" w:hAnsi="Times New Roman" w:cs="Times New Roman"/>
          <w:sz w:val="24"/>
          <w:szCs w:val="24"/>
        </w:rPr>
        <w:t>На выработку электрической энергии получателями субсидий принято к учету 24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04E4">
        <w:rPr>
          <w:rFonts w:ascii="Times New Roman" w:eastAsia="Times New Roman" w:hAnsi="Times New Roman" w:cs="Times New Roman"/>
          <w:sz w:val="24"/>
          <w:szCs w:val="24"/>
        </w:rPr>
        <w:t>883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04E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4E4">
        <w:rPr>
          <w:rFonts w:ascii="Times New Roman" w:eastAsia="Times New Roman" w:hAnsi="Times New Roman" w:cs="Times New Roman"/>
          <w:sz w:val="24"/>
          <w:szCs w:val="24"/>
        </w:rPr>
        <w:t>тонн дизельного топлива стоимостью 1 520 252,1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04E4">
        <w:rPr>
          <w:rFonts w:ascii="Times New Roman" w:eastAsia="Times New Roman" w:hAnsi="Times New Roman" w:cs="Times New Roman"/>
          <w:sz w:val="24"/>
          <w:szCs w:val="24"/>
        </w:rPr>
        <w:t xml:space="preserve">На выработку </w:t>
      </w:r>
      <w:r w:rsidRPr="001E04E4">
        <w:rPr>
          <w:rFonts w:ascii="Times New Roman" w:eastAsia="Times New Roman" w:hAnsi="Times New Roman" w:cs="Times New Roman"/>
          <w:sz w:val="24"/>
          <w:szCs w:val="24"/>
        </w:rPr>
        <w:lastRenderedPageBreak/>
        <w:t>тепловой энергии принято к учету 282,36 тонн дизельного топлива на сумму 19 433,2 тыс. рублей</w:t>
      </w:r>
    </w:p>
    <w:p w:rsidR="00CA1690" w:rsidRPr="00CA1690" w:rsidRDefault="00CA1690" w:rsidP="00900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Бухгалтерская отчетность предприятий сформирована в соответствии с действующим законодательством РФ. Четыре предприятия из пяти, получившие субсидии из областного бюджета по итогам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>20 года имеют прибыль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 Убыток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 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МУП «Универсал» </w:t>
      </w: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то единственное предприятие, не являющееся гарантирующим поставщиком электроэнергии. </w:t>
      </w:r>
    </w:p>
    <w:p w:rsidR="00CA1690" w:rsidRPr="00CA1690" w:rsidRDefault="00CA1690" w:rsidP="00CA1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690">
        <w:rPr>
          <w:rFonts w:ascii="Times New Roman" w:eastAsia="Times New Roman" w:hAnsi="Times New Roman" w:cs="Times New Roman"/>
          <w:sz w:val="24"/>
          <w:szCs w:val="24"/>
        </w:rPr>
        <w:t>В целом</w:t>
      </w:r>
      <w:r w:rsidR="00D52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муниципальному образованию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рост задолженность перед поставщиками электро</w:t>
      </w:r>
      <w:r w:rsidR="00D726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и теплоэнергии. С начала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20 года задолженность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поставляемую 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>по электр</w:t>
      </w:r>
      <w:r>
        <w:rPr>
          <w:rFonts w:ascii="Times New Roman" w:eastAsia="Times New Roman" w:hAnsi="Times New Roman" w:cs="Times New Roman"/>
          <w:sz w:val="24"/>
          <w:szCs w:val="24"/>
        </w:rPr>
        <w:t>оэнергию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 возросла на 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51</w:t>
      </w:r>
      <w:r w:rsidR="006D25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037</w:t>
      </w:r>
      <w:r w:rsidR="006D25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7 тыс. рублей и сложилась в размере 133</w:t>
      </w:r>
      <w:r w:rsidR="006D25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948</w:t>
      </w:r>
      <w:r w:rsidR="006D25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9 тыс. рублей (в том числе за населением 8</w:t>
      </w:r>
      <w:r w:rsidR="006D25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654</w:t>
      </w:r>
      <w:r w:rsidR="006D25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7 тыс. рублей)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, за тепловую энергию увеличилась с 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D25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6D25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 xml:space="preserve">9 тыс. рублей </w:t>
      </w:r>
      <w:r w:rsidR="00900299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D25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708</w:t>
      </w:r>
      <w:r w:rsidR="006D25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3 тыс. рублей (в том числе по населению 11</w:t>
      </w:r>
      <w:r w:rsidR="006D25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251</w:t>
      </w:r>
      <w:r w:rsidR="006D25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0299" w:rsidRPr="00900299">
        <w:rPr>
          <w:rFonts w:ascii="Times New Roman" w:eastAsia="Times New Roman" w:hAnsi="Times New Roman" w:cs="Times New Roman"/>
          <w:sz w:val="24"/>
          <w:szCs w:val="24"/>
        </w:rPr>
        <w:t>4 тыс. рублей).</w:t>
      </w:r>
    </w:p>
    <w:p w:rsidR="00CA1690" w:rsidRPr="00CA1690" w:rsidRDefault="00CA1690" w:rsidP="00CA1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690">
        <w:rPr>
          <w:rFonts w:ascii="Times New Roman" w:eastAsia="Times New Roman" w:hAnsi="Times New Roman" w:cs="Times New Roman"/>
          <w:sz w:val="24"/>
          <w:szCs w:val="24"/>
        </w:rPr>
        <w:t>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D52F4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>районе выработано 69,9 млн. кВт.час, электроэнергии. При этом расходы предприятий на ее выработку не обеспечивают расходную составляющую. Тепловой энергии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A1690">
        <w:rPr>
          <w:rFonts w:ascii="Times New Roman" w:eastAsia="Times New Roman" w:hAnsi="Times New Roman" w:cs="Times New Roman"/>
          <w:sz w:val="24"/>
          <w:szCs w:val="24"/>
        </w:rPr>
        <w:t xml:space="preserve"> году выработано 33,1 тыс. Гкал, еще 15,25 тыс. Гкал получено со стороны (от ЗАО «Энергия» от выработки пароводяной смеси). Доходы, полученные от реализации тепловой энергии покрывают расходы по полной себестоимости. </w:t>
      </w:r>
    </w:p>
    <w:p w:rsidR="006D255A" w:rsidRPr="006D255A" w:rsidRDefault="006D255A" w:rsidP="006D25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6D25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Отчет о результатах контрольного мероприятия направлен в Сахалинскую областную Думу и Губернатору Сахалинской области, а также в рамках взаимодействия в Прокуратуру Сахалинской области.</w:t>
      </w:r>
    </w:p>
    <w:sectPr w:rsidR="006D255A" w:rsidRPr="006D255A" w:rsidSect="001E04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B5"/>
    <w:rsid w:val="00170324"/>
    <w:rsid w:val="00176111"/>
    <w:rsid w:val="001972D5"/>
    <w:rsid w:val="001E04E4"/>
    <w:rsid w:val="002A1DA8"/>
    <w:rsid w:val="00515A41"/>
    <w:rsid w:val="00580A9C"/>
    <w:rsid w:val="005C3B1B"/>
    <w:rsid w:val="00604EB5"/>
    <w:rsid w:val="006852EF"/>
    <w:rsid w:val="006D255A"/>
    <w:rsid w:val="00900299"/>
    <w:rsid w:val="00921A8B"/>
    <w:rsid w:val="009E0128"/>
    <w:rsid w:val="00BE5419"/>
    <w:rsid w:val="00BE64D1"/>
    <w:rsid w:val="00CA1690"/>
    <w:rsid w:val="00D52F43"/>
    <w:rsid w:val="00D726FB"/>
    <w:rsid w:val="00E642B9"/>
    <w:rsid w:val="00F26BC4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7DED9-A25F-4439-BDF5-F69DE69D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12</cp:revision>
  <cp:lastPrinted>2021-09-24T04:12:00Z</cp:lastPrinted>
  <dcterms:created xsi:type="dcterms:W3CDTF">2021-09-24T03:18:00Z</dcterms:created>
  <dcterms:modified xsi:type="dcterms:W3CDTF">2021-09-24T04:51:00Z</dcterms:modified>
</cp:coreProperties>
</file>