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BC" w:rsidRPr="00AD1959" w:rsidRDefault="00F450BC" w:rsidP="00F450BC">
      <w:pPr>
        <w:ind w:firstLine="5670"/>
        <w:jc w:val="both"/>
        <w:textAlignment w:val="auto"/>
        <w:rPr>
          <w:szCs w:val="24"/>
        </w:rPr>
      </w:pPr>
      <w:r w:rsidRPr="00AD1959">
        <w:rPr>
          <w:szCs w:val="24"/>
        </w:rPr>
        <w:t>Утвержден</w:t>
      </w:r>
    </w:p>
    <w:p w:rsidR="00F450BC" w:rsidRPr="00AD1959" w:rsidRDefault="00F450BC" w:rsidP="00F450BC">
      <w:pPr>
        <w:ind w:firstLine="5670"/>
        <w:jc w:val="both"/>
        <w:textAlignment w:val="auto"/>
        <w:rPr>
          <w:szCs w:val="24"/>
        </w:rPr>
      </w:pPr>
      <w:r w:rsidRPr="00AD1959">
        <w:rPr>
          <w:szCs w:val="24"/>
        </w:rPr>
        <w:t>распоряжением</w:t>
      </w:r>
    </w:p>
    <w:p w:rsidR="00F450BC" w:rsidRPr="00AD1959" w:rsidRDefault="00F450BC" w:rsidP="00F450BC">
      <w:pPr>
        <w:ind w:firstLine="5670"/>
        <w:jc w:val="both"/>
        <w:textAlignment w:val="auto"/>
        <w:rPr>
          <w:szCs w:val="24"/>
        </w:rPr>
      </w:pPr>
      <w:r w:rsidRPr="00AD1959">
        <w:rPr>
          <w:szCs w:val="24"/>
        </w:rPr>
        <w:t>контрольно-счетной палаты</w:t>
      </w:r>
    </w:p>
    <w:p w:rsidR="00F450BC" w:rsidRPr="00AD1959" w:rsidRDefault="00F450BC" w:rsidP="00F450BC">
      <w:pPr>
        <w:ind w:firstLine="5670"/>
        <w:jc w:val="both"/>
        <w:textAlignment w:val="auto"/>
        <w:rPr>
          <w:szCs w:val="24"/>
        </w:rPr>
      </w:pPr>
      <w:r w:rsidRPr="00AD1959">
        <w:rPr>
          <w:szCs w:val="24"/>
        </w:rPr>
        <w:t xml:space="preserve">Сахалинской области </w:t>
      </w:r>
    </w:p>
    <w:p w:rsidR="00D8508E" w:rsidRDefault="008F5232" w:rsidP="00F450BC">
      <w:pPr>
        <w:ind w:firstLine="5670"/>
        <w:jc w:val="both"/>
        <w:textAlignment w:val="auto"/>
        <w:rPr>
          <w:szCs w:val="24"/>
        </w:rPr>
      </w:pPr>
      <w:r>
        <w:rPr>
          <w:szCs w:val="24"/>
        </w:rPr>
        <w:t>от 17</w:t>
      </w:r>
      <w:r w:rsidR="00F450BC">
        <w:rPr>
          <w:szCs w:val="24"/>
        </w:rPr>
        <w:t xml:space="preserve"> января 2014 </w:t>
      </w:r>
      <w:r w:rsidR="00D8508E">
        <w:rPr>
          <w:szCs w:val="24"/>
        </w:rPr>
        <w:t>года</w:t>
      </w:r>
    </w:p>
    <w:p w:rsidR="00F450BC" w:rsidRPr="008F5232" w:rsidRDefault="00F450BC" w:rsidP="00F450BC">
      <w:pPr>
        <w:ind w:firstLine="5670"/>
        <w:jc w:val="both"/>
        <w:textAlignment w:val="auto"/>
        <w:rPr>
          <w:szCs w:val="24"/>
          <w:lang w:val="en-US"/>
        </w:rPr>
      </w:pPr>
      <w:r>
        <w:rPr>
          <w:szCs w:val="24"/>
        </w:rPr>
        <w:t xml:space="preserve">№ </w:t>
      </w:r>
      <w:r w:rsidR="008F5232">
        <w:rPr>
          <w:szCs w:val="24"/>
        </w:rPr>
        <w:t>01-0</w:t>
      </w:r>
      <w:r w:rsidR="00F91FA0">
        <w:rPr>
          <w:szCs w:val="24"/>
          <w:lang w:val="en-US"/>
        </w:rPr>
        <w:t>2</w:t>
      </w:r>
      <w:r w:rsidR="008F5232">
        <w:rPr>
          <w:szCs w:val="24"/>
          <w:lang w:val="en-US"/>
        </w:rPr>
        <w:t>/</w:t>
      </w:r>
      <w:r w:rsidR="00F91FA0">
        <w:rPr>
          <w:szCs w:val="24"/>
          <w:lang w:val="en-US"/>
        </w:rPr>
        <w:t>3</w:t>
      </w:r>
      <w:bookmarkStart w:id="0" w:name="_GoBack"/>
      <w:bookmarkEnd w:id="0"/>
    </w:p>
    <w:p w:rsidR="00F450BC" w:rsidRPr="00AD1959" w:rsidRDefault="00F450BC" w:rsidP="00F450BC">
      <w:pPr>
        <w:ind w:firstLine="709"/>
        <w:jc w:val="center"/>
        <w:textAlignment w:val="auto"/>
        <w:rPr>
          <w:szCs w:val="24"/>
        </w:rPr>
      </w:pPr>
    </w:p>
    <w:p w:rsidR="00F450BC" w:rsidRPr="00AD1959" w:rsidRDefault="00F450BC" w:rsidP="00F450BC">
      <w:pPr>
        <w:ind w:firstLine="709"/>
        <w:jc w:val="center"/>
        <w:textAlignment w:val="auto"/>
        <w:rPr>
          <w:szCs w:val="24"/>
        </w:rPr>
      </w:pPr>
    </w:p>
    <w:p w:rsidR="00F450BC" w:rsidRPr="00AD1959" w:rsidRDefault="00F450BC" w:rsidP="00F450BC">
      <w:pPr>
        <w:ind w:firstLine="709"/>
        <w:jc w:val="center"/>
        <w:textAlignment w:val="auto"/>
        <w:rPr>
          <w:b/>
          <w:szCs w:val="24"/>
        </w:rPr>
      </w:pPr>
      <w:r w:rsidRPr="00AD1959">
        <w:rPr>
          <w:b/>
          <w:szCs w:val="24"/>
        </w:rPr>
        <w:t>ОТЧЕТ</w:t>
      </w:r>
    </w:p>
    <w:p w:rsidR="00F450BC" w:rsidRDefault="00F450BC" w:rsidP="00F450BC">
      <w:pPr>
        <w:pStyle w:val="a3"/>
        <w:jc w:val="center"/>
        <w:rPr>
          <w:b/>
          <w:szCs w:val="24"/>
        </w:rPr>
      </w:pPr>
      <w:r>
        <w:rPr>
          <w:b/>
          <w:szCs w:val="24"/>
        </w:rPr>
        <w:t>О РЕЗУЛЬТАТАХ КОНТРОЛЬНОГО МЕРОПРИЯТИЯ</w:t>
      </w:r>
    </w:p>
    <w:p w:rsidR="00F450BC" w:rsidRDefault="00F450BC" w:rsidP="00F450BC">
      <w:pPr>
        <w:pStyle w:val="a3"/>
        <w:jc w:val="center"/>
        <w:rPr>
          <w:szCs w:val="24"/>
        </w:rPr>
      </w:pPr>
    </w:p>
    <w:p w:rsidR="00F450BC" w:rsidRDefault="00F450BC" w:rsidP="00F450BC">
      <w:pPr>
        <w:pStyle w:val="a3"/>
        <w:jc w:val="center"/>
        <w:rPr>
          <w:szCs w:val="24"/>
        </w:rPr>
      </w:pPr>
      <w:r w:rsidRPr="00AD1959">
        <w:rPr>
          <w:szCs w:val="24"/>
        </w:rPr>
        <w:t xml:space="preserve">«Целевое и эффективное использование средств областного бюджета Сахалинской области, направленных в 2011–2012 годах на реализацию областной целевой программы «Повышение сейсмоустойчивости  жилых домов, основных объектов и систем жизнеобеспечения в Сахалинской области на 2009 – 2013 годы и на период до 2017 года», утвержденной постановлением администрации Сахалинской области </w:t>
      </w:r>
    </w:p>
    <w:p w:rsidR="00F450BC" w:rsidRPr="00AD1959" w:rsidRDefault="00F450BC" w:rsidP="00F450BC">
      <w:pPr>
        <w:pStyle w:val="a3"/>
        <w:jc w:val="center"/>
        <w:rPr>
          <w:szCs w:val="24"/>
        </w:rPr>
      </w:pPr>
      <w:r w:rsidRPr="00AD1959">
        <w:rPr>
          <w:szCs w:val="24"/>
        </w:rPr>
        <w:t>от 31.12.2008 № 423-па»</w:t>
      </w:r>
    </w:p>
    <w:p w:rsidR="00F450BC" w:rsidRPr="00AD1959" w:rsidRDefault="00F450BC" w:rsidP="00F450BC">
      <w:pPr>
        <w:pStyle w:val="a3"/>
        <w:ind w:firstLine="709"/>
        <w:rPr>
          <w:szCs w:val="24"/>
        </w:rPr>
      </w:pPr>
    </w:p>
    <w:p w:rsidR="00F450BC" w:rsidRPr="00AD1959" w:rsidRDefault="00F450BC" w:rsidP="00EF1676">
      <w:pPr>
        <w:ind w:firstLine="567"/>
        <w:jc w:val="both"/>
        <w:outlineLvl w:val="1"/>
        <w:rPr>
          <w:szCs w:val="24"/>
        </w:rPr>
      </w:pPr>
      <w:r w:rsidRPr="00AD1959">
        <w:rPr>
          <w:i/>
          <w:szCs w:val="24"/>
        </w:rPr>
        <w:t>1. Основание для проведения контрольного мероприятия:</w:t>
      </w:r>
      <w:r w:rsidRPr="00AD1959">
        <w:rPr>
          <w:szCs w:val="24"/>
        </w:rPr>
        <w:t xml:space="preserve"> статья 270 Бюджетного кодекса РФ, статья 9 Закона Сахалинской области от 30.06.2011 </w:t>
      </w:r>
      <w:r w:rsidRPr="00AD1959">
        <w:rPr>
          <w:szCs w:val="24"/>
        </w:rPr>
        <w:br/>
        <w:t>№ 60-ЗО «О контрольно-счетной палате Сахалинской области», пункт 6 плана работы контрольно-счетной палаты Сахалинской области на 2013 год, распоряжени</w:t>
      </w:r>
      <w:r>
        <w:rPr>
          <w:szCs w:val="24"/>
        </w:rPr>
        <w:t>я</w:t>
      </w:r>
      <w:r w:rsidRPr="00AD1959">
        <w:rPr>
          <w:szCs w:val="24"/>
        </w:rPr>
        <w:t xml:space="preserve"> председателя контрольно-счетной палаты Сахалинской области от 20.11.2013 № 01-02/49</w:t>
      </w:r>
      <w:r>
        <w:rPr>
          <w:szCs w:val="24"/>
        </w:rPr>
        <w:t>,</w:t>
      </w:r>
      <w:r w:rsidRPr="00AD1959">
        <w:rPr>
          <w:szCs w:val="24"/>
        </w:rPr>
        <w:t xml:space="preserve"> </w:t>
      </w:r>
      <w:r>
        <w:rPr>
          <w:szCs w:val="24"/>
        </w:rPr>
        <w:t>от 09.12.2013 № 01-02/52.</w:t>
      </w:r>
    </w:p>
    <w:p w:rsidR="00F450BC" w:rsidRDefault="00F450BC" w:rsidP="00EF1676">
      <w:pPr>
        <w:ind w:firstLine="567"/>
        <w:jc w:val="both"/>
        <w:outlineLvl w:val="1"/>
        <w:rPr>
          <w:szCs w:val="24"/>
        </w:rPr>
      </w:pPr>
      <w:r w:rsidRPr="00AD1959">
        <w:rPr>
          <w:i/>
          <w:szCs w:val="24"/>
        </w:rPr>
        <w:t>2. Предмет контрольного мероприятия:</w:t>
      </w:r>
      <w:r w:rsidRPr="00AD1959">
        <w:rPr>
          <w:szCs w:val="24"/>
        </w:rPr>
        <w:t xml:space="preserve"> нормативно-правовые акты  Правительства Сахалинской области (далее – ПСО) и иные распорядительные документы, обосновывающие и регламентирующие выделение и использование средств  областного бюджета, </w:t>
      </w:r>
      <w:r>
        <w:rPr>
          <w:szCs w:val="24"/>
        </w:rPr>
        <w:t xml:space="preserve">протоколы отбора муниципальных образований, </w:t>
      </w:r>
      <w:r w:rsidRPr="00AD1959">
        <w:rPr>
          <w:szCs w:val="24"/>
        </w:rPr>
        <w:t>соглашения с муниципальными образованиями</w:t>
      </w:r>
      <w:r>
        <w:rPr>
          <w:szCs w:val="24"/>
        </w:rPr>
        <w:t>,</w:t>
      </w:r>
      <w:r w:rsidRPr="00AD1959">
        <w:rPr>
          <w:szCs w:val="24"/>
        </w:rPr>
        <w:t xml:space="preserve"> платежные и первичные документы, </w:t>
      </w:r>
      <w:r>
        <w:rPr>
          <w:szCs w:val="24"/>
        </w:rPr>
        <w:t xml:space="preserve">бухгалтерская и финансовая </w:t>
      </w:r>
      <w:r w:rsidRPr="00AD1959">
        <w:rPr>
          <w:szCs w:val="24"/>
        </w:rPr>
        <w:t>отчет</w:t>
      </w:r>
      <w:r>
        <w:rPr>
          <w:szCs w:val="24"/>
        </w:rPr>
        <w:t>ность</w:t>
      </w:r>
      <w:r w:rsidRPr="00AD1959">
        <w:rPr>
          <w:szCs w:val="24"/>
        </w:rPr>
        <w:t xml:space="preserve"> главн</w:t>
      </w:r>
      <w:r>
        <w:rPr>
          <w:szCs w:val="24"/>
        </w:rPr>
        <w:t>ого</w:t>
      </w:r>
      <w:r w:rsidRPr="00AD1959">
        <w:rPr>
          <w:szCs w:val="24"/>
        </w:rPr>
        <w:t xml:space="preserve"> распорядителя средств областного бюджета (далее – ГРБС)</w:t>
      </w:r>
      <w:r>
        <w:rPr>
          <w:szCs w:val="24"/>
        </w:rPr>
        <w:t xml:space="preserve">, </w:t>
      </w:r>
      <w:r w:rsidRPr="00AD1959">
        <w:rPr>
          <w:szCs w:val="24"/>
        </w:rPr>
        <w:t>подтверждающ</w:t>
      </w:r>
      <w:r>
        <w:rPr>
          <w:szCs w:val="24"/>
        </w:rPr>
        <w:t>ая</w:t>
      </w:r>
      <w:r w:rsidRPr="00AD1959">
        <w:rPr>
          <w:szCs w:val="24"/>
        </w:rPr>
        <w:t xml:space="preserve"> операции со средствами областного бюджета</w:t>
      </w:r>
      <w:r>
        <w:rPr>
          <w:szCs w:val="24"/>
        </w:rPr>
        <w:t>.</w:t>
      </w:r>
    </w:p>
    <w:p w:rsidR="00F450BC" w:rsidRPr="00AD1959" w:rsidRDefault="00F450BC" w:rsidP="00EF1676">
      <w:pPr>
        <w:ind w:firstLine="567"/>
        <w:jc w:val="both"/>
        <w:outlineLvl w:val="1"/>
        <w:rPr>
          <w:szCs w:val="24"/>
        </w:rPr>
      </w:pPr>
      <w:proofErr w:type="gramStart"/>
      <w:r>
        <w:rPr>
          <w:szCs w:val="24"/>
        </w:rPr>
        <w:t>Государственные и му</w:t>
      </w:r>
      <w:r w:rsidRPr="00AD1959">
        <w:rPr>
          <w:szCs w:val="24"/>
        </w:rPr>
        <w:t>ниципальные</w:t>
      </w:r>
      <w:r w:rsidRPr="00707FBB">
        <w:rPr>
          <w:szCs w:val="24"/>
        </w:rPr>
        <w:t xml:space="preserve"> </w:t>
      </w:r>
      <w:r w:rsidRPr="00AD1959">
        <w:rPr>
          <w:szCs w:val="24"/>
        </w:rPr>
        <w:t>контракты, конкурсная документация, акты выполненных работ</w:t>
      </w:r>
      <w:r w:rsidR="00EF1676">
        <w:rPr>
          <w:szCs w:val="24"/>
        </w:rPr>
        <w:t xml:space="preserve">, </w:t>
      </w:r>
      <w:r>
        <w:rPr>
          <w:szCs w:val="24"/>
        </w:rPr>
        <w:t>иные</w:t>
      </w:r>
      <w:r w:rsidRPr="00AD1959">
        <w:rPr>
          <w:szCs w:val="24"/>
        </w:rPr>
        <w:t xml:space="preserve"> документы и материалы, </w:t>
      </w:r>
      <w:r>
        <w:rPr>
          <w:szCs w:val="24"/>
        </w:rPr>
        <w:t>подтверждающие расходование средств, выделенных из областного бюджета муниципальным образованиям в 2011-2012 годы в виде межбюджетных трансфертов (субсидии) и бюджетные инвестиции в объекты государственной собственности, выделенные ГРБС и подведомственному областному бюджетному учреждению «Управление капитального строительства Правительства Сахалинской области</w:t>
      </w:r>
      <w:r w:rsidR="00D8508E">
        <w:rPr>
          <w:szCs w:val="24"/>
        </w:rPr>
        <w:t>»</w:t>
      </w:r>
      <w:r>
        <w:rPr>
          <w:szCs w:val="24"/>
        </w:rPr>
        <w:t>.</w:t>
      </w:r>
      <w:proofErr w:type="gramEnd"/>
    </w:p>
    <w:p w:rsidR="00F450BC" w:rsidRPr="00AD1959" w:rsidRDefault="00F450BC" w:rsidP="00EF1676">
      <w:pPr>
        <w:ind w:firstLine="567"/>
        <w:jc w:val="both"/>
        <w:outlineLvl w:val="1"/>
        <w:rPr>
          <w:szCs w:val="24"/>
        </w:rPr>
      </w:pPr>
      <w:r w:rsidRPr="00AD1959">
        <w:rPr>
          <w:i/>
          <w:szCs w:val="24"/>
        </w:rPr>
        <w:t>3.</w:t>
      </w:r>
      <w:r w:rsidRPr="00AD1959">
        <w:rPr>
          <w:iCs/>
          <w:szCs w:val="24"/>
        </w:rPr>
        <w:t xml:space="preserve"> </w:t>
      </w:r>
      <w:r w:rsidRPr="00AD1959">
        <w:rPr>
          <w:i/>
          <w:szCs w:val="24"/>
        </w:rPr>
        <w:t>Объекты контрольного мероприятия</w:t>
      </w:r>
      <w:r w:rsidRPr="00AD1959">
        <w:rPr>
          <w:iCs/>
          <w:szCs w:val="24"/>
        </w:rPr>
        <w:t>:</w:t>
      </w:r>
      <w:r w:rsidRPr="00AD1959">
        <w:rPr>
          <w:i/>
          <w:szCs w:val="24"/>
        </w:rPr>
        <w:t xml:space="preserve"> </w:t>
      </w:r>
      <w:r>
        <w:rPr>
          <w:szCs w:val="24"/>
        </w:rPr>
        <w:t xml:space="preserve">Главный распорядитель средств областного бюджета - </w:t>
      </w:r>
      <w:r w:rsidRPr="00AD1959">
        <w:rPr>
          <w:szCs w:val="24"/>
        </w:rPr>
        <w:t xml:space="preserve">министерство строительства Сахалинской области, </w:t>
      </w:r>
      <w:r>
        <w:rPr>
          <w:szCs w:val="24"/>
        </w:rPr>
        <w:t>муниципальные образования «</w:t>
      </w:r>
      <w:r w:rsidRPr="00AD1959">
        <w:rPr>
          <w:szCs w:val="24"/>
        </w:rPr>
        <w:t>Северо-Курильск</w:t>
      </w:r>
      <w:r>
        <w:rPr>
          <w:szCs w:val="24"/>
        </w:rPr>
        <w:t>ий</w:t>
      </w:r>
      <w:r w:rsidRPr="00AD1959">
        <w:rPr>
          <w:szCs w:val="24"/>
        </w:rPr>
        <w:t xml:space="preserve"> городско</w:t>
      </w:r>
      <w:r>
        <w:rPr>
          <w:szCs w:val="24"/>
        </w:rPr>
        <w:t>й</w:t>
      </w:r>
      <w:r w:rsidRPr="00AD1959">
        <w:rPr>
          <w:szCs w:val="24"/>
        </w:rPr>
        <w:t xml:space="preserve"> округ</w:t>
      </w:r>
      <w:r>
        <w:rPr>
          <w:szCs w:val="24"/>
        </w:rPr>
        <w:t>»,</w:t>
      </w:r>
      <w:r w:rsidRPr="00AD1959">
        <w:rPr>
          <w:szCs w:val="24"/>
        </w:rPr>
        <w:t xml:space="preserve"> </w:t>
      </w:r>
      <w:r>
        <w:rPr>
          <w:szCs w:val="24"/>
        </w:rPr>
        <w:t>«</w:t>
      </w:r>
      <w:r w:rsidRPr="00AD1959">
        <w:rPr>
          <w:szCs w:val="24"/>
        </w:rPr>
        <w:t>Макаровск</w:t>
      </w:r>
      <w:r>
        <w:rPr>
          <w:szCs w:val="24"/>
        </w:rPr>
        <w:t>ий</w:t>
      </w:r>
      <w:r w:rsidRPr="00AD1959">
        <w:rPr>
          <w:szCs w:val="24"/>
        </w:rPr>
        <w:t xml:space="preserve"> городско</w:t>
      </w:r>
      <w:r>
        <w:rPr>
          <w:szCs w:val="24"/>
        </w:rPr>
        <w:t>й</w:t>
      </w:r>
      <w:r w:rsidRPr="00AD1959">
        <w:rPr>
          <w:szCs w:val="24"/>
        </w:rPr>
        <w:t xml:space="preserve"> округ</w:t>
      </w:r>
      <w:r>
        <w:rPr>
          <w:szCs w:val="24"/>
        </w:rPr>
        <w:t xml:space="preserve">», «Городской </w:t>
      </w:r>
      <w:r w:rsidRPr="00AD1959">
        <w:rPr>
          <w:szCs w:val="24"/>
        </w:rPr>
        <w:t>округ «Охинский»</w:t>
      </w:r>
      <w:r>
        <w:rPr>
          <w:szCs w:val="24"/>
        </w:rPr>
        <w:t xml:space="preserve">, главные распорядители средств муниципального бюджета и получатели бюджетных ассигнований: </w:t>
      </w:r>
      <w:r w:rsidRPr="00AD1959">
        <w:rPr>
          <w:szCs w:val="24"/>
        </w:rPr>
        <w:t>администрации муниципальных образований</w:t>
      </w:r>
      <w:r>
        <w:rPr>
          <w:szCs w:val="24"/>
        </w:rPr>
        <w:t>, комитеты по управлению муниципальным имуществом, муниципальные учреждения</w:t>
      </w:r>
      <w:r w:rsidRPr="00AD1959">
        <w:rPr>
          <w:szCs w:val="24"/>
        </w:rPr>
        <w:t>.</w:t>
      </w:r>
    </w:p>
    <w:p w:rsidR="00F450BC" w:rsidRPr="00AD1959" w:rsidRDefault="00F450BC" w:rsidP="00EF1676">
      <w:pPr>
        <w:ind w:firstLine="567"/>
        <w:jc w:val="both"/>
        <w:outlineLvl w:val="1"/>
        <w:rPr>
          <w:i/>
          <w:szCs w:val="24"/>
        </w:rPr>
      </w:pPr>
      <w:r w:rsidRPr="00AD1959">
        <w:rPr>
          <w:i/>
          <w:szCs w:val="24"/>
        </w:rPr>
        <w:t>4. Срок проведения контрольного мероприятия</w:t>
      </w:r>
      <w:r w:rsidRPr="00AD1959">
        <w:rPr>
          <w:szCs w:val="24"/>
        </w:rPr>
        <w:t xml:space="preserve">: с </w:t>
      </w:r>
      <w:r>
        <w:rPr>
          <w:szCs w:val="24"/>
        </w:rPr>
        <w:t>23.11.</w:t>
      </w:r>
      <w:r w:rsidRPr="00AD1959">
        <w:rPr>
          <w:szCs w:val="24"/>
        </w:rPr>
        <w:t>2013</w:t>
      </w:r>
      <w:r>
        <w:rPr>
          <w:szCs w:val="24"/>
        </w:rPr>
        <w:t xml:space="preserve"> по 30</w:t>
      </w:r>
      <w:r w:rsidRPr="00AD1959">
        <w:rPr>
          <w:szCs w:val="24"/>
        </w:rPr>
        <w:t>.12.2013.</w:t>
      </w:r>
    </w:p>
    <w:p w:rsidR="00F450BC" w:rsidRPr="00AD1959" w:rsidRDefault="00F450BC" w:rsidP="00EF1676">
      <w:pPr>
        <w:ind w:firstLine="567"/>
        <w:jc w:val="both"/>
        <w:rPr>
          <w:szCs w:val="24"/>
        </w:rPr>
      </w:pPr>
      <w:r w:rsidRPr="00AD1959">
        <w:rPr>
          <w:szCs w:val="24"/>
        </w:rPr>
        <w:t xml:space="preserve">5. </w:t>
      </w:r>
      <w:r w:rsidRPr="00AD1959">
        <w:rPr>
          <w:i/>
          <w:szCs w:val="24"/>
        </w:rPr>
        <w:t>Цели контрольного мероприятия</w:t>
      </w:r>
      <w:r w:rsidRPr="00AD1959">
        <w:rPr>
          <w:szCs w:val="24"/>
        </w:rPr>
        <w:t>: Оценка соблюдения нормативно-правовых актов Правительства Сахалинской области по отбору, предоставлению и расходованию средств областного бюджета на реализацию областной целевой программы «Повышение сейсмоустойчивости жилых домов, основных объектов и систем жизнеобеспечения в Сахалинской области на 2009 – 2013 годы и на период до 2017 года»</w:t>
      </w:r>
      <w:r>
        <w:rPr>
          <w:szCs w:val="24"/>
        </w:rPr>
        <w:t xml:space="preserve"> </w:t>
      </w:r>
      <w:r w:rsidRPr="00AD1959">
        <w:rPr>
          <w:szCs w:val="24"/>
        </w:rPr>
        <w:t>главными распорядителями и</w:t>
      </w:r>
      <w:r>
        <w:rPr>
          <w:szCs w:val="24"/>
        </w:rPr>
        <w:t xml:space="preserve"> получателями субсидий и бюджетных инвестиций (далее – Программа, ОЦП).</w:t>
      </w:r>
      <w:r w:rsidRPr="00AD1959">
        <w:rPr>
          <w:szCs w:val="24"/>
        </w:rPr>
        <w:t xml:space="preserve"> Проведение анализа изменения объемов </w:t>
      </w:r>
      <w:r>
        <w:rPr>
          <w:szCs w:val="24"/>
        </w:rPr>
        <w:t>субсидий и бюджетных инвестиций</w:t>
      </w:r>
      <w:r w:rsidRPr="00AD1959">
        <w:rPr>
          <w:szCs w:val="24"/>
        </w:rPr>
        <w:t xml:space="preserve">, определение существенности причин их не освоения. Подтверждение </w:t>
      </w:r>
      <w:r w:rsidRPr="00AD1959">
        <w:rPr>
          <w:szCs w:val="24"/>
        </w:rPr>
        <w:lastRenderedPageBreak/>
        <w:t xml:space="preserve">достоверности, целевого и эффективного использования средств, выделенных из областного бюджета муниципальным образованиям </w:t>
      </w:r>
      <w:r>
        <w:rPr>
          <w:szCs w:val="24"/>
        </w:rPr>
        <w:t>и другим получателям на реализацию мероприятий Программы</w:t>
      </w:r>
      <w:r w:rsidRPr="00AD1959">
        <w:rPr>
          <w:szCs w:val="24"/>
        </w:rPr>
        <w:t>.</w:t>
      </w:r>
    </w:p>
    <w:p w:rsidR="00F450BC" w:rsidRPr="007C2D74" w:rsidRDefault="00F450BC" w:rsidP="00EF1676">
      <w:pPr>
        <w:ind w:firstLine="567"/>
        <w:jc w:val="both"/>
        <w:outlineLvl w:val="1"/>
        <w:rPr>
          <w:i/>
          <w:szCs w:val="24"/>
        </w:rPr>
      </w:pPr>
      <w:r w:rsidRPr="00AD1959">
        <w:rPr>
          <w:szCs w:val="24"/>
        </w:rPr>
        <w:t xml:space="preserve">6. </w:t>
      </w:r>
      <w:r w:rsidRPr="007C2D74">
        <w:rPr>
          <w:i/>
          <w:szCs w:val="24"/>
        </w:rPr>
        <w:t xml:space="preserve">Проверяемый </w:t>
      </w:r>
      <w:r w:rsidRPr="00AD1959">
        <w:rPr>
          <w:i/>
          <w:szCs w:val="24"/>
        </w:rPr>
        <w:t xml:space="preserve">период деятельности  </w:t>
      </w:r>
      <w:r w:rsidRPr="007C2D74">
        <w:rPr>
          <w:szCs w:val="24"/>
        </w:rPr>
        <w:t>2011 - 2012 годы</w:t>
      </w:r>
      <w:r w:rsidRPr="00AD1959">
        <w:rPr>
          <w:i/>
          <w:szCs w:val="24"/>
        </w:rPr>
        <w:t>.</w:t>
      </w:r>
      <w:r w:rsidRPr="007C2D74">
        <w:rPr>
          <w:i/>
          <w:szCs w:val="24"/>
        </w:rPr>
        <w:t xml:space="preserve"> </w:t>
      </w:r>
    </w:p>
    <w:p w:rsidR="00F450BC" w:rsidRPr="00AD1959" w:rsidRDefault="00F450BC" w:rsidP="00EF1676">
      <w:pPr>
        <w:ind w:firstLine="567"/>
        <w:jc w:val="both"/>
        <w:outlineLvl w:val="1"/>
        <w:rPr>
          <w:i/>
          <w:szCs w:val="24"/>
        </w:rPr>
      </w:pPr>
      <w:r w:rsidRPr="007C2D74">
        <w:rPr>
          <w:i/>
          <w:szCs w:val="24"/>
        </w:rPr>
        <w:t>7. Краткая характеристика проверяемой сферы формирования и использования государственных средств Сахалинской области и деятельности объектов проверки (в случае необходимости)</w:t>
      </w:r>
    </w:p>
    <w:p w:rsidR="00F450BC" w:rsidRPr="008D0810" w:rsidRDefault="00F450BC" w:rsidP="00EF1676">
      <w:pPr>
        <w:tabs>
          <w:tab w:val="left" w:pos="567"/>
          <w:tab w:val="left" w:pos="993"/>
        </w:tabs>
        <w:ind w:firstLine="567"/>
        <w:jc w:val="both"/>
        <w:rPr>
          <w:szCs w:val="24"/>
          <w:lang w:eastAsia="ru-RU"/>
        </w:rPr>
      </w:pPr>
      <w:r w:rsidRPr="008D0810">
        <w:rPr>
          <w:szCs w:val="24"/>
          <w:lang w:eastAsia="ru-RU"/>
        </w:rPr>
        <w:t xml:space="preserve">Получателями </w:t>
      </w:r>
      <w:r w:rsidR="00D8508E">
        <w:rPr>
          <w:szCs w:val="24"/>
          <w:lang w:eastAsia="ru-RU"/>
        </w:rPr>
        <w:t>межбюджетных трансфертов</w:t>
      </w:r>
      <w:r w:rsidRPr="008D0810">
        <w:rPr>
          <w:szCs w:val="24"/>
          <w:lang w:eastAsia="ru-RU"/>
        </w:rPr>
        <w:t xml:space="preserve"> являлись 17 муниципальных образований Сахалинской области (далее – МО), областное бюджетное учреждение</w:t>
      </w:r>
      <w:r>
        <w:rPr>
          <w:szCs w:val="24"/>
          <w:lang w:eastAsia="ru-RU"/>
        </w:rPr>
        <w:t xml:space="preserve"> (УКС).</w:t>
      </w:r>
      <w:r w:rsidRPr="008D0810">
        <w:rPr>
          <w:szCs w:val="24"/>
          <w:lang w:eastAsia="ru-RU"/>
        </w:rPr>
        <w:t xml:space="preserve"> </w:t>
      </w:r>
      <w:r>
        <w:rPr>
          <w:szCs w:val="24"/>
          <w:lang w:eastAsia="ru-RU"/>
        </w:rPr>
        <w:t>Р</w:t>
      </w:r>
      <w:r w:rsidRPr="008D0810">
        <w:rPr>
          <w:szCs w:val="24"/>
          <w:lang w:eastAsia="ru-RU"/>
        </w:rPr>
        <w:t>асходы на научно-исследовательские и опытно-конструкторские работы осуществлялись главным распорядителем бюджетных средств – Министерством строительства Сахалинской области.</w:t>
      </w:r>
    </w:p>
    <w:p w:rsidR="00F450BC" w:rsidRPr="008D0810" w:rsidRDefault="00F450BC" w:rsidP="00EF1676">
      <w:pPr>
        <w:tabs>
          <w:tab w:val="left" w:pos="142"/>
          <w:tab w:val="left" w:pos="567"/>
          <w:tab w:val="left" w:pos="2835"/>
        </w:tabs>
        <w:ind w:firstLine="567"/>
        <w:jc w:val="both"/>
        <w:outlineLvl w:val="1"/>
        <w:rPr>
          <w:szCs w:val="24"/>
          <w:lang w:eastAsia="ru-RU"/>
        </w:rPr>
      </w:pPr>
      <w:proofErr w:type="gramStart"/>
      <w:r w:rsidRPr="008D0810">
        <w:rPr>
          <w:szCs w:val="24"/>
          <w:lang w:eastAsia="ru-RU"/>
        </w:rPr>
        <w:t>В рамках контрольного мероприятия проведены:</w:t>
      </w:r>
      <w:proofErr w:type="gramEnd"/>
    </w:p>
    <w:p w:rsidR="00F450BC" w:rsidRPr="008D0810" w:rsidRDefault="00F450BC" w:rsidP="00EF1676">
      <w:pPr>
        <w:tabs>
          <w:tab w:val="left" w:pos="142"/>
          <w:tab w:val="left" w:pos="567"/>
          <w:tab w:val="left" w:pos="2835"/>
        </w:tabs>
        <w:ind w:firstLine="567"/>
        <w:jc w:val="both"/>
        <w:outlineLvl w:val="1"/>
        <w:rPr>
          <w:szCs w:val="24"/>
          <w:lang w:eastAsia="ru-RU"/>
        </w:rPr>
      </w:pPr>
      <w:r w:rsidRPr="008D0810">
        <w:rPr>
          <w:szCs w:val="24"/>
          <w:lang w:eastAsia="ru-RU"/>
        </w:rPr>
        <w:t>- документальная проверка (на выборочной основе)</w:t>
      </w:r>
      <w:r>
        <w:rPr>
          <w:szCs w:val="24"/>
          <w:lang w:eastAsia="ru-RU"/>
        </w:rPr>
        <w:t xml:space="preserve"> </w:t>
      </w:r>
      <w:r w:rsidRPr="008D0810">
        <w:rPr>
          <w:szCs w:val="24"/>
          <w:lang w:eastAsia="ru-RU"/>
        </w:rPr>
        <w:t>у главного распорядител</w:t>
      </w:r>
      <w:r>
        <w:rPr>
          <w:szCs w:val="24"/>
          <w:lang w:eastAsia="ru-RU"/>
        </w:rPr>
        <w:t>я</w:t>
      </w:r>
      <w:r w:rsidRPr="008D0810">
        <w:rPr>
          <w:szCs w:val="24"/>
          <w:lang w:eastAsia="ru-RU"/>
        </w:rPr>
        <w:t xml:space="preserve"> средств областного бюджета. Контролю подвергнуты конкурсные документы; отчеты муниципальных образований об использовании субсидии; соглашения о предоставлении субсидий за счет средств областного бюджета; муниципальные контракты; документы бухгалтерской и финансовой отчетности ГРБС; расчетные материалы</w:t>
      </w:r>
      <w:r>
        <w:rPr>
          <w:szCs w:val="24"/>
          <w:lang w:eastAsia="ru-RU"/>
        </w:rPr>
        <w:t xml:space="preserve"> и </w:t>
      </w:r>
      <w:r w:rsidRPr="008D0810">
        <w:rPr>
          <w:szCs w:val="24"/>
          <w:lang w:eastAsia="ru-RU"/>
        </w:rPr>
        <w:t>др.;</w:t>
      </w:r>
    </w:p>
    <w:p w:rsidR="00F450BC" w:rsidRPr="008D0810" w:rsidRDefault="00F450BC" w:rsidP="00EF1676">
      <w:pPr>
        <w:tabs>
          <w:tab w:val="left" w:pos="142"/>
          <w:tab w:val="left" w:pos="567"/>
          <w:tab w:val="left" w:pos="2835"/>
        </w:tabs>
        <w:ind w:firstLine="567"/>
        <w:jc w:val="both"/>
        <w:outlineLvl w:val="1"/>
        <w:rPr>
          <w:szCs w:val="24"/>
          <w:lang w:eastAsia="ru-RU"/>
        </w:rPr>
      </w:pPr>
      <w:r w:rsidRPr="008D0810">
        <w:rPr>
          <w:szCs w:val="24"/>
          <w:lang w:eastAsia="ru-RU"/>
        </w:rPr>
        <w:t xml:space="preserve">- 3 выездные проверки в муниципальных образованиях </w:t>
      </w:r>
      <w:r w:rsidRPr="008D0810">
        <w:rPr>
          <w:iCs/>
          <w:szCs w:val="24"/>
          <w:lang w:eastAsia="ru-RU"/>
        </w:rPr>
        <w:t>«Городской округ «Охинский», «Северо-Курильский городской округ»</w:t>
      </w:r>
      <w:r w:rsidRPr="008D0810">
        <w:rPr>
          <w:szCs w:val="24"/>
          <w:lang w:eastAsia="ru-RU"/>
        </w:rPr>
        <w:t xml:space="preserve">, «Макаровский городской округ»; </w:t>
      </w:r>
    </w:p>
    <w:p w:rsidR="00F450BC" w:rsidRPr="008D0810" w:rsidRDefault="00F450BC" w:rsidP="00EF1676">
      <w:pPr>
        <w:tabs>
          <w:tab w:val="left" w:pos="142"/>
          <w:tab w:val="left" w:pos="567"/>
          <w:tab w:val="left" w:pos="2835"/>
        </w:tabs>
        <w:ind w:firstLine="567"/>
        <w:jc w:val="both"/>
        <w:outlineLvl w:val="1"/>
        <w:rPr>
          <w:szCs w:val="24"/>
          <w:lang w:eastAsia="ru-RU"/>
        </w:rPr>
      </w:pPr>
      <w:r w:rsidRPr="008D0810">
        <w:rPr>
          <w:szCs w:val="24"/>
          <w:lang w:eastAsia="ru-RU"/>
        </w:rPr>
        <w:t xml:space="preserve">- 5 визуальных проверок объектов, финансирование которых, осуществлялось за счет средств областного и муниципального бюджетов. </w:t>
      </w:r>
    </w:p>
    <w:p w:rsidR="00F450BC" w:rsidRPr="008D0810" w:rsidRDefault="00F450BC" w:rsidP="00EF1676">
      <w:pPr>
        <w:tabs>
          <w:tab w:val="left" w:pos="142"/>
          <w:tab w:val="left" w:pos="567"/>
          <w:tab w:val="left" w:pos="2835"/>
        </w:tabs>
        <w:ind w:firstLine="567"/>
        <w:jc w:val="both"/>
        <w:outlineLvl w:val="1"/>
        <w:rPr>
          <w:szCs w:val="24"/>
          <w:lang w:eastAsia="ru-RU"/>
        </w:rPr>
      </w:pPr>
      <w:r w:rsidRPr="008D0810">
        <w:rPr>
          <w:szCs w:val="24"/>
          <w:lang w:eastAsia="ru-RU"/>
        </w:rPr>
        <w:t>Результаты выездных и визуальных проверок оформлены соответствующими актами, подписанными без возражений (Приложение №</w:t>
      </w:r>
      <w:r>
        <w:rPr>
          <w:szCs w:val="24"/>
          <w:lang w:eastAsia="ru-RU"/>
        </w:rPr>
        <w:t xml:space="preserve"> </w:t>
      </w:r>
      <w:r w:rsidRPr="008D0810">
        <w:rPr>
          <w:szCs w:val="24"/>
          <w:lang w:eastAsia="ru-RU"/>
        </w:rPr>
        <w:t>1).</w:t>
      </w:r>
    </w:p>
    <w:p w:rsidR="00F450BC" w:rsidRPr="008D0810" w:rsidRDefault="00F450BC" w:rsidP="00EF1676">
      <w:pPr>
        <w:tabs>
          <w:tab w:val="left" w:pos="142"/>
          <w:tab w:val="left" w:pos="567"/>
          <w:tab w:val="left" w:pos="2835"/>
        </w:tabs>
        <w:ind w:firstLine="567"/>
        <w:jc w:val="both"/>
        <w:outlineLvl w:val="1"/>
        <w:rPr>
          <w:szCs w:val="24"/>
          <w:lang w:eastAsia="ru-RU"/>
        </w:rPr>
      </w:pPr>
      <w:r w:rsidRPr="008D0810">
        <w:rPr>
          <w:szCs w:val="24"/>
          <w:lang w:eastAsia="ru-RU"/>
        </w:rPr>
        <w:t xml:space="preserve">- камеральные проверки сметной документации, актов выполненных работ ф. КС-2 (далее - ф. КС-2), справок о стоимости выполненных работ ф. КС-3 (далее – </w:t>
      </w:r>
      <w:r w:rsidRPr="008D0810">
        <w:rPr>
          <w:szCs w:val="24"/>
          <w:lang w:eastAsia="ru-RU"/>
        </w:rPr>
        <w:br/>
        <w:t>ф. КС-3) и платежных документов муниципальных образований.</w:t>
      </w:r>
    </w:p>
    <w:p w:rsidR="00F450BC" w:rsidRPr="008D0810" w:rsidRDefault="00F450BC" w:rsidP="00EF1676">
      <w:pPr>
        <w:tabs>
          <w:tab w:val="left" w:pos="142"/>
          <w:tab w:val="left" w:pos="567"/>
          <w:tab w:val="left" w:pos="2835"/>
        </w:tabs>
        <w:ind w:firstLine="567"/>
        <w:jc w:val="both"/>
        <w:outlineLvl w:val="1"/>
        <w:rPr>
          <w:szCs w:val="24"/>
          <w:lang w:eastAsia="ru-RU"/>
        </w:rPr>
      </w:pPr>
      <w:r>
        <w:rPr>
          <w:szCs w:val="24"/>
          <w:lang w:eastAsia="ru-RU"/>
        </w:rPr>
        <w:t>В</w:t>
      </w:r>
      <w:r w:rsidRPr="008D0810">
        <w:rPr>
          <w:szCs w:val="24"/>
          <w:lang w:eastAsia="ru-RU"/>
        </w:rPr>
        <w:t xml:space="preserve"> 2012 году в муниципальном образовании «Углегорское городское поселение», средства Программы (за 2011 год) в размере 1 172,2 тыс. рублей проверены в рамках отдельного контрольного мероприятия Палаты. </w:t>
      </w:r>
    </w:p>
    <w:p w:rsidR="00F450BC" w:rsidRPr="008D0810" w:rsidRDefault="00F450BC" w:rsidP="00EF1676">
      <w:pPr>
        <w:tabs>
          <w:tab w:val="left" w:pos="142"/>
          <w:tab w:val="left" w:pos="567"/>
          <w:tab w:val="left" w:pos="2835"/>
        </w:tabs>
        <w:ind w:firstLine="567"/>
        <w:jc w:val="both"/>
        <w:outlineLvl w:val="1"/>
        <w:rPr>
          <w:szCs w:val="24"/>
          <w:lang w:eastAsia="ru-RU"/>
        </w:rPr>
      </w:pPr>
      <w:proofErr w:type="gramStart"/>
      <w:r w:rsidRPr="008D0810">
        <w:rPr>
          <w:szCs w:val="24"/>
          <w:lang w:eastAsia="ru-RU"/>
        </w:rPr>
        <w:t>В 2012 и 2013 годах в рамках исполнения ФЦП «Повышение устойчивости жилых домов, основных объектов и систем жизнеобеспечения в сейсмических районах Российской Федерации на 2009-2014 годы» Территориальным управлением Росфиннадзора в Сахалинской области в Министерстве проведены проверки целевого и эффективного использования средств федерального бюджета, числящихся в остатках у ГРБС на 01.01.2011  в сумме 1 442 295,7 тыс. рублей,  потребность в которых</w:t>
      </w:r>
      <w:proofErr w:type="gramEnd"/>
      <w:r w:rsidRPr="008D0810">
        <w:rPr>
          <w:szCs w:val="24"/>
          <w:lang w:eastAsia="ru-RU"/>
        </w:rPr>
        <w:t xml:space="preserve"> на 2011 год </w:t>
      </w:r>
      <w:proofErr w:type="gramStart"/>
      <w:r w:rsidRPr="008D0810">
        <w:rPr>
          <w:szCs w:val="24"/>
          <w:lang w:eastAsia="ru-RU"/>
        </w:rPr>
        <w:t>подтверждена</w:t>
      </w:r>
      <w:proofErr w:type="gramEnd"/>
      <w:r w:rsidRPr="008D0810">
        <w:rPr>
          <w:szCs w:val="24"/>
          <w:lang w:eastAsia="ru-RU"/>
        </w:rPr>
        <w:t xml:space="preserve">, а также поступивших в 2012 году в сумме 45 160,0 тыс. рублей.  </w:t>
      </w:r>
    </w:p>
    <w:p w:rsidR="00F450BC" w:rsidRPr="008D0810" w:rsidRDefault="00F450BC" w:rsidP="00EF1676">
      <w:pPr>
        <w:tabs>
          <w:tab w:val="left" w:pos="142"/>
          <w:tab w:val="left" w:pos="567"/>
          <w:tab w:val="left" w:pos="2835"/>
        </w:tabs>
        <w:ind w:firstLine="567"/>
        <w:jc w:val="both"/>
        <w:outlineLvl w:val="1"/>
        <w:rPr>
          <w:szCs w:val="24"/>
          <w:lang w:eastAsia="ru-RU"/>
        </w:rPr>
      </w:pPr>
      <w:r w:rsidRPr="008D0810">
        <w:rPr>
          <w:szCs w:val="24"/>
          <w:lang w:eastAsia="ru-RU"/>
        </w:rPr>
        <w:t>Дополнительно в 2012-2013 г</w:t>
      </w:r>
      <w:r w:rsidR="00D8508E">
        <w:rPr>
          <w:szCs w:val="24"/>
          <w:lang w:eastAsia="ru-RU"/>
        </w:rPr>
        <w:t>оды</w:t>
      </w:r>
      <w:r w:rsidRPr="008D0810">
        <w:rPr>
          <w:szCs w:val="24"/>
          <w:lang w:eastAsia="ru-RU"/>
        </w:rPr>
        <w:t xml:space="preserve"> Территориальным управлением Росфиннадзора в Сахалинской области проведены проверки исполнения ФЦП «Повышение устойчивости жилых домов, основных объектов и систем жизнеобеспечения в сейсмических районах Российской Федерации на 2009-2014 годы» в трех муниципальных образованиях:</w:t>
      </w:r>
      <w:r>
        <w:rPr>
          <w:szCs w:val="24"/>
          <w:lang w:eastAsia="ru-RU"/>
        </w:rPr>
        <w:t xml:space="preserve"> </w:t>
      </w:r>
      <w:r w:rsidRPr="008D0810">
        <w:rPr>
          <w:szCs w:val="24"/>
          <w:lang w:eastAsia="ru-RU"/>
        </w:rPr>
        <w:t xml:space="preserve">«Южно-Курильский ГО» объем проверенных средств </w:t>
      </w:r>
      <w:r>
        <w:rPr>
          <w:szCs w:val="24"/>
          <w:lang w:eastAsia="ru-RU"/>
        </w:rPr>
        <w:t>-</w:t>
      </w:r>
      <w:r w:rsidRPr="008D0810">
        <w:rPr>
          <w:szCs w:val="24"/>
          <w:lang w:eastAsia="ru-RU"/>
        </w:rPr>
        <w:t xml:space="preserve"> 205 552,600 тыс. рублей (за 2011 год), ГО «Долинский» объем проверенных средств </w:t>
      </w:r>
      <w:r>
        <w:rPr>
          <w:szCs w:val="24"/>
          <w:lang w:eastAsia="ru-RU"/>
        </w:rPr>
        <w:t xml:space="preserve">- </w:t>
      </w:r>
      <w:r w:rsidRPr="008D0810">
        <w:rPr>
          <w:szCs w:val="24"/>
          <w:lang w:eastAsia="ru-RU"/>
        </w:rPr>
        <w:t>199 012,600 тыс. рублей (за 2011 год),</w:t>
      </w:r>
      <w:r w:rsidRPr="008D0810">
        <w:rPr>
          <w:szCs w:val="24"/>
        </w:rPr>
        <w:t xml:space="preserve"> </w:t>
      </w:r>
      <w:r w:rsidRPr="008D0810">
        <w:rPr>
          <w:szCs w:val="24"/>
          <w:lang w:eastAsia="ru-RU"/>
        </w:rPr>
        <w:t>«Поронайский ГО» - 86 210,700 тыс. рублей (за 2012 год).</w:t>
      </w:r>
    </w:p>
    <w:p w:rsidR="00F450BC" w:rsidRPr="008D0810" w:rsidRDefault="00F450BC" w:rsidP="00EF1676">
      <w:pPr>
        <w:tabs>
          <w:tab w:val="left" w:pos="142"/>
          <w:tab w:val="left" w:pos="567"/>
          <w:tab w:val="left" w:pos="2835"/>
        </w:tabs>
        <w:ind w:firstLine="567"/>
        <w:jc w:val="both"/>
        <w:outlineLvl w:val="1"/>
        <w:rPr>
          <w:szCs w:val="24"/>
          <w:lang w:eastAsia="ru-RU"/>
        </w:rPr>
      </w:pPr>
      <w:r>
        <w:rPr>
          <w:szCs w:val="24"/>
          <w:lang w:eastAsia="ru-RU"/>
        </w:rPr>
        <w:t xml:space="preserve">Учитывая </w:t>
      </w:r>
      <w:proofErr w:type="gramStart"/>
      <w:r>
        <w:rPr>
          <w:szCs w:val="24"/>
          <w:lang w:eastAsia="ru-RU"/>
        </w:rPr>
        <w:t>вышеизложенное</w:t>
      </w:r>
      <w:proofErr w:type="gramEnd"/>
      <w:r>
        <w:rPr>
          <w:szCs w:val="24"/>
          <w:lang w:eastAsia="ru-RU"/>
        </w:rPr>
        <w:t>,</w:t>
      </w:r>
      <w:r w:rsidRPr="008D0810">
        <w:rPr>
          <w:szCs w:val="24"/>
          <w:lang w:eastAsia="ru-RU"/>
        </w:rPr>
        <w:t xml:space="preserve"> </w:t>
      </w:r>
      <w:r>
        <w:rPr>
          <w:szCs w:val="24"/>
          <w:lang w:eastAsia="ru-RU"/>
        </w:rPr>
        <w:t xml:space="preserve">проверка </w:t>
      </w:r>
      <w:r w:rsidRPr="008D0810">
        <w:rPr>
          <w:szCs w:val="24"/>
          <w:lang w:eastAsia="ru-RU"/>
        </w:rPr>
        <w:t>использовани</w:t>
      </w:r>
      <w:r>
        <w:rPr>
          <w:szCs w:val="24"/>
          <w:lang w:eastAsia="ru-RU"/>
        </w:rPr>
        <w:t>я</w:t>
      </w:r>
      <w:r w:rsidRPr="008D0810">
        <w:rPr>
          <w:szCs w:val="24"/>
          <w:lang w:eastAsia="ru-RU"/>
        </w:rPr>
        <w:t xml:space="preserve"> средств федерального бюдж</w:t>
      </w:r>
      <w:r>
        <w:rPr>
          <w:szCs w:val="24"/>
          <w:lang w:eastAsia="ru-RU"/>
        </w:rPr>
        <w:t>ета  в рамках настоящего контрольного мероприятия н</w:t>
      </w:r>
      <w:r w:rsidRPr="008D0810">
        <w:rPr>
          <w:szCs w:val="24"/>
          <w:lang w:eastAsia="ru-RU"/>
        </w:rPr>
        <w:t>е проводилась.</w:t>
      </w:r>
    </w:p>
    <w:p w:rsidR="00F450BC" w:rsidRPr="008D0810" w:rsidRDefault="00F450BC" w:rsidP="00EF1676">
      <w:pPr>
        <w:ind w:firstLine="567"/>
        <w:jc w:val="both"/>
        <w:outlineLvl w:val="1"/>
        <w:rPr>
          <w:szCs w:val="24"/>
          <w:lang w:eastAsia="ru-RU"/>
        </w:rPr>
      </w:pPr>
      <w:r w:rsidRPr="008D0810">
        <w:rPr>
          <w:szCs w:val="24"/>
          <w:lang w:eastAsia="ru-RU"/>
        </w:rPr>
        <w:t>В 2012 году министерств</w:t>
      </w:r>
      <w:r>
        <w:rPr>
          <w:szCs w:val="24"/>
          <w:lang w:eastAsia="ru-RU"/>
        </w:rPr>
        <w:t>ом</w:t>
      </w:r>
      <w:r w:rsidRPr="008D0810">
        <w:rPr>
          <w:szCs w:val="24"/>
          <w:lang w:eastAsia="ru-RU"/>
        </w:rPr>
        <w:t xml:space="preserve"> финансов Сахалинской области проверено исполнение контрактов по ОЦП «Повышение се</w:t>
      </w:r>
      <w:r>
        <w:rPr>
          <w:szCs w:val="24"/>
          <w:lang w:eastAsia="ru-RU"/>
        </w:rPr>
        <w:t>йсмоустойчивости….» за 2010 год</w:t>
      </w:r>
      <w:r w:rsidRPr="008D0810">
        <w:rPr>
          <w:szCs w:val="24"/>
          <w:lang w:eastAsia="ru-RU"/>
        </w:rPr>
        <w:t xml:space="preserve"> и контракты 2011 года на инженерно-сейсмическое обследование зданий социальной сферы и трех жилых домов, расположенных на территории МО ГО «Охинский» на сумму 4 902,4 тыс. рублей (4755,8 тыс. рублей – </w:t>
      </w:r>
      <w:r>
        <w:rPr>
          <w:szCs w:val="24"/>
          <w:lang w:eastAsia="ru-RU"/>
        </w:rPr>
        <w:t xml:space="preserve">областной бюджет </w:t>
      </w:r>
      <w:r w:rsidRPr="008D0810">
        <w:rPr>
          <w:szCs w:val="24"/>
          <w:lang w:eastAsia="ru-RU"/>
        </w:rPr>
        <w:t xml:space="preserve">и 126,6 тыс. рублей – </w:t>
      </w:r>
      <w:r>
        <w:rPr>
          <w:szCs w:val="24"/>
          <w:lang w:eastAsia="ru-RU"/>
        </w:rPr>
        <w:t>местный бюджет)</w:t>
      </w:r>
      <w:r w:rsidRPr="008D0810">
        <w:rPr>
          <w:szCs w:val="24"/>
          <w:lang w:eastAsia="ru-RU"/>
        </w:rPr>
        <w:t>. Контракты на строительство домов на момент проверки не были исполнены, контракты на инженерные изыскания</w:t>
      </w:r>
      <w:r>
        <w:rPr>
          <w:szCs w:val="24"/>
          <w:lang w:eastAsia="ru-RU"/>
        </w:rPr>
        <w:t>,</w:t>
      </w:r>
      <w:r w:rsidRPr="008D0810">
        <w:rPr>
          <w:szCs w:val="24"/>
          <w:lang w:eastAsia="ru-RU"/>
        </w:rPr>
        <w:t xml:space="preserve"> заключенные в 2012 году</w:t>
      </w:r>
      <w:r>
        <w:rPr>
          <w:szCs w:val="24"/>
          <w:lang w:eastAsia="ru-RU"/>
        </w:rPr>
        <w:t>,</w:t>
      </w:r>
      <w:r w:rsidRPr="008D0810">
        <w:rPr>
          <w:szCs w:val="24"/>
          <w:lang w:eastAsia="ru-RU"/>
        </w:rPr>
        <w:t xml:space="preserve"> </w:t>
      </w:r>
      <w:r>
        <w:rPr>
          <w:szCs w:val="24"/>
          <w:lang w:eastAsia="ru-RU"/>
        </w:rPr>
        <w:t xml:space="preserve">Сахминфином </w:t>
      </w:r>
      <w:r w:rsidRPr="008D0810">
        <w:rPr>
          <w:szCs w:val="24"/>
          <w:lang w:eastAsia="ru-RU"/>
        </w:rPr>
        <w:t xml:space="preserve">не проверялись. </w:t>
      </w:r>
    </w:p>
    <w:p w:rsidR="00F450BC" w:rsidRPr="00AD1959" w:rsidRDefault="00F450BC" w:rsidP="00EF1676">
      <w:pPr>
        <w:ind w:firstLine="567"/>
        <w:jc w:val="both"/>
        <w:outlineLvl w:val="1"/>
        <w:rPr>
          <w:i/>
          <w:szCs w:val="24"/>
        </w:rPr>
      </w:pPr>
      <w:r>
        <w:rPr>
          <w:i/>
          <w:szCs w:val="24"/>
        </w:rPr>
        <w:lastRenderedPageBreak/>
        <w:t>8</w:t>
      </w:r>
      <w:r w:rsidRPr="00AD1959">
        <w:rPr>
          <w:i/>
          <w:szCs w:val="24"/>
        </w:rPr>
        <w:t>. По результатам контрольного мероприятия установлено следующее.</w:t>
      </w:r>
    </w:p>
    <w:p w:rsidR="00F450BC" w:rsidRPr="00AE221D" w:rsidRDefault="00F450BC" w:rsidP="00EF1676">
      <w:pPr>
        <w:ind w:firstLine="567"/>
        <w:jc w:val="both"/>
        <w:outlineLvl w:val="1"/>
        <w:rPr>
          <w:i/>
          <w:szCs w:val="24"/>
        </w:rPr>
      </w:pPr>
      <w:r w:rsidRPr="00AE221D">
        <w:rPr>
          <w:i/>
          <w:szCs w:val="24"/>
        </w:rPr>
        <w:t>Цели, задачи, объемы финансирования Программы, исполнение мероприятий и индикаторов результативности Программы</w:t>
      </w:r>
    </w:p>
    <w:p w:rsidR="00F450BC" w:rsidRPr="00AD1959" w:rsidRDefault="00F450BC" w:rsidP="00EF1676">
      <w:pPr>
        <w:ind w:firstLine="567"/>
        <w:jc w:val="both"/>
        <w:outlineLvl w:val="1"/>
        <w:rPr>
          <w:szCs w:val="24"/>
        </w:rPr>
      </w:pPr>
      <w:r w:rsidRPr="00AD1959">
        <w:rPr>
          <w:szCs w:val="24"/>
        </w:rPr>
        <w:t xml:space="preserve">В целях реализации постановления Правительства Российской Федерации от 23.04.2009 № 365 администрацией Сахалинской области постановлением от 31.12.2008 </w:t>
      </w:r>
      <w:r>
        <w:rPr>
          <w:szCs w:val="24"/>
        </w:rPr>
        <w:br/>
      </w:r>
      <w:r w:rsidRPr="00AD1959">
        <w:rPr>
          <w:szCs w:val="24"/>
        </w:rPr>
        <w:t>№ 423-па утверждена областная целевая программа «</w:t>
      </w:r>
      <w:r w:rsidRPr="00AD1959">
        <w:rPr>
          <w:bCs/>
          <w:szCs w:val="24"/>
        </w:rPr>
        <w:t>Повышение сейсмоустойчивости жилых домов, основных объектов и систем жизнеобеспечения в Сахалинской области на 2009-2013 годы и на период до 2017 года» (далее – Программа, ОЦП).</w:t>
      </w:r>
      <w:r w:rsidRPr="00AD1959">
        <w:rPr>
          <w:szCs w:val="24"/>
        </w:rPr>
        <w:t xml:space="preserve"> </w:t>
      </w:r>
    </w:p>
    <w:p w:rsidR="00237C07" w:rsidRPr="00AD1959" w:rsidRDefault="00F450BC" w:rsidP="00EF1676">
      <w:pPr>
        <w:pStyle w:val="ConsPlusCell"/>
        <w:ind w:firstLine="567"/>
        <w:jc w:val="both"/>
        <w:rPr>
          <w:sz w:val="24"/>
          <w:szCs w:val="24"/>
        </w:rPr>
      </w:pPr>
      <w:r w:rsidRPr="00AD1959">
        <w:rPr>
          <w:szCs w:val="24"/>
        </w:rPr>
        <w:t>Государственный заказчик ОЦП - Правительство Сахалинской области, основной разработчик - Министерство строительства Сахалинской области.</w:t>
      </w:r>
      <w:r w:rsidR="00237C07" w:rsidRPr="00237C07">
        <w:rPr>
          <w:sz w:val="24"/>
          <w:szCs w:val="24"/>
        </w:rPr>
        <w:t xml:space="preserve"> </w:t>
      </w:r>
      <w:r w:rsidR="00237C07">
        <w:rPr>
          <w:sz w:val="24"/>
          <w:szCs w:val="24"/>
        </w:rPr>
        <w:t xml:space="preserve">Общий </w:t>
      </w:r>
      <w:proofErr w:type="gramStart"/>
      <w:r w:rsidR="00237C07">
        <w:rPr>
          <w:sz w:val="24"/>
          <w:szCs w:val="24"/>
        </w:rPr>
        <w:t>контроль за</w:t>
      </w:r>
      <w:proofErr w:type="gramEnd"/>
      <w:r w:rsidR="00237C07">
        <w:rPr>
          <w:sz w:val="24"/>
          <w:szCs w:val="24"/>
        </w:rPr>
        <w:t xml:space="preserve"> </w:t>
      </w:r>
      <w:r w:rsidR="00237C07" w:rsidRPr="00AD1959">
        <w:rPr>
          <w:sz w:val="24"/>
          <w:szCs w:val="24"/>
        </w:rPr>
        <w:t>исполнением Программы осуществляет Правительство Сахалинской област</w:t>
      </w:r>
      <w:r w:rsidR="00237C07">
        <w:rPr>
          <w:sz w:val="24"/>
          <w:szCs w:val="24"/>
        </w:rPr>
        <w:t xml:space="preserve">и. Координацию хода исполнения </w:t>
      </w:r>
      <w:r w:rsidR="00237C07" w:rsidRPr="00AD1959">
        <w:rPr>
          <w:sz w:val="24"/>
          <w:szCs w:val="24"/>
        </w:rPr>
        <w:t xml:space="preserve">Программы, мониторинг выполнения, оперативный контроль, текущее управление реализацией Программы  обеспечивает </w:t>
      </w:r>
      <w:r w:rsidR="00237C07">
        <w:rPr>
          <w:sz w:val="24"/>
          <w:szCs w:val="24"/>
        </w:rPr>
        <w:t>Минстрой</w:t>
      </w:r>
      <w:r w:rsidR="00237C07" w:rsidRPr="00AD1959">
        <w:rPr>
          <w:sz w:val="24"/>
          <w:szCs w:val="24"/>
        </w:rPr>
        <w:t xml:space="preserve">.  </w:t>
      </w:r>
    </w:p>
    <w:p w:rsidR="00F450BC" w:rsidRPr="00AD1959" w:rsidRDefault="00F450BC" w:rsidP="00EF1676">
      <w:pPr>
        <w:ind w:firstLine="567"/>
        <w:jc w:val="both"/>
        <w:rPr>
          <w:szCs w:val="24"/>
        </w:rPr>
      </w:pPr>
    </w:p>
    <w:p w:rsidR="00F450BC" w:rsidRPr="00AD1959" w:rsidRDefault="00F450BC" w:rsidP="00F450BC">
      <w:pPr>
        <w:widowControl w:val="0"/>
        <w:ind w:firstLine="540"/>
        <w:jc w:val="both"/>
        <w:rPr>
          <w:szCs w:val="24"/>
        </w:rPr>
      </w:pPr>
      <w:r w:rsidRPr="00AD1959">
        <w:rPr>
          <w:szCs w:val="24"/>
        </w:rPr>
        <w:t>Целью Программы является комплексное решение проблемы обеспечения устойчивости жилых домов, основных объектов и систем жизнеобеспечения Сахалинской области в условиях высокой сейсмичности, цунами, лавин</w:t>
      </w:r>
      <w:proofErr w:type="gramStart"/>
      <w:r w:rsidRPr="00AD1959">
        <w:rPr>
          <w:szCs w:val="24"/>
        </w:rPr>
        <w:t>о-</w:t>
      </w:r>
      <w:proofErr w:type="gramEnd"/>
      <w:r w:rsidRPr="00AD1959">
        <w:rPr>
          <w:szCs w:val="24"/>
        </w:rPr>
        <w:t xml:space="preserve"> и селеопасности</w:t>
      </w:r>
      <w:r w:rsidR="00D8508E">
        <w:rPr>
          <w:szCs w:val="24"/>
        </w:rPr>
        <w:t>.</w:t>
      </w:r>
      <w:r w:rsidRPr="00AD1959">
        <w:rPr>
          <w:szCs w:val="24"/>
        </w:rPr>
        <w:t xml:space="preserve"> </w:t>
      </w:r>
      <w:r w:rsidR="00D8508E">
        <w:rPr>
          <w:szCs w:val="24"/>
        </w:rPr>
        <w:t>С</w:t>
      </w:r>
      <w:r w:rsidRPr="00AD1959">
        <w:rPr>
          <w:szCs w:val="24"/>
        </w:rPr>
        <w:t>оздание условий для устойчивого функционирования жилищного фонда, основных объектов и систем жизнеобеспечения, т. к. дефицит сейсмостойкости (до 2 - 3 баллов) имеют здания и сооружения, построенные в Сахалинской области до 1996 года, в том числе жилые дома общей площадью 8500 тыс. кв. м, здания социально-культурного назначения - 900 тыс. кв. м, которые относятся к категории повышенной ответственности.</w:t>
      </w:r>
    </w:p>
    <w:p w:rsidR="00F450BC" w:rsidRPr="00AD1959" w:rsidRDefault="00F450BC" w:rsidP="00F450BC">
      <w:pPr>
        <w:overflowPunct/>
        <w:ind w:firstLine="540"/>
        <w:jc w:val="both"/>
        <w:textAlignment w:val="auto"/>
        <w:rPr>
          <w:rFonts w:eastAsia="Calibri"/>
          <w:szCs w:val="24"/>
          <w:lang w:eastAsia="ru-RU"/>
        </w:rPr>
      </w:pPr>
      <w:r w:rsidRPr="00AD1959">
        <w:rPr>
          <w:rFonts w:eastAsia="Calibri"/>
          <w:szCs w:val="24"/>
          <w:lang w:eastAsia="ru-RU"/>
        </w:rPr>
        <w:t>Система программных мероприятий направлена на последовательное выполнение задач: от оценки сейсмической опасности территорий области до обеспечения сейсмостойкости жилых домов, эксплуатируемых зданий и сооружений</w:t>
      </w:r>
      <w:r>
        <w:rPr>
          <w:rFonts w:eastAsia="Calibri"/>
          <w:szCs w:val="24"/>
          <w:lang w:eastAsia="ru-RU"/>
        </w:rPr>
        <w:t>, в том числе:</w:t>
      </w:r>
    </w:p>
    <w:p w:rsidR="00F450BC" w:rsidRPr="00AD1959" w:rsidRDefault="00F450BC" w:rsidP="00F450BC">
      <w:pPr>
        <w:overflowPunct/>
        <w:ind w:firstLine="540"/>
        <w:jc w:val="both"/>
        <w:textAlignment w:val="auto"/>
        <w:rPr>
          <w:rFonts w:eastAsia="Calibri"/>
          <w:szCs w:val="24"/>
          <w:lang w:eastAsia="ru-RU"/>
        </w:rPr>
      </w:pPr>
      <w:r w:rsidRPr="00AD1959">
        <w:rPr>
          <w:rFonts w:eastAsia="Calibri"/>
          <w:szCs w:val="24"/>
          <w:lang w:eastAsia="ru-RU"/>
        </w:rPr>
        <w:t xml:space="preserve">- усовершенствование мониторинга и прогнозирования чрезвычайных ситуаций, </w:t>
      </w:r>
      <w:r>
        <w:rPr>
          <w:rFonts w:eastAsia="Calibri"/>
          <w:szCs w:val="24"/>
          <w:lang w:eastAsia="ru-RU"/>
        </w:rPr>
        <w:t>включая ситуации,</w:t>
      </w:r>
      <w:r w:rsidRPr="00AD1959">
        <w:rPr>
          <w:rFonts w:eastAsia="Calibri"/>
          <w:szCs w:val="24"/>
          <w:lang w:eastAsia="ru-RU"/>
        </w:rPr>
        <w:t xml:space="preserve"> обусловленны</w:t>
      </w:r>
      <w:r>
        <w:rPr>
          <w:rFonts w:eastAsia="Calibri"/>
          <w:szCs w:val="24"/>
          <w:lang w:eastAsia="ru-RU"/>
        </w:rPr>
        <w:t>е</w:t>
      </w:r>
      <w:r w:rsidRPr="00AD1959">
        <w:rPr>
          <w:rFonts w:eastAsia="Calibri"/>
          <w:szCs w:val="24"/>
          <w:lang w:eastAsia="ru-RU"/>
        </w:rPr>
        <w:t xml:space="preserve"> сейсмической активностью;</w:t>
      </w:r>
    </w:p>
    <w:p w:rsidR="00F450BC" w:rsidRPr="00AD1959" w:rsidRDefault="00F450BC" w:rsidP="00F450BC">
      <w:pPr>
        <w:overflowPunct/>
        <w:ind w:firstLine="540"/>
        <w:jc w:val="both"/>
        <w:textAlignment w:val="auto"/>
        <w:rPr>
          <w:rFonts w:eastAsia="Calibri"/>
          <w:szCs w:val="24"/>
          <w:lang w:eastAsia="ru-RU"/>
        </w:rPr>
      </w:pPr>
      <w:r w:rsidRPr="00AD1959">
        <w:rPr>
          <w:rFonts w:eastAsia="Calibri"/>
          <w:szCs w:val="24"/>
          <w:lang w:eastAsia="ru-RU"/>
        </w:rPr>
        <w:t>- повышение уровня сейсмоустойчивости жилых домов, зданий и сооружений;</w:t>
      </w:r>
    </w:p>
    <w:p w:rsidR="00F450BC" w:rsidRPr="00AD1959" w:rsidRDefault="00F450BC" w:rsidP="00F450BC">
      <w:pPr>
        <w:overflowPunct/>
        <w:ind w:firstLine="540"/>
        <w:jc w:val="both"/>
        <w:textAlignment w:val="auto"/>
        <w:rPr>
          <w:rFonts w:eastAsia="Calibri"/>
          <w:szCs w:val="24"/>
          <w:lang w:eastAsia="ru-RU"/>
        </w:rPr>
      </w:pPr>
      <w:r w:rsidRPr="00AD1959">
        <w:rPr>
          <w:rFonts w:eastAsia="Calibri"/>
          <w:szCs w:val="24"/>
          <w:lang w:eastAsia="ru-RU"/>
        </w:rPr>
        <w:t>- создание условий для безопасной жизнедеятельности населения;</w:t>
      </w:r>
    </w:p>
    <w:p w:rsidR="00F450BC" w:rsidRPr="00AD1959" w:rsidRDefault="00F450BC" w:rsidP="00F450BC">
      <w:pPr>
        <w:overflowPunct/>
        <w:ind w:firstLine="540"/>
        <w:jc w:val="both"/>
        <w:textAlignment w:val="auto"/>
        <w:rPr>
          <w:rFonts w:eastAsia="Calibri"/>
          <w:szCs w:val="24"/>
          <w:lang w:eastAsia="ru-RU"/>
        </w:rPr>
      </w:pPr>
      <w:r w:rsidRPr="00AD1959">
        <w:rPr>
          <w:rFonts w:eastAsia="Calibri"/>
          <w:szCs w:val="24"/>
          <w:lang w:eastAsia="ru-RU"/>
        </w:rPr>
        <w:t>- повышение готовности руководителей всех уровней и населения к действиям в чрезвычайных ситуациях.</w:t>
      </w:r>
    </w:p>
    <w:p w:rsidR="00F450BC" w:rsidRPr="00AD1959" w:rsidRDefault="00F450BC" w:rsidP="00F450BC">
      <w:pPr>
        <w:overflowPunct/>
        <w:ind w:firstLine="540"/>
        <w:jc w:val="both"/>
        <w:textAlignment w:val="auto"/>
        <w:rPr>
          <w:rFonts w:eastAsiaTheme="minorHAnsi"/>
          <w:szCs w:val="24"/>
        </w:rPr>
      </w:pPr>
      <w:r>
        <w:rPr>
          <w:rFonts w:eastAsiaTheme="minorHAnsi"/>
          <w:szCs w:val="24"/>
        </w:rPr>
        <w:t>По итогам р</w:t>
      </w:r>
      <w:r w:rsidRPr="00AD1959">
        <w:rPr>
          <w:rFonts w:eastAsiaTheme="minorHAnsi"/>
          <w:szCs w:val="24"/>
        </w:rPr>
        <w:t>еализаци</w:t>
      </w:r>
      <w:r>
        <w:rPr>
          <w:rFonts w:eastAsiaTheme="minorHAnsi"/>
          <w:szCs w:val="24"/>
        </w:rPr>
        <w:t>и</w:t>
      </w:r>
      <w:r w:rsidRPr="00AD1959">
        <w:rPr>
          <w:rFonts w:eastAsiaTheme="minorHAnsi"/>
          <w:szCs w:val="24"/>
        </w:rPr>
        <w:t xml:space="preserve">  Программы предусмотрено достижение следующих основных результатов:</w:t>
      </w:r>
    </w:p>
    <w:p w:rsidR="00F450BC" w:rsidRPr="00AD1959" w:rsidRDefault="00F450BC" w:rsidP="00F450BC">
      <w:pPr>
        <w:overflowPunct/>
        <w:ind w:firstLine="540"/>
        <w:jc w:val="both"/>
        <w:textAlignment w:val="auto"/>
        <w:rPr>
          <w:rFonts w:eastAsiaTheme="minorHAnsi"/>
          <w:szCs w:val="24"/>
        </w:rPr>
      </w:pPr>
      <w:r w:rsidRPr="00AD1959">
        <w:rPr>
          <w:rFonts w:eastAsiaTheme="minorHAnsi"/>
          <w:szCs w:val="24"/>
        </w:rPr>
        <w:t>- снизить уровень риска возникновения чрезвычайных ситуаций вследствие разрушительных землетрясений до 80 процентов;</w:t>
      </w:r>
    </w:p>
    <w:p w:rsidR="00F450BC" w:rsidRPr="00AD1959" w:rsidRDefault="00F450BC" w:rsidP="00F450BC">
      <w:pPr>
        <w:overflowPunct/>
        <w:ind w:firstLine="540"/>
        <w:jc w:val="both"/>
        <w:textAlignment w:val="auto"/>
        <w:rPr>
          <w:rFonts w:eastAsiaTheme="minorHAnsi"/>
          <w:szCs w:val="24"/>
        </w:rPr>
      </w:pPr>
      <w:r w:rsidRPr="00AD1959">
        <w:rPr>
          <w:rFonts w:eastAsiaTheme="minorHAnsi"/>
          <w:szCs w:val="24"/>
        </w:rPr>
        <w:t>- повысить уровень участия органов местного самоуправления Сахалинской области в формировании и использовании единой информационной системы по обеспечению сейсмической безопасности территорий, сейсмической устойчивости жилых домов, основных объектов и систем жизнеобеспечения до 90 процентов;</w:t>
      </w:r>
    </w:p>
    <w:p w:rsidR="00F450BC" w:rsidRPr="00AD1959" w:rsidRDefault="00F450BC" w:rsidP="00F450BC">
      <w:pPr>
        <w:overflowPunct/>
        <w:ind w:firstLine="540"/>
        <w:jc w:val="both"/>
        <w:textAlignment w:val="auto"/>
        <w:rPr>
          <w:rFonts w:eastAsiaTheme="minorHAnsi"/>
          <w:szCs w:val="24"/>
        </w:rPr>
      </w:pPr>
      <w:r w:rsidRPr="00AD1959">
        <w:rPr>
          <w:rFonts w:eastAsiaTheme="minorHAnsi"/>
          <w:szCs w:val="24"/>
        </w:rPr>
        <w:t>- создать карты детального сейсмического районирования и микрорайонирования (обязательные исходные данные к документам территориального планирования), прогнозные карты проявления вторичных явлений при землетрясении (оползни, сели, лавины);</w:t>
      </w:r>
    </w:p>
    <w:p w:rsidR="00F450BC" w:rsidRPr="00AD1959" w:rsidRDefault="00F450BC" w:rsidP="00F450BC">
      <w:pPr>
        <w:overflowPunct/>
        <w:ind w:firstLine="540"/>
        <w:jc w:val="both"/>
        <w:textAlignment w:val="auto"/>
        <w:rPr>
          <w:rFonts w:eastAsiaTheme="minorHAnsi"/>
          <w:szCs w:val="24"/>
        </w:rPr>
      </w:pPr>
      <w:r w:rsidRPr="00AD1959">
        <w:rPr>
          <w:rFonts w:eastAsiaTheme="minorHAnsi"/>
          <w:szCs w:val="24"/>
        </w:rPr>
        <w:t>- создать базу данных по сейсмической уязвимости зданий, сооружений и карт сейсмического риска, обосновать количество и очередность жилых домов, зданий и сооружений, подлежащих сносу, усилению, реконструкции;</w:t>
      </w:r>
    </w:p>
    <w:p w:rsidR="00F450BC" w:rsidRPr="00AD1959" w:rsidRDefault="00F450BC" w:rsidP="00F450BC">
      <w:pPr>
        <w:overflowPunct/>
        <w:ind w:firstLine="540"/>
        <w:jc w:val="both"/>
        <w:textAlignment w:val="auto"/>
        <w:rPr>
          <w:rFonts w:eastAsiaTheme="minorHAnsi"/>
          <w:szCs w:val="24"/>
        </w:rPr>
      </w:pPr>
      <w:r w:rsidRPr="00AD1959">
        <w:rPr>
          <w:rFonts w:eastAsiaTheme="minorHAnsi"/>
          <w:szCs w:val="24"/>
        </w:rPr>
        <w:t xml:space="preserve">- разработать унифицированные проектные решения по сейсмоусилению жилых домов, зданий и сооружений, обеспечивающих после их реализации </w:t>
      </w:r>
      <w:proofErr w:type="gramStart"/>
      <w:r w:rsidRPr="00AD1959">
        <w:rPr>
          <w:rFonts w:eastAsiaTheme="minorHAnsi"/>
          <w:szCs w:val="24"/>
        </w:rPr>
        <w:t>нормативную</w:t>
      </w:r>
      <w:proofErr w:type="gramEnd"/>
      <w:r w:rsidRPr="00AD1959">
        <w:rPr>
          <w:rFonts w:eastAsiaTheme="minorHAnsi"/>
          <w:szCs w:val="24"/>
        </w:rPr>
        <w:t xml:space="preserve"> сейсмоустойчивость;</w:t>
      </w:r>
    </w:p>
    <w:p w:rsidR="00F450BC" w:rsidRPr="00AD1959" w:rsidRDefault="00F450BC" w:rsidP="00F450BC">
      <w:pPr>
        <w:overflowPunct/>
        <w:ind w:firstLine="540"/>
        <w:jc w:val="both"/>
        <w:textAlignment w:val="auto"/>
        <w:rPr>
          <w:rFonts w:eastAsiaTheme="minorHAnsi"/>
          <w:szCs w:val="24"/>
        </w:rPr>
      </w:pPr>
      <w:r w:rsidRPr="00AD1959">
        <w:rPr>
          <w:rFonts w:eastAsiaTheme="minorHAnsi"/>
          <w:szCs w:val="24"/>
        </w:rPr>
        <w:t>- разработать и внедрить документы нормативного и методического характера по сейсмостойкому строительству;</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 защитить территорию, жилые здания и сооружения от вторичных эффектов землетрясений</w:t>
      </w:r>
      <w:r>
        <w:rPr>
          <w:rFonts w:eastAsiaTheme="minorHAnsi"/>
          <w:szCs w:val="24"/>
        </w:rPr>
        <w:t>.</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lastRenderedPageBreak/>
        <w:t xml:space="preserve">Эффективность реализации Программы и </w:t>
      </w:r>
      <w:r w:rsidR="00383067" w:rsidRPr="00AD1959">
        <w:rPr>
          <w:rFonts w:eastAsiaTheme="minorHAnsi"/>
          <w:szCs w:val="24"/>
        </w:rPr>
        <w:t>использования,</w:t>
      </w:r>
      <w:r w:rsidRPr="00AD1959">
        <w:rPr>
          <w:rFonts w:eastAsiaTheme="minorHAnsi"/>
          <w:szCs w:val="24"/>
        </w:rPr>
        <w:t xml:space="preserve"> выделенных на нее средств бюджетов всех уровней будет обеспечиваться рядом показателей:</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 нормативной сейсмостойкостью и надежностью жилых домов, зданий и сооружений при сильных землетрясениях (с учетом вторичных воздействий природного и техногенного характера) в результате проведения комплекса работ по усилению и реконструкции;</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 созданием условий безопасности населения, сокращением числа санитарных и безвозвратных потерь, снижением расходов на компенсации семьям погибших и раненым и расходов на лечение пострадавших, предотвращением эпидемий и массовой заболеваемости;</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 организацией сети опорных пунктов помощи и жизнеобеспечения населения при чрезвычайных ситуациях, укомплектованием и обеспечением аварийно-спасательных служб, обучением населения и подготовкой специалистов к оперативным действиям при землетрясении;</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 снижением расходов на ликвидацию последствий сильных землетрясений, в том числе на переселение людей, строительство нового жилья и выплаты пострадавшим компенсации за утерянное имущество.</w:t>
      </w:r>
    </w:p>
    <w:p w:rsidR="00F450BC" w:rsidRPr="00AD1959" w:rsidRDefault="00F450BC" w:rsidP="00EF1676">
      <w:pPr>
        <w:widowControl w:val="0"/>
        <w:ind w:firstLine="567"/>
        <w:jc w:val="both"/>
        <w:rPr>
          <w:szCs w:val="24"/>
        </w:rPr>
      </w:pPr>
      <w:r w:rsidRPr="00AD1959">
        <w:rPr>
          <w:szCs w:val="24"/>
        </w:rPr>
        <w:t xml:space="preserve">С момента утверждения в Программу вносились изменения 16 раз, включая уточнение задач Программы, системы программных мероприятий, механизма реализации Программы, изменения исполнителей и соисполнителей Программы, объемов </w:t>
      </w:r>
      <w:proofErr w:type="gramStart"/>
      <w:r w:rsidRPr="00AD1959">
        <w:rPr>
          <w:szCs w:val="24"/>
        </w:rPr>
        <w:t>финансирования</w:t>
      </w:r>
      <w:proofErr w:type="gramEnd"/>
      <w:r w:rsidRPr="00AD1959">
        <w:rPr>
          <w:szCs w:val="24"/>
        </w:rPr>
        <w:t xml:space="preserve"> как в сторону увеличения, так и в сторону уменьшения, </w:t>
      </w:r>
      <w:r w:rsidRPr="00AD1959">
        <w:rPr>
          <w:rFonts w:eastAsia="Calibri"/>
          <w:szCs w:val="24"/>
          <w:lang w:eastAsia="ru-RU"/>
        </w:rPr>
        <w:t>в</w:t>
      </w:r>
      <w:r w:rsidRPr="00AD1959">
        <w:rPr>
          <w:szCs w:val="24"/>
        </w:rPr>
        <w:t>ведена Методика оценки эффективности реализации Программы (</w:t>
      </w:r>
      <w:r>
        <w:rPr>
          <w:szCs w:val="24"/>
        </w:rPr>
        <w:t xml:space="preserve">постановление </w:t>
      </w:r>
      <w:r w:rsidRPr="00AD1959">
        <w:rPr>
          <w:rFonts w:eastAsia="Calibri"/>
          <w:szCs w:val="24"/>
          <w:lang w:eastAsia="ru-RU"/>
        </w:rPr>
        <w:t>ПСО от 21.04.2011 № 140)</w:t>
      </w:r>
      <w:r w:rsidRPr="00AD1959">
        <w:rPr>
          <w:szCs w:val="24"/>
        </w:rPr>
        <w:t>, уточнен перечень результатов при реализации мероприятий.</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 xml:space="preserve">В соответствии с </w:t>
      </w:r>
      <w:r>
        <w:rPr>
          <w:rFonts w:eastAsiaTheme="minorHAnsi"/>
          <w:szCs w:val="24"/>
        </w:rPr>
        <w:t>П</w:t>
      </w:r>
      <w:r w:rsidRPr="00AD1959">
        <w:rPr>
          <w:rFonts w:eastAsiaTheme="minorHAnsi"/>
          <w:szCs w:val="24"/>
        </w:rPr>
        <w:t>остановлением № 432-па оценка социально-экономической эффективности реализации Программы производится на основе системы целевых индикаторов (Приложение № 3 к Программе), которые рассчитываются в соответствии с Методикой оценки эффективности реализации Программы.</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 xml:space="preserve">Система индикаторов должна обеспечить мониторинг реализации поставленных задач за оцениваемый период и достижение намеченных целей в рамках Программы, а также позволить своевременно вносить уточнения или изменения в Программу. </w:t>
      </w:r>
    </w:p>
    <w:p w:rsidR="00F450BC" w:rsidRPr="00AD1959" w:rsidRDefault="00F450BC" w:rsidP="00EF1676">
      <w:pPr>
        <w:overflowPunct/>
        <w:ind w:firstLine="567"/>
        <w:jc w:val="both"/>
        <w:textAlignment w:val="auto"/>
        <w:rPr>
          <w:rFonts w:eastAsiaTheme="minorHAnsi"/>
          <w:szCs w:val="24"/>
        </w:rPr>
      </w:pPr>
      <w:r w:rsidRPr="00AD1959">
        <w:rPr>
          <w:rFonts w:eastAsiaTheme="minorHAnsi"/>
          <w:szCs w:val="24"/>
        </w:rPr>
        <w:t>Система индикаторов включает следующие показатели:</w:t>
      </w:r>
    </w:p>
    <w:p w:rsidR="00F450BC" w:rsidRPr="00AD1959" w:rsidRDefault="00F450BC" w:rsidP="00EF1676">
      <w:pPr>
        <w:overflowPunct/>
        <w:ind w:firstLine="567"/>
        <w:jc w:val="both"/>
        <w:textAlignment w:val="auto"/>
        <w:rPr>
          <w:szCs w:val="24"/>
        </w:rPr>
      </w:pPr>
      <w:r w:rsidRPr="00AD1959">
        <w:rPr>
          <w:szCs w:val="24"/>
        </w:rPr>
        <w:t>1. Размер предотвращенного ущерба от возможного разрушения жилых домов, основных объектов и систем жизнеобеспечения в результате землетрясений;</w:t>
      </w:r>
    </w:p>
    <w:p w:rsidR="00F450BC" w:rsidRPr="00AD1959" w:rsidRDefault="00F450BC" w:rsidP="00EF1676">
      <w:pPr>
        <w:overflowPunct/>
        <w:ind w:firstLine="567"/>
        <w:jc w:val="both"/>
        <w:textAlignment w:val="auto"/>
        <w:rPr>
          <w:szCs w:val="24"/>
        </w:rPr>
      </w:pPr>
      <w:r w:rsidRPr="00AD1959">
        <w:rPr>
          <w:szCs w:val="24"/>
        </w:rPr>
        <w:t xml:space="preserve">2. Снижение уровня риска возникновения чрезвычайных ситуаций вследствие разрушительных землетрясений; </w:t>
      </w:r>
    </w:p>
    <w:p w:rsidR="00F450BC" w:rsidRPr="00AD1959" w:rsidRDefault="00F450BC" w:rsidP="00EF1676">
      <w:pPr>
        <w:overflowPunct/>
        <w:ind w:firstLine="567"/>
        <w:jc w:val="both"/>
        <w:textAlignment w:val="auto"/>
        <w:rPr>
          <w:szCs w:val="24"/>
        </w:rPr>
      </w:pPr>
      <w:r w:rsidRPr="00AD1959">
        <w:rPr>
          <w:szCs w:val="24"/>
        </w:rPr>
        <w:t xml:space="preserve">3. Повышение уровня участия органов местного самоуправления Сахалинской области в формировании и использовании единой информационной системы по обеспечению сейсмической безопасности территорий, сейсмической устойчивости жилых домов, основных объектов и систем жизнеобеспечения; </w:t>
      </w:r>
    </w:p>
    <w:p w:rsidR="00F450BC" w:rsidRPr="00AD1959" w:rsidRDefault="00F450BC" w:rsidP="00EF1676">
      <w:pPr>
        <w:overflowPunct/>
        <w:ind w:firstLine="567"/>
        <w:jc w:val="both"/>
        <w:textAlignment w:val="auto"/>
        <w:rPr>
          <w:szCs w:val="24"/>
        </w:rPr>
      </w:pPr>
      <w:r w:rsidRPr="00AD1959">
        <w:rPr>
          <w:szCs w:val="24"/>
        </w:rPr>
        <w:t>4. Инженерная защита территорий и объектов от воздействия вторичных явлений (снежные лавины, селевые потоки, оползни).</w:t>
      </w:r>
    </w:p>
    <w:p w:rsidR="00F450BC" w:rsidRPr="00AD1959" w:rsidRDefault="00F450BC" w:rsidP="00EF1676">
      <w:pPr>
        <w:ind w:firstLine="567"/>
        <w:jc w:val="both"/>
        <w:rPr>
          <w:color w:val="000000"/>
          <w:szCs w:val="24"/>
        </w:rPr>
      </w:pPr>
      <w:r w:rsidRPr="00AD1959">
        <w:rPr>
          <w:color w:val="000000"/>
          <w:szCs w:val="24"/>
        </w:rPr>
        <w:t xml:space="preserve">Первый индикатор установлен </w:t>
      </w:r>
      <w:r w:rsidRPr="00AD1959">
        <w:rPr>
          <w:szCs w:val="24"/>
        </w:rPr>
        <w:t xml:space="preserve">в стоимостном выражении (млрд. рублей), три других </w:t>
      </w:r>
      <w:r w:rsidRPr="00AD1959">
        <w:rPr>
          <w:color w:val="000000"/>
          <w:szCs w:val="24"/>
        </w:rPr>
        <w:t xml:space="preserve"> установлены в процентах </w:t>
      </w:r>
      <w:r>
        <w:rPr>
          <w:color w:val="000000"/>
          <w:szCs w:val="24"/>
        </w:rPr>
        <w:t xml:space="preserve">от плана </w:t>
      </w:r>
      <w:r w:rsidRPr="00AD1959">
        <w:rPr>
          <w:color w:val="000000"/>
          <w:szCs w:val="24"/>
        </w:rPr>
        <w:t>за соответствующий год освоения Программы.</w:t>
      </w:r>
    </w:p>
    <w:p w:rsidR="00F450BC" w:rsidRPr="00AD1959" w:rsidRDefault="00F450BC" w:rsidP="00EF1676">
      <w:pPr>
        <w:ind w:firstLine="567"/>
        <w:jc w:val="both"/>
        <w:rPr>
          <w:color w:val="000000"/>
          <w:szCs w:val="24"/>
        </w:rPr>
      </w:pPr>
      <w:r w:rsidRPr="00AD1959">
        <w:rPr>
          <w:color w:val="000000"/>
          <w:szCs w:val="24"/>
        </w:rPr>
        <w:t>Согласно представленной Министерством строительства Сахалинской области (далее – Министерство, Минстрой, ГРБС) отчетности по выполнению Целевых индикаторов, установлено, чт</w:t>
      </w:r>
      <w:r w:rsidR="006C1E9F">
        <w:rPr>
          <w:color w:val="000000"/>
          <w:szCs w:val="24"/>
        </w:rPr>
        <w:t xml:space="preserve">о в 2011 году 1, 3 и 4 целевые </w:t>
      </w:r>
      <w:r w:rsidRPr="00AD1959">
        <w:rPr>
          <w:color w:val="000000"/>
          <w:szCs w:val="24"/>
        </w:rPr>
        <w:t>индикаторы существенно перевыполнены: 960%, 123% и 286% соответственно.</w:t>
      </w:r>
    </w:p>
    <w:p w:rsidR="00F450BC" w:rsidRPr="00AD1959" w:rsidRDefault="00F450BC" w:rsidP="00EF1676">
      <w:pPr>
        <w:ind w:firstLine="567"/>
        <w:jc w:val="both"/>
        <w:rPr>
          <w:szCs w:val="24"/>
        </w:rPr>
      </w:pPr>
      <w:r w:rsidRPr="00AD1959">
        <w:rPr>
          <w:color w:val="000000"/>
          <w:szCs w:val="24"/>
        </w:rPr>
        <w:t>Не исполнен индикатор «Снижение уровня рисков от возникн</w:t>
      </w:r>
      <w:r w:rsidR="009A677D">
        <w:rPr>
          <w:color w:val="000000"/>
          <w:szCs w:val="24"/>
        </w:rPr>
        <w:t xml:space="preserve">овения чрезвычайных ситуаций»: </w:t>
      </w:r>
      <w:r w:rsidRPr="00AD1959">
        <w:rPr>
          <w:color w:val="000000"/>
          <w:szCs w:val="24"/>
        </w:rPr>
        <w:t>при плановом значении 15% - фактический показатель составил  2,5%, что связано с низким значением величины «</w:t>
      </w:r>
      <w:r w:rsidRPr="00AD1959">
        <w:rPr>
          <w:szCs w:val="24"/>
        </w:rPr>
        <w:t xml:space="preserve">Ос», отражающей, согласно </w:t>
      </w:r>
      <w:r w:rsidR="009A677D">
        <w:rPr>
          <w:szCs w:val="24"/>
        </w:rPr>
        <w:t xml:space="preserve">Методике оценки эффективности, </w:t>
      </w:r>
      <w:r w:rsidRPr="00AD1959">
        <w:rPr>
          <w:szCs w:val="24"/>
        </w:rPr>
        <w:t>количество объектов, в отношении которых проведены мероприятия по сейсмоусилению существующих объектов и (или) строительству новых сейсмостойких объектов.</w:t>
      </w:r>
    </w:p>
    <w:p w:rsidR="00F450BC" w:rsidRPr="00AD1959" w:rsidRDefault="00F450BC" w:rsidP="00EF1676">
      <w:pPr>
        <w:ind w:firstLine="567"/>
        <w:jc w:val="both"/>
        <w:rPr>
          <w:szCs w:val="24"/>
        </w:rPr>
      </w:pPr>
      <w:r w:rsidRPr="00AD1959">
        <w:rPr>
          <w:szCs w:val="24"/>
        </w:rPr>
        <w:lastRenderedPageBreak/>
        <w:t xml:space="preserve">В 2012 году перевыполнены показатели: </w:t>
      </w:r>
    </w:p>
    <w:p w:rsidR="00F450BC" w:rsidRPr="00AD1959" w:rsidRDefault="00F450BC" w:rsidP="00EF1676">
      <w:pPr>
        <w:ind w:firstLine="567"/>
        <w:jc w:val="both"/>
        <w:rPr>
          <w:szCs w:val="24"/>
        </w:rPr>
      </w:pPr>
      <w:r w:rsidRPr="00AD1959">
        <w:rPr>
          <w:szCs w:val="24"/>
        </w:rPr>
        <w:t xml:space="preserve">«Размер предотвращенного ущерба от возможного разрушения жилых домов, основных объектов и систем жизнеобеспечения…» - на 31 %; </w:t>
      </w:r>
    </w:p>
    <w:p w:rsidR="00F450BC" w:rsidRPr="00AD1959" w:rsidRDefault="00F450BC" w:rsidP="00EF1676">
      <w:pPr>
        <w:ind w:firstLine="567"/>
        <w:jc w:val="both"/>
        <w:rPr>
          <w:szCs w:val="24"/>
        </w:rPr>
      </w:pPr>
      <w:r w:rsidRPr="00AD1959">
        <w:rPr>
          <w:szCs w:val="24"/>
        </w:rPr>
        <w:t>«Инженерная защита территории и объектов от воздействия вторичных явлений (снежные лавины, селевые потоки, оползни)» - фактический показатель превысил плановый в 2,1 раза.</w:t>
      </w:r>
    </w:p>
    <w:p w:rsidR="00F450BC" w:rsidRPr="00AD1959" w:rsidRDefault="00F450BC" w:rsidP="00EF1676">
      <w:pPr>
        <w:ind w:firstLine="567"/>
        <w:jc w:val="both"/>
        <w:rPr>
          <w:szCs w:val="24"/>
        </w:rPr>
      </w:pPr>
      <w:r w:rsidRPr="00AD1959">
        <w:rPr>
          <w:szCs w:val="24"/>
        </w:rPr>
        <w:t xml:space="preserve">Практически достигнут плановый показатель (98,8%) по индикатору «Повышение уровня участия органов местного самоуправления Сахалинской области в формировании и использовании единой информационной системы по обеспечению сейсмической безопасности территорий, сейсмической устойчивости объектов»: при запланированном уровне </w:t>
      </w:r>
      <w:r>
        <w:rPr>
          <w:szCs w:val="24"/>
        </w:rPr>
        <w:t>80</w:t>
      </w:r>
      <w:r w:rsidRPr="00AD1959">
        <w:rPr>
          <w:szCs w:val="24"/>
        </w:rPr>
        <w:t xml:space="preserve">%, достигнут уровень в </w:t>
      </w:r>
      <w:r>
        <w:rPr>
          <w:szCs w:val="24"/>
        </w:rPr>
        <w:t>79</w:t>
      </w:r>
      <w:r w:rsidRPr="00AD1959">
        <w:rPr>
          <w:szCs w:val="24"/>
        </w:rPr>
        <w:t>%.</w:t>
      </w:r>
    </w:p>
    <w:p w:rsidR="00F450BC" w:rsidRPr="00AD1959" w:rsidRDefault="00F450BC" w:rsidP="00EF1676">
      <w:pPr>
        <w:ind w:firstLine="567"/>
        <w:jc w:val="both"/>
        <w:rPr>
          <w:szCs w:val="24"/>
        </w:rPr>
      </w:pPr>
      <w:r w:rsidRPr="00AD1959">
        <w:rPr>
          <w:szCs w:val="24"/>
        </w:rPr>
        <w:t xml:space="preserve">Не достигнуты плановые значения </w:t>
      </w:r>
      <w:r w:rsidRPr="00AD1959">
        <w:rPr>
          <w:color w:val="000000"/>
          <w:szCs w:val="24"/>
        </w:rPr>
        <w:t xml:space="preserve">показателя «Снижение рисков от возникновения чрезвычайных ситуаций»: при установленном Программой уровне в 20%, фактический показатель составил 2,9%. </w:t>
      </w:r>
      <w:r>
        <w:rPr>
          <w:color w:val="000000"/>
          <w:szCs w:val="24"/>
        </w:rPr>
        <w:t>У</w:t>
      </w:r>
      <w:r w:rsidRPr="00AD1959">
        <w:rPr>
          <w:szCs w:val="24"/>
        </w:rPr>
        <w:t>казанный индикатор за период реализации Программы ни разу не превысил значения выше 17%, поскольку последний имеет реальную привязку к количеству объектов реконструкции и строительства.</w:t>
      </w:r>
    </w:p>
    <w:p w:rsidR="00F450BC" w:rsidRPr="00D03598" w:rsidRDefault="00F450BC" w:rsidP="00EF1676">
      <w:pPr>
        <w:ind w:firstLine="567"/>
        <w:jc w:val="both"/>
        <w:rPr>
          <w:szCs w:val="24"/>
        </w:rPr>
      </w:pPr>
      <w:r w:rsidRPr="00D03598">
        <w:rPr>
          <w:szCs w:val="24"/>
        </w:rPr>
        <w:t>Так же необходимо отметить, что Программа имеет 4 индикатора реализации, вместе с тем, Методикой оценки эффективности реализации областной целевой программы предусмотрен расчет значений только для трех показателей.</w:t>
      </w:r>
    </w:p>
    <w:p w:rsidR="00F450BC" w:rsidRPr="00462B57" w:rsidRDefault="00F450BC" w:rsidP="00EF1676">
      <w:pPr>
        <w:ind w:firstLine="567"/>
        <w:jc w:val="both"/>
        <w:rPr>
          <w:szCs w:val="24"/>
        </w:rPr>
      </w:pPr>
      <w:r w:rsidRPr="00D03598">
        <w:rPr>
          <w:szCs w:val="24"/>
        </w:rPr>
        <w:t>Пояснения на основании, каких критериев и значений рассчитывается индикатор «Инженерная защита территории и объектов от воздействия вторичных явлений (снижение лавины, селевые потоки, оползни)» не представлены. Данный показатель можно рассчитывать от количества введенных инженерных объектов или в приведенных показателях снижения вторичных явлений.</w:t>
      </w:r>
      <w:r w:rsidRPr="00462B57">
        <w:rPr>
          <w:szCs w:val="24"/>
        </w:rPr>
        <w:t xml:space="preserve"> </w:t>
      </w:r>
    </w:p>
    <w:p w:rsidR="00237C07" w:rsidRDefault="00237C07" w:rsidP="00EF1676">
      <w:pPr>
        <w:overflowPunct/>
        <w:ind w:firstLine="567"/>
        <w:jc w:val="both"/>
        <w:textAlignment w:val="auto"/>
        <w:rPr>
          <w:rFonts w:eastAsia="Calibri"/>
          <w:szCs w:val="24"/>
          <w:lang w:eastAsia="ru-RU"/>
        </w:rPr>
      </w:pPr>
    </w:p>
    <w:p w:rsidR="00F450BC" w:rsidRPr="00AD1959" w:rsidRDefault="00F450BC" w:rsidP="00EF1676">
      <w:pPr>
        <w:overflowPunct/>
        <w:ind w:firstLine="567"/>
        <w:jc w:val="both"/>
        <w:textAlignment w:val="auto"/>
        <w:rPr>
          <w:rFonts w:eastAsia="Calibri"/>
          <w:szCs w:val="24"/>
          <w:lang w:eastAsia="ru-RU"/>
        </w:rPr>
      </w:pPr>
      <w:r w:rsidRPr="00AD1959">
        <w:rPr>
          <w:rFonts w:eastAsia="Calibri"/>
          <w:szCs w:val="24"/>
          <w:lang w:eastAsia="ru-RU"/>
        </w:rPr>
        <w:t xml:space="preserve">Первоначальный общий объем финансирования Программы, в соответствии с Приложением № 1 к Программе, утвержденный постановлением Администрации Сахалинской области от 31.12.2008 № 423-па  на период 2009-2017 год, составлял 8 396 000,0 тыс. рублей, в том числе за счет средств областного бюджета - 4 814 400,0 тыс. рублей (57,3% общих объемов). </w:t>
      </w:r>
    </w:p>
    <w:p w:rsidR="00F450BC" w:rsidRPr="00AD1959" w:rsidRDefault="00F450BC" w:rsidP="00EF1676">
      <w:pPr>
        <w:widowControl w:val="0"/>
        <w:ind w:firstLine="567"/>
        <w:jc w:val="both"/>
        <w:rPr>
          <w:szCs w:val="24"/>
        </w:rPr>
      </w:pPr>
      <w:r w:rsidRPr="00AD1959">
        <w:rPr>
          <w:szCs w:val="24"/>
        </w:rPr>
        <w:t>В действующей редакции (от 06.08.2013) общий объем финансирования Программы в течение 2009-2017 годов предусмотрен в размере 11 203100,0 тыс. рублей (рост к первоначальному объему – 133,4%), в том числе средства областного бюджета – 5 602300,0 тыс. рублей (50,0%</w:t>
      </w:r>
      <w:r>
        <w:rPr>
          <w:szCs w:val="24"/>
        </w:rPr>
        <w:t xml:space="preserve"> от общего объема финансирования</w:t>
      </w:r>
      <w:r w:rsidRPr="00AD1959">
        <w:rPr>
          <w:szCs w:val="24"/>
        </w:rPr>
        <w:t>).</w:t>
      </w:r>
    </w:p>
    <w:p w:rsidR="00F450BC" w:rsidRPr="002E2C1B" w:rsidRDefault="00F450BC" w:rsidP="00EF1676">
      <w:pPr>
        <w:widowControl w:val="0"/>
        <w:ind w:firstLine="567"/>
        <w:jc w:val="both"/>
        <w:rPr>
          <w:szCs w:val="24"/>
        </w:rPr>
      </w:pPr>
      <w:r w:rsidRPr="00AD1959">
        <w:rPr>
          <w:szCs w:val="24"/>
        </w:rPr>
        <w:t xml:space="preserve">За период 2009-2012 годов </w:t>
      </w:r>
      <w:r w:rsidRPr="00AD1959">
        <w:rPr>
          <w:i/>
          <w:szCs w:val="24"/>
        </w:rPr>
        <w:t>уточненный объем финансирования Программы</w:t>
      </w:r>
      <w:r w:rsidRPr="00AD1959">
        <w:rPr>
          <w:szCs w:val="24"/>
        </w:rPr>
        <w:t>, составлял</w:t>
      </w:r>
      <w:r>
        <w:rPr>
          <w:szCs w:val="24"/>
        </w:rPr>
        <w:t xml:space="preserve"> всего </w:t>
      </w:r>
      <w:r w:rsidRPr="00AD1959">
        <w:rPr>
          <w:szCs w:val="24"/>
        </w:rPr>
        <w:t xml:space="preserve"> – 7 087600,0 тыс. рублей, в том числе средств</w:t>
      </w:r>
      <w:r>
        <w:rPr>
          <w:szCs w:val="24"/>
        </w:rPr>
        <w:t>а</w:t>
      </w:r>
      <w:r w:rsidRPr="00AD1959">
        <w:rPr>
          <w:szCs w:val="24"/>
        </w:rPr>
        <w:t xml:space="preserve"> областного бюджета  -   2 559900,0 тыс. рублей (36,1%) </w:t>
      </w:r>
      <w:r w:rsidRPr="002E2C1B">
        <w:rPr>
          <w:szCs w:val="24"/>
        </w:rPr>
        <w:t xml:space="preserve">, из них: </w:t>
      </w:r>
    </w:p>
    <w:p w:rsidR="00F450BC" w:rsidRPr="002E2C1B" w:rsidRDefault="009A677D" w:rsidP="00EF1676">
      <w:pPr>
        <w:overflowPunct/>
        <w:ind w:firstLine="567"/>
        <w:jc w:val="both"/>
        <w:textAlignment w:val="auto"/>
        <w:rPr>
          <w:szCs w:val="24"/>
        </w:rPr>
      </w:pPr>
      <w:r>
        <w:rPr>
          <w:szCs w:val="24"/>
        </w:rPr>
        <w:t>-</w:t>
      </w:r>
      <w:r w:rsidR="00F450BC" w:rsidRPr="002E2C1B">
        <w:rPr>
          <w:szCs w:val="24"/>
        </w:rPr>
        <w:t xml:space="preserve"> 19000,0 тыс. рублей (0,7%) - на выполнение научно-исследовательских и опытно-конструкторских работ (</w:t>
      </w:r>
      <w:r w:rsidR="00F450BC">
        <w:rPr>
          <w:szCs w:val="24"/>
        </w:rPr>
        <w:t xml:space="preserve">далее - </w:t>
      </w:r>
      <w:r w:rsidR="00F450BC" w:rsidRPr="002E2C1B">
        <w:rPr>
          <w:szCs w:val="24"/>
        </w:rPr>
        <w:t>НИОКР);</w:t>
      </w:r>
    </w:p>
    <w:p w:rsidR="00F450BC" w:rsidRPr="002E2C1B" w:rsidRDefault="00F450BC" w:rsidP="00EF1676">
      <w:pPr>
        <w:overflowPunct/>
        <w:ind w:firstLine="567"/>
        <w:jc w:val="both"/>
        <w:textAlignment w:val="auto"/>
        <w:rPr>
          <w:szCs w:val="24"/>
        </w:rPr>
      </w:pPr>
      <w:r w:rsidRPr="002E2C1B">
        <w:rPr>
          <w:szCs w:val="24"/>
        </w:rPr>
        <w:t>- 65700,0 тыс. рублей (2,6%) - на инженерно-сейсмическое обследование жилых домов, основных объектов и систем жизнеобеспечения</w:t>
      </w:r>
      <w:r>
        <w:rPr>
          <w:szCs w:val="24"/>
        </w:rPr>
        <w:t xml:space="preserve"> (далее - </w:t>
      </w:r>
      <w:r w:rsidRPr="002E2C1B">
        <w:rPr>
          <w:szCs w:val="24"/>
        </w:rPr>
        <w:t>инженерно-сейсмическое обследование</w:t>
      </w:r>
      <w:r>
        <w:rPr>
          <w:szCs w:val="24"/>
        </w:rPr>
        <w:t>…)</w:t>
      </w:r>
      <w:r w:rsidRPr="002E2C1B">
        <w:rPr>
          <w:szCs w:val="24"/>
        </w:rPr>
        <w:t>;</w:t>
      </w:r>
    </w:p>
    <w:p w:rsidR="00F450BC" w:rsidRPr="002E2C1B" w:rsidRDefault="009A677D" w:rsidP="00EF1676">
      <w:pPr>
        <w:overflowPunct/>
        <w:ind w:firstLine="567"/>
        <w:jc w:val="both"/>
        <w:textAlignment w:val="auto"/>
        <w:rPr>
          <w:szCs w:val="24"/>
        </w:rPr>
      </w:pPr>
      <w:r>
        <w:rPr>
          <w:szCs w:val="24"/>
        </w:rPr>
        <w:t>-</w:t>
      </w:r>
      <w:r w:rsidR="00F450BC" w:rsidRPr="002E2C1B">
        <w:rPr>
          <w:szCs w:val="24"/>
        </w:rPr>
        <w:t xml:space="preserve"> 119300,0 тыс. рублей (4,7%) - на инженерные изыскания и разработку проектно-сметной документации на сейсмоусиление (строительство) жилых домов, основных объектов и систем жизнеобеспечения (в том числе приобретение типовых проектов)</w:t>
      </w:r>
      <w:r w:rsidR="00F450BC">
        <w:rPr>
          <w:szCs w:val="24"/>
        </w:rPr>
        <w:t xml:space="preserve"> (далее – инженерные изыскания)</w:t>
      </w:r>
      <w:r w:rsidR="00F450BC" w:rsidRPr="002E2C1B">
        <w:rPr>
          <w:szCs w:val="24"/>
        </w:rPr>
        <w:t>;</w:t>
      </w:r>
    </w:p>
    <w:p w:rsidR="00F450BC" w:rsidRPr="00AD1959" w:rsidRDefault="009A677D" w:rsidP="00EF1676">
      <w:pPr>
        <w:overflowPunct/>
        <w:ind w:firstLine="567"/>
        <w:jc w:val="both"/>
        <w:textAlignment w:val="auto"/>
        <w:rPr>
          <w:szCs w:val="24"/>
        </w:rPr>
      </w:pPr>
      <w:r>
        <w:rPr>
          <w:szCs w:val="24"/>
        </w:rPr>
        <w:t>-</w:t>
      </w:r>
      <w:r w:rsidR="00F450BC" w:rsidRPr="002E2C1B">
        <w:rPr>
          <w:szCs w:val="24"/>
        </w:rPr>
        <w:t xml:space="preserve"> 2 356700,0 тыс. рублей (92,0%) - на проведение первоочередных работ по сейсмоусилению (строительству) жилых домов, основных объектов и систем жизнеобеспечения</w:t>
      </w:r>
      <w:r w:rsidR="00F450BC">
        <w:rPr>
          <w:szCs w:val="24"/>
        </w:rPr>
        <w:t xml:space="preserve"> (далее - </w:t>
      </w:r>
      <w:r w:rsidR="00F450BC" w:rsidRPr="002E2C1B">
        <w:rPr>
          <w:szCs w:val="24"/>
        </w:rPr>
        <w:t>проведение первоочередных работ по сейсмоусилению</w:t>
      </w:r>
      <w:r w:rsidR="00F450BC">
        <w:rPr>
          <w:szCs w:val="24"/>
        </w:rPr>
        <w:t>)</w:t>
      </w:r>
      <w:r w:rsidR="00F450BC" w:rsidRPr="002E2C1B">
        <w:rPr>
          <w:szCs w:val="24"/>
        </w:rPr>
        <w:t>.</w:t>
      </w:r>
    </w:p>
    <w:p w:rsidR="00F450BC" w:rsidRPr="00AD1959" w:rsidRDefault="00F450BC" w:rsidP="00EF1676">
      <w:pPr>
        <w:widowControl w:val="0"/>
        <w:ind w:firstLine="567"/>
        <w:jc w:val="both"/>
        <w:rPr>
          <w:szCs w:val="24"/>
        </w:rPr>
      </w:pPr>
      <w:r w:rsidRPr="00AD1959">
        <w:rPr>
          <w:i/>
          <w:szCs w:val="24"/>
        </w:rPr>
        <w:t>Фактическое освоение средств</w:t>
      </w:r>
      <w:r w:rsidRPr="00AD1959">
        <w:rPr>
          <w:szCs w:val="24"/>
        </w:rPr>
        <w:t xml:space="preserve"> областного бюджета на реализацию мероприятий ОЦП за 2009-2012 годы составило 2 526250,0 тыс. рублей или 98,7% к планируемым объемам Программы</w:t>
      </w:r>
      <w:r>
        <w:rPr>
          <w:szCs w:val="24"/>
        </w:rPr>
        <w:t xml:space="preserve">. </w:t>
      </w:r>
      <w:r w:rsidRPr="00AD1959">
        <w:rPr>
          <w:szCs w:val="24"/>
        </w:rPr>
        <w:t>Сумма неосвоенных средств областного бюджета</w:t>
      </w:r>
      <w:r>
        <w:rPr>
          <w:szCs w:val="24"/>
        </w:rPr>
        <w:t>, по данным отчетов Минстроя</w:t>
      </w:r>
      <w:r w:rsidRPr="00AD1959">
        <w:rPr>
          <w:szCs w:val="24"/>
        </w:rPr>
        <w:t xml:space="preserve"> </w:t>
      </w:r>
      <w:r>
        <w:rPr>
          <w:szCs w:val="24"/>
        </w:rPr>
        <w:t>за соответствующий финансовый год,</w:t>
      </w:r>
      <w:r w:rsidRPr="00AD1959">
        <w:rPr>
          <w:szCs w:val="24"/>
        </w:rPr>
        <w:t xml:space="preserve"> составила за указанный период  </w:t>
      </w:r>
      <w:r w:rsidRPr="00AD1959">
        <w:rPr>
          <w:szCs w:val="24"/>
        </w:rPr>
        <w:lastRenderedPageBreak/>
        <w:t xml:space="preserve">33650,0 тыс. рублей. </w:t>
      </w:r>
    </w:p>
    <w:p w:rsidR="00F450BC" w:rsidRPr="00AD1959" w:rsidRDefault="00F450BC" w:rsidP="0095292B">
      <w:pPr>
        <w:overflowPunct/>
        <w:ind w:firstLine="567"/>
        <w:jc w:val="center"/>
        <w:textAlignment w:val="auto"/>
        <w:rPr>
          <w:i/>
          <w:szCs w:val="24"/>
        </w:rPr>
      </w:pPr>
    </w:p>
    <w:p w:rsidR="00F450BC" w:rsidRPr="00AD1959" w:rsidRDefault="00F450BC" w:rsidP="0095292B">
      <w:pPr>
        <w:overflowPunct/>
        <w:ind w:firstLine="567"/>
        <w:jc w:val="both"/>
        <w:textAlignment w:val="auto"/>
        <w:rPr>
          <w:i/>
          <w:szCs w:val="24"/>
          <w:lang w:eastAsia="ru-RU"/>
        </w:rPr>
      </w:pPr>
      <w:r w:rsidRPr="00AD1959">
        <w:rPr>
          <w:i/>
          <w:szCs w:val="24"/>
        </w:rPr>
        <w:t xml:space="preserve">Оценка соблюдения ГРБС и муниципальными образованиями нормативно-правовых актов Правительства Сахалинской области по отбору, предоставлению и расходованию межбюджетных трансфертов, направленных в 2011-2012 годы на реализацию областной целевой программы «Повышение сейсмоустойчивости </w:t>
      </w:r>
      <w:r>
        <w:rPr>
          <w:i/>
          <w:szCs w:val="24"/>
        </w:rPr>
        <w:t>…</w:t>
      </w:r>
      <w:r w:rsidRPr="00AD1959">
        <w:rPr>
          <w:i/>
          <w:szCs w:val="24"/>
        </w:rPr>
        <w:t xml:space="preserve">» </w:t>
      </w:r>
    </w:p>
    <w:p w:rsidR="00F450BC" w:rsidRPr="00AD1959" w:rsidRDefault="00F450BC" w:rsidP="0095292B">
      <w:pPr>
        <w:overflowPunct/>
        <w:ind w:firstLine="567"/>
        <w:jc w:val="both"/>
        <w:textAlignment w:val="auto"/>
        <w:rPr>
          <w:szCs w:val="24"/>
        </w:rPr>
      </w:pPr>
      <w:r w:rsidRPr="00AD1959">
        <w:rPr>
          <w:szCs w:val="24"/>
        </w:rPr>
        <w:t>Согласно Приложению № 1 к Постановлению № 423-па  уточненный объем финансирования Программы на 2011 год  определен в размере 252600,0 тыс. рублей, в том числе за счет средств:</w:t>
      </w:r>
    </w:p>
    <w:p w:rsidR="00F450BC" w:rsidRPr="00AD1959" w:rsidRDefault="00F450BC" w:rsidP="0095292B">
      <w:pPr>
        <w:overflowPunct/>
        <w:ind w:firstLine="567"/>
        <w:jc w:val="both"/>
        <w:textAlignment w:val="auto"/>
        <w:rPr>
          <w:szCs w:val="24"/>
        </w:rPr>
      </w:pPr>
      <w:r w:rsidRPr="00AD1959">
        <w:rPr>
          <w:szCs w:val="24"/>
        </w:rPr>
        <w:t>федерального бюджета – 32700,0 тыс. рублей (12,9% от общего объема финансирования),</w:t>
      </w:r>
      <w:r>
        <w:rPr>
          <w:szCs w:val="24"/>
        </w:rPr>
        <w:t xml:space="preserve"> (далее – ФБ)</w:t>
      </w:r>
    </w:p>
    <w:p w:rsidR="00F450BC" w:rsidRPr="00AD1959" w:rsidRDefault="00F450BC" w:rsidP="0095292B">
      <w:pPr>
        <w:overflowPunct/>
        <w:ind w:firstLine="567"/>
        <w:jc w:val="both"/>
        <w:textAlignment w:val="auto"/>
        <w:rPr>
          <w:szCs w:val="24"/>
        </w:rPr>
      </w:pPr>
      <w:r w:rsidRPr="00AD1959">
        <w:rPr>
          <w:szCs w:val="24"/>
        </w:rPr>
        <w:t xml:space="preserve">областного бюджета - 216200,0 тыс. рублей (85,6%), </w:t>
      </w:r>
      <w:r>
        <w:rPr>
          <w:szCs w:val="24"/>
        </w:rPr>
        <w:t xml:space="preserve">(далее – </w:t>
      </w:r>
      <w:proofErr w:type="gramStart"/>
      <w:r>
        <w:rPr>
          <w:szCs w:val="24"/>
        </w:rPr>
        <w:t>ОБ</w:t>
      </w:r>
      <w:proofErr w:type="gramEnd"/>
      <w:r>
        <w:rPr>
          <w:szCs w:val="24"/>
        </w:rPr>
        <w:t>);</w:t>
      </w:r>
    </w:p>
    <w:p w:rsidR="00F450BC" w:rsidRPr="00AD1959" w:rsidRDefault="00F450BC" w:rsidP="0095292B">
      <w:pPr>
        <w:overflowPunct/>
        <w:ind w:firstLine="567"/>
        <w:jc w:val="both"/>
        <w:textAlignment w:val="auto"/>
        <w:rPr>
          <w:szCs w:val="24"/>
        </w:rPr>
      </w:pPr>
      <w:r w:rsidRPr="00AD1959">
        <w:rPr>
          <w:szCs w:val="24"/>
        </w:rPr>
        <w:t>местных бюджетов – 1300,0 тыс. рублей (0,5%),</w:t>
      </w:r>
      <w:r>
        <w:rPr>
          <w:szCs w:val="24"/>
        </w:rPr>
        <w:t xml:space="preserve"> (далее – МБ);</w:t>
      </w:r>
      <w:r w:rsidRPr="00AD1959">
        <w:rPr>
          <w:szCs w:val="24"/>
        </w:rPr>
        <w:t xml:space="preserve"> </w:t>
      </w:r>
    </w:p>
    <w:p w:rsidR="00F450BC" w:rsidRPr="00AD1959" w:rsidRDefault="00F450BC" w:rsidP="0095292B">
      <w:pPr>
        <w:overflowPunct/>
        <w:ind w:firstLine="567"/>
        <w:jc w:val="both"/>
        <w:textAlignment w:val="auto"/>
        <w:rPr>
          <w:szCs w:val="24"/>
        </w:rPr>
      </w:pPr>
      <w:r w:rsidRPr="00AD1959">
        <w:rPr>
          <w:szCs w:val="24"/>
        </w:rPr>
        <w:t xml:space="preserve">внебюджетных источников – 2400,0 тыс. рублей (1,0%). </w:t>
      </w:r>
    </w:p>
    <w:p w:rsidR="00F450BC" w:rsidRPr="00AD1959" w:rsidRDefault="00F450BC" w:rsidP="0095292B">
      <w:pPr>
        <w:pStyle w:val="ConsPlusCell"/>
        <w:ind w:firstLine="567"/>
        <w:jc w:val="both"/>
        <w:rPr>
          <w:sz w:val="24"/>
          <w:szCs w:val="24"/>
        </w:rPr>
      </w:pPr>
      <w:r w:rsidRPr="00AD1959">
        <w:rPr>
          <w:sz w:val="24"/>
          <w:szCs w:val="24"/>
        </w:rPr>
        <w:t xml:space="preserve">Уточненный объем финансирования ОЦП на 2012 год (в </w:t>
      </w:r>
      <w:r>
        <w:rPr>
          <w:sz w:val="24"/>
          <w:szCs w:val="24"/>
        </w:rPr>
        <w:t xml:space="preserve">ред. </w:t>
      </w:r>
      <w:r w:rsidRPr="00AD1959">
        <w:rPr>
          <w:sz w:val="24"/>
          <w:szCs w:val="24"/>
        </w:rPr>
        <w:t>от 23.11.2012) составил 582300,0 тыс. рублей, в том числе за счет средств:</w:t>
      </w:r>
    </w:p>
    <w:p w:rsidR="00F450BC" w:rsidRPr="00AD1959" w:rsidRDefault="00F450BC" w:rsidP="0095292B">
      <w:pPr>
        <w:pStyle w:val="ConsPlusCell"/>
        <w:ind w:firstLine="567"/>
        <w:jc w:val="both"/>
        <w:rPr>
          <w:sz w:val="24"/>
          <w:szCs w:val="24"/>
        </w:rPr>
      </w:pPr>
      <w:r w:rsidRPr="00AD1959">
        <w:rPr>
          <w:sz w:val="24"/>
          <w:szCs w:val="24"/>
        </w:rPr>
        <w:t>федерального бюджета</w:t>
      </w:r>
      <w:r w:rsidRPr="00AD1959">
        <w:rPr>
          <w:i/>
          <w:sz w:val="24"/>
          <w:szCs w:val="24"/>
        </w:rPr>
        <w:t xml:space="preserve"> </w:t>
      </w:r>
      <w:r w:rsidRPr="00AD1959">
        <w:rPr>
          <w:sz w:val="24"/>
          <w:szCs w:val="24"/>
        </w:rPr>
        <w:t xml:space="preserve"> - 45200,0 тыс. рублей (7,8% от общего объема),</w:t>
      </w:r>
    </w:p>
    <w:p w:rsidR="00F450BC" w:rsidRPr="00AD1959" w:rsidRDefault="00F450BC" w:rsidP="0095292B">
      <w:pPr>
        <w:pStyle w:val="ConsPlusCell"/>
        <w:ind w:firstLine="567"/>
        <w:jc w:val="both"/>
        <w:rPr>
          <w:sz w:val="24"/>
          <w:szCs w:val="24"/>
        </w:rPr>
      </w:pPr>
      <w:r w:rsidRPr="00AD1959">
        <w:rPr>
          <w:sz w:val="24"/>
          <w:szCs w:val="24"/>
        </w:rPr>
        <w:t>областного бюджета  - 533200,0 тыс. рублей (91,6%),</w:t>
      </w:r>
    </w:p>
    <w:p w:rsidR="00F450BC" w:rsidRPr="00AD1959" w:rsidRDefault="00F450BC" w:rsidP="0095292B">
      <w:pPr>
        <w:overflowPunct/>
        <w:ind w:firstLine="567"/>
        <w:jc w:val="both"/>
        <w:textAlignment w:val="auto"/>
        <w:rPr>
          <w:szCs w:val="24"/>
        </w:rPr>
      </w:pPr>
      <w:r w:rsidRPr="00AD1959">
        <w:rPr>
          <w:szCs w:val="24"/>
        </w:rPr>
        <w:t xml:space="preserve">местных бюджетов – 3200,0 тыс. рублей (0,5%), </w:t>
      </w:r>
    </w:p>
    <w:p w:rsidR="00F450BC" w:rsidRPr="00AD1959" w:rsidRDefault="00F450BC" w:rsidP="0095292B">
      <w:pPr>
        <w:overflowPunct/>
        <w:ind w:firstLine="567"/>
        <w:jc w:val="both"/>
        <w:textAlignment w:val="auto"/>
        <w:rPr>
          <w:szCs w:val="24"/>
        </w:rPr>
      </w:pPr>
      <w:r w:rsidRPr="00AD1959">
        <w:rPr>
          <w:szCs w:val="24"/>
        </w:rPr>
        <w:t xml:space="preserve">внебюджетных источников – 700,0 тыс. рублей (0,1%). </w:t>
      </w:r>
    </w:p>
    <w:p w:rsidR="00F450BC" w:rsidRPr="00AD1959" w:rsidRDefault="00EF1676" w:rsidP="0095292B">
      <w:pPr>
        <w:overflowPunct/>
        <w:ind w:firstLine="567"/>
        <w:jc w:val="both"/>
        <w:textAlignment w:val="auto"/>
        <w:rPr>
          <w:szCs w:val="24"/>
        </w:rPr>
      </w:pPr>
      <w:r>
        <w:rPr>
          <w:szCs w:val="24"/>
        </w:rPr>
        <w:t>Финансирование</w:t>
      </w:r>
      <w:r w:rsidR="00F450BC" w:rsidRPr="00AD1959">
        <w:rPr>
          <w:szCs w:val="24"/>
        </w:rPr>
        <w:t xml:space="preserve"> мероприятий по НИОКР, инженерно-сейсмическому обследованию</w:t>
      </w:r>
      <w:r w:rsidR="00F450BC">
        <w:rPr>
          <w:szCs w:val="24"/>
        </w:rPr>
        <w:t xml:space="preserve"> и</w:t>
      </w:r>
      <w:r w:rsidR="00F450BC" w:rsidRPr="00AD1959">
        <w:rPr>
          <w:szCs w:val="24"/>
        </w:rPr>
        <w:t xml:space="preserve"> инженерным изысканиям за счет федеральных средств и внебюджетных источников Программой не предусм</w:t>
      </w:r>
      <w:r w:rsidR="00F450BC">
        <w:rPr>
          <w:szCs w:val="24"/>
        </w:rPr>
        <w:t>о</w:t>
      </w:r>
      <w:r w:rsidR="00F450BC" w:rsidRPr="00AD1959">
        <w:rPr>
          <w:szCs w:val="24"/>
        </w:rPr>
        <w:t>тр</w:t>
      </w:r>
      <w:r w:rsidR="00F450BC">
        <w:rPr>
          <w:szCs w:val="24"/>
        </w:rPr>
        <w:t>ено</w:t>
      </w:r>
      <w:r w:rsidR="00F450BC" w:rsidRPr="00AD1959">
        <w:rPr>
          <w:szCs w:val="24"/>
        </w:rPr>
        <w:t>.</w:t>
      </w:r>
    </w:p>
    <w:p w:rsidR="00F450BC" w:rsidRPr="00AD1959" w:rsidRDefault="00F450BC" w:rsidP="0095292B">
      <w:pPr>
        <w:overflowPunct/>
        <w:ind w:firstLine="567"/>
        <w:jc w:val="both"/>
        <w:textAlignment w:val="auto"/>
        <w:rPr>
          <w:szCs w:val="24"/>
        </w:rPr>
      </w:pPr>
      <w:r w:rsidRPr="00AD1959">
        <w:rPr>
          <w:szCs w:val="24"/>
        </w:rPr>
        <w:t xml:space="preserve">Привлечение внебюджетных источников заложено в ОЦП </w:t>
      </w:r>
      <w:r>
        <w:rPr>
          <w:szCs w:val="24"/>
        </w:rPr>
        <w:t>исключительно</w:t>
      </w:r>
      <w:r w:rsidRPr="00AD1959">
        <w:rPr>
          <w:szCs w:val="24"/>
        </w:rPr>
        <w:t xml:space="preserve"> на мероприятия по проведению первоочередных работ по сейсмоусилению (строительству) жилых домов. Информация </w:t>
      </w:r>
      <w:r w:rsidRPr="007A248F">
        <w:rPr>
          <w:szCs w:val="24"/>
        </w:rPr>
        <w:t>по фактическому использованию (привлечению) внебюджетных источников</w:t>
      </w:r>
      <w:r w:rsidRPr="00AD1959">
        <w:rPr>
          <w:szCs w:val="24"/>
        </w:rPr>
        <w:t xml:space="preserve"> на реализацию программных мероприятий у ГРБС отсутствует.</w:t>
      </w:r>
    </w:p>
    <w:p w:rsidR="00F450BC" w:rsidRPr="00AD1959" w:rsidRDefault="00F450BC" w:rsidP="0095292B">
      <w:pPr>
        <w:overflowPunct/>
        <w:ind w:firstLine="567"/>
        <w:jc w:val="both"/>
        <w:textAlignment w:val="auto"/>
        <w:rPr>
          <w:i/>
          <w:szCs w:val="24"/>
          <w:lang w:eastAsia="ru-RU"/>
        </w:rPr>
      </w:pPr>
      <w:r w:rsidRPr="00AD1959">
        <w:rPr>
          <w:szCs w:val="24"/>
        </w:rPr>
        <w:t xml:space="preserve">Объем софинансирования из местного бюджета в 2011 году в среднем по ОЦП  предусмотрен в размере 0,6%, что соответствует уровню показателя, установленного п. 4 Порядка предоставления муниципальным образованиям Сахалинской области субсидии из областного бюджета на реализацию областной целевой программы "Повышение сейсмоустойчивости жилых домов, основных объектов и систем жизнеобеспечения в Сахалинской области на 2009 - 2013 годы и на период до 2017 года, утвержденного постановлением Правительства Сахалинской области от 29.01.2010 № 17 (далее - Порядок </w:t>
      </w:r>
      <w:r>
        <w:rPr>
          <w:szCs w:val="24"/>
        </w:rPr>
        <w:br/>
      </w:r>
      <w:r w:rsidRPr="00AD1959">
        <w:rPr>
          <w:szCs w:val="24"/>
        </w:rPr>
        <w:t>№ 17).</w:t>
      </w:r>
      <w:r>
        <w:rPr>
          <w:szCs w:val="24"/>
        </w:rPr>
        <w:t xml:space="preserve"> В</w:t>
      </w:r>
      <w:r w:rsidRPr="00AD1959">
        <w:rPr>
          <w:szCs w:val="24"/>
        </w:rPr>
        <w:t xml:space="preserve"> 2012</w:t>
      </w:r>
      <w:r>
        <w:rPr>
          <w:szCs w:val="24"/>
        </w:rPr>
        <w:t xml:space="preserve"> </w:t>
      </w:r>
      <w:r w:rsidRPr="00AD1959">
        <w:rPr>
          <w:szCs w:val="24"/>
        </w:rPr>
        <w:t>г</w:t>
      </w:r>
      <w:r>
        <w:rPr>
          <w:szCs w:val="24"/>
        </w:rPr>
        <w:t xml:space="preserve">оду </w:t>
      </w:r>
      <w:r w:rsidRPr="00AD1959">
        <w:rPr>
          <w:szCs w:val="24"/>
        </w:rPr>
        <w:t xml:space="preserve">уровень софинансирования мероприятий за счет средств местных бюджетов заложен в Программе в размере  0,55%, что не отвечает требованию Порядка </w:t>
      </w:r>
      <w:r w:rsidR="00672EE3">
        <w:rPr>
          <w:szCs w:val="24"/>
        </w:rPr>
        <w:br/>
      </w:r>
      <w:r w:rsidRPr="00AD1959">
        <w:rPr>
          <w:szCs w:val="24"/>
        </w:rPr>
        <w:t>№ 17.</w:t>
      </w:r>
    </w:p>
    <w:p w:rsidR="00F450BC" w:rsidRPr="00AD1959" w:rsidRDefault="00F450BC" w:rsidP="0095292B">
      <w:pPr>
        <w:pStyle w:val="ConsPlusCell"/>
        <w:ind w:firstLine="567"/>
        <w:jc w:val="both"/>
        <w:rPr>
          <w:sz w:val="24"/>
          <w:szCs w:val="24"/>
        </w:rPr>
      </w:pPr>
    </w:p>
    <w:p w:rsidR="00F450BC" w:rsidRPr="00AD1959" w:rsidRDefault="00F450BC" w:rsidP="0095292B">
      <w:pPr>
        <w:pStyle w:val="ConsPlusCell"/>
        <w:ind w:firstLine="567"/>
        <w:jc w:val="both"/>
        <w:rPr>
          <w:sz w:val="24"/>
          <w:szCs w:val="24"/>
        </w:rPr>
      </w:pPr>
      <w:r w:rsidRPr="00AD1959">
        <w:rPr>
          <w:sz w:val="24"/>
          <w:szCs w:val="24"/>
        </w:rPr>
        <w:t>Главным распорядителем средств областного бюджета, направленных в проверяемом периоде на реализацию мероприятий ОЦП, являлось Министерство строительства Сахалинской области.</w:t>
      </w:r>
    </w:p>
    <w:p w:rsidR="00F450BC" w:rsidRPr="00AD1959" w:rsidRDefault="00F450BC" w:rsidP="0095292B">
      <w:pPr>
        <w:pStyle w:val="ConsPlusCell"/>
        <w:ind w:firstLine="567"/>
        <w:jc w:val="both"/>
        <w:rPr>
          <w:sz w:val="24"/>
          <w:szCs w:val="24"/>
        </w:rPr>
      </w:pPr>
      <w:r>
        <w:rPr>
          <w:sz w:val="24"/>
          <w:szCs w:val="24"/>
        </w:rPr>
        <w:t>Ср</w:t>
      </w:r>
      <w:r w:rsidRPr="00AD1959">
        <w:rPr>
          <w:sz w:val="24"/>
          <w:szCs w:val="24"/>
        </w:rPr>
        <w:t>едств</w:t>
      </w:r>
      <w:r>
        <w:rPr>
          <w:sz w:val="24"/>
          <w:szCs w:val="24"/>
        </w:rPr>
        <w:t>а</w:t>
      </w:r>
      <w:r w:rsidRPr="00AD1959">
        <w:rPr>
          <w:sz w:val="24"/>
          <w:szCs w:val="24"/>
        </w:rPr>
        <w:t xml:space="preserve"> областного бюджета </w:t>
      </w:r>
      <w:r>
        <w:rPr>
          <w:sz w:val="24"/>
          <w:szCs w:val="24"/>
        </w:rPr>
        <w:t xml:space="preserve">в проверяемом периоде предоставлялись </w:t>
      </w:r>
      <w:r w:rsidRPr="00AD1959">
        <w:rPr>
          <w:sz w:val="24"/>
          <w:szCs w:val="24"/>
        </w:rPr>
        <w:t xml:space="preserve">следующим получателям: </w:t>
      </w:r>
    </w:p>
    <w:p w:rsidR="00F450BC" w:rsidRPr="00AD1959" w:rsidRDefault="00F450BC" w:rsidP="0095292B">
      <w:pPr>
        <w:widowControl w:val="0"/>
        <w:ind w:firstLine="567"/>
        <w:jc w:val="both"/>
        <w:rPr>
          <w:szCs w:val="24"/>
        </w:rPr>
      </w:pPr>
      <w:r w:rsidRPr="00AD1959">
        <w:rPr>
          <w:szCs w:val="24"/>
        </w:rPr>
        <w:t xml:space="preserve">- </w:t>
      </w:r>
      <w:r>
        <w:rPr>
          <w:szCs w:val="24"/>
        </w:rPr>
        <w:t>Минстрою</w:t>
      </w:r>
      <w:r w:rsidRPr="00AD1959">
        <w:rPr>
          <w:szCs w:val="24"/>
        </w:rPr>
        <w:t xml:space="preserve"> на проведение НИОКР, разработку унифицированных проектных решений по сейсмоусилению типовых серий домов, приобретение проектов на сейсмоусиление (строительство) жилых домов, основных объектов и систем жизнеобеспечения;</w:t>
      </w:r>
    </w:p>
    <w:p w:rsidR="00F450BC" w:rsidRPr="00AD1959" w:rsidRDefault="00F450BC" w:rsidP="0095292B">
      <w:pPr>
        <w:widowControl w:val="0"/>
        <w:ind w:firstLine="567"/>
        <w:jc w:val="both"/>
        <w:rPr>
          <w:szCs w:val="24"/>
        </w:rPr>
      </w:pPr>
      <w:r w:rsidRPr="00AD1959">
        <w:rPr>
          <w:szCs w:val="24"/>
        </w:rPr>
        <w:t>- муниципальным образованиям Сахалинской области субсидий на инженерно-сейсмическое обследование, инженерные изыскания и разработку проектно-сметной документации на сейсмоусиление (строительство), проведение первоочередных работ по сейсмоусилению (строительству), в соответствии с Порядками отбора муниципальных образований, утвержденными Правительством области;</w:t>
      </w:r>
    </w:p>
    <w:p w:rsidR="00F450BC" w:rsidRPr="00AD1959" w:rsidRDefault="00F450BC" w:rsidP="0095292B">
      <w:pPr>
        <w:widowControl w:val="0"/>
        <w:ind w:firstLine="567"/>
        <w:jc w:val="both"/>
        <w:rPr>
          <w:szCs w:val="24"/>
        </w:rPr>
      </w:pPr>
      <w:r>
        <w:rPr>
          <w:szCs w:val="24"/>
        </w:rPr>
        <w:lastRenderedPageBreak/>
        <w:t>- ОГУ</w:t>
      </w:r>
      <w:r w:rsidRPr="00AD1959">
        <w:rPr>
          <w:szCs w:val="24"/>
        </w:rPr>
        <w:t xml:space="preserve"> «Управление капитального строительства администрации Сахалинской области» (в 2011 году)</w:t>
      </w:r>
      <w:r>
        <w:rPr>
          <w:szCs w:val="24"/>
        </w:rPr>
        <w:t xml:space="preserve">, </w:t>
      </w:r>
      <w:r w:rsidRPr="00AD1959">
        <w:rPr>
          <w:szCs w:val="24"/>
        </w:rPr>
        <w:t xml:space="preserve"> в 2012 году </w:t>
      </w:r>
      <w:r>
        <w:rPr>
          <w:szCs w:val="24"/>
        </w:rPr>
        <w:t>-</w:t>
      </w:r>
      <w:r w:rsidRPr="00AD1959">
        <w:rPr>
          <w:szCs w:val="24"/>
        </w:rPr>
        <w:t xml:space="preserve"> </w:t>
      </w:r>
      <w:r>
        <w:rPr>
          <w:szCs w:val="24"/>
        </w:rPr>
        <w:t>ОБУ</w:t>
      </w:r>
      <w:r w:rsidRPr="00AD1959">
        <w:rPr>
          <w:szCs w:val="24"/>
        </w:rPr>
        <w:t xml:space="preserve"> «Управление капитального строительства Правительства Сахалинской области» ассигнования на сейсмоусиление объектов областной собственности.</w:t>
      </w:r>
    </w:p>
    <w:p w:rsidR="00F450BC" w:rsidRDefault="00F450BC" w:rsidP="0095292B">
      <w:pPr>
        <w:overflowPunct/>
        <w:ind w:firstLine="567"/>
        <w:jc w:val="both"/>
        <w:textAlignment w:val="auto"/>
        <w:rPr>
          <w:szCs w:val="24"/>
        </w:rPr>
      </w:pPr>
      <w:r>
        <w:rPr>
          <w:szCs w:val="24"/>
        </w:rPr>
        <w:t xml:space="preserve">Вместе с тем, </w:t>
      </w:r>
      <w:r w:rsidRPr="00AD1959">
        <w:rPr>
          <w:szCs w:val="24"/>
        </w:rPr>
        <w:t>Механизмом реализации Программы (</w:t>
      </w:r>
      <w:r>
        <w:rPr>
          <w:szCs w:val="24"/>
        </w:rPr>
        <w:t>Р</w:t>
      </w:r>
      <w:r w:rsidRPr="00AD1959">
        <w:rPr>
          <w:szCs w:val="24"/>
        </w:rPr>
        <w:t>аздел 5</w:t>
      </w:r>
      <w:r>
        <w:rPr>
          <w:szCs w:val="24"/>
        </w:rPr>
        <w:t>.</w:t>
      </w:r>
      <w:r w:rsidRPr="00AD1959">
        <w:rPr>
          <w:szCs w:val="24"/>
        </w:rPr>
        <w:t xml:space="preserve"> </w:t>
      </w:r>
      <w:proofErr w:type="gramStart"/>
      <w:r>
        <w:rPr>
          <w:szCs w:val="24"/>
        </w:rPr>
        <w:t>П</w:t>
      </w:r>
      <w:r w:rsidRPr="00AD1959">
        <w:rPr>
          <w:szCs w:val="24"/>
        </w:rPr>
        <w:t xml:space="preserve">остановления </w:t>
      </w:r>
      <w:r>
        <w:rPr>
          <w:szCs w:val="24"/>
        </w:rPr>
        <w:br/>
      </w:r>
      <w:r w:rsidRPr="00AD1959">
        <w:rPr>
          <w:szCs w:val="24"/>
        </w:rPr>
        <w:t xml:space="preserve">№ 423-па) </w:t>
      </w:r>
      <w:r>
        <w:rPr>
          <w:szCs w:val="24"/>
        </w:rPr>
        <w:t xml:space="preserve"> для Минстроя не </w:t>
      </w:r>
      <w:r w:rsidRPr="00AD1959">
        <w:rPr>
          <w:szCs w:val="24"/>
        </w:rPr>
        <w:t>предусмотрен</w:t>
      </w:r>
      <w:r>
        <w:rPr>
          <w:szCs w:val="24"/>
        </w:rPr>
        <w:t>ы бюджетные инвестиции по реконструкции (строительству) объектов областной собственности.</w:t>
      </w:r>
      <w:r w:rsidRPr="00AD1959">
        <w:rPr>
          <w:szCs w:val="24"/>
        </w:rPr>
        <w:t xml:space="preserve"> </w:t>
      </w:r>
      <w:proofErr w:type="gramEnd"/>
    </w:p>
    <w:p w:rsidR="00F450BC" w:rsidRDefault="00F450BC" w:rsidP="0095292B">
      <w:pPr>
        <w:overflowPunct/>
        <w:ind w:firstLine="567"/>
        <w:jc w:val="both"/>
        <w:textAlignment w:val="auto"/>
        <w:rPr>
          <w:szCs w:val="24"/>
          <w:lang w:eastAsia="ru-RU"/>
        </w:rPr>
      </w:pPr>
    </w:p>
    <w:p w:rsidR="00F450BC" w:rsidRPr="00AD1959" w:rsidRDefault="00F450BC" w:rsidP="0095292B">
      <w:pPr>
        <w:overflowPunct/>
        <w:ind w:firstLine="567"/>
        <w:jc w:val="both"/>
        <w:textAlignment w:val="auto"/>
        <w:rPr>
          <w:szCs w:val="24"/>
          <w:lang w:eastAsia="ru-RU"/>
        </w:rPr>
      </w:pPr>
      <w:r w:rsidRPr="00AD1959">
        <w:rPr>
          <w:szCs w:val="24"/>
          <w:lang w:eastAsia="ru-RU"/>
        </w:rPr>
        <w:t>Разделом 5. ОЦП установлены предельные нормы предоставления жилых помещений при переселении граждан-нанимателей жилых помещений муниципального жилищного фонда при переселении из домов, сейсмоусиление которых экономически  нецелесообр</w:t>
      </w:r>
      <w:r w:rsidR="0092286F">
        <w:rPr>
          <w:szCs w:val="24"/>
          <w:lang w:eastAsia="ru-RU"/>
        </w:rPr>
        <w:t xml:space="preserve">азно, в новые дома (квартиры). </w:t>
      </w:r>
      <w:r w:rsidRPr="00AD1959">
        <w:rPr>
          <w:szCs w:val="24"/>
          <w:lang w:eastAsia="ru-RU"/>
        </w:rPr>
        <w:t>Так, для одиноко проживающих граждан норма предоставления жилых помещений установлена не ниже 33 кв. м, для семьи из двух человек – 42 кв. м, для семьи из трех и более человек – по 18 кв. м на одного члена семьи.</w:t>
      </w:r>
    </w:p>
    <w:p w:rsidR="00F450BC" w:rsidRPr="007C2D74" w:rsidRDefault="00F450BC" w:rsidP="0095292B">
      <w:pPr>
        <w:overflowPunct/>
        <w:ind w:firstLine="567"/>
        <w:jc w:val="both"/>
        <w:textAlignment w:val="auto"/>
        <w:rPr>
          <w:szCs w:val="24"/>
          <w:lang w:eastAsia="ru-RU"/>
        </w:rPr>
      </w:pPr>
      <w:r w:rsidRPr="007C2D74">
        <w:rPr>
          <w:szCs w:val="24"/>
          <w:lang w:eastAsia="ru-RU"/>
        </w:rPr>
        <w:t>Согласно ст. 89 ЖК РФ предоставляемое гражданам в связи с выселением по основаниям, предусмотрен</w:t>
      </w:r>
      <w:r>
        <w:rPr>
          <w:szCs w:val="24"/>
          <w:lang w:eastAsia="ru-RU"/>
        </w:rPr>
        <w:t>н</w:t>
      </w:r>
      <w:r w:rsidRPr="007C2D74">
        <w:rPr>
          <w:szCs w:val="24"/>
          <w:lang w:eastAsia="ru-RU"/>
        </w:rPr>
        <w:t>ы</w:t>
      </w:r>
      <w:r>
        <w:rPr>
          <w:szCs w:val="24"/>
          <w:lang w:eastAsia="ru-RU"/>
        </w:rPr>
        <w:t>м</w:t>
      </w:r>
      <w:r w:rsidRPr="007C2D74">
        <w:rPr>
          <w:szCs w:val="24"/>
          <w:lang w:eastAsia="ru-RU"/>
        </w:rPr>
        <w:t xml:space="preserve"> </w:t>
      </w:r>
      <w:hyperlink r:id="rId8" w:history="1">
        <w:r w:rsidRPr="007C2D74">
          <w:rPr>
            <w:szCs w:val="24"/>
            <w:lang w:eastAsia="ru-RU"/>
          </w:rPr>
          <w:t>статьями 86</w:t>
        </w:r>
      </w:hyperlink>
      <w:r w:rsidRPr="007C2D74">
        <w:rPr>
          <w:szCs w:val="24"/>
          <w:lang w:eastAsia="ru-RU"/>
        </w:rPr>
        <w:t xml:space="preserve"> - </w:t>
      </w:r>
      <w:hyperlink r:id="rId9" w:history="1">
        <w:r w:rsidRPr="007C2D74">
          <w:rPr>
            <w:szCs w:val="24"/>
            <w:lang w:eastAsia="ru-RU"/>
          </w:rPr>
          <w:t>88</w:t>
        </w:r>
      </w:hyperlink>
      <w:r w:rsidRPr="007C2D74">
        <w:rPr>
          <w:szCs w:val="24"/>
          <w:lang w:eastAsia="ru-RU"/>
        </w:rPr>
        <w:t xml:space="preserve"> ЖК РФ, другое жилое помещение по договору социального найма должно быть равнозначным по общей </w:t>
      </w:r>
      <w:proofErr w:type="gramStart"/>
      <w:r w:rsidRPr="007C2D74">
        <w:rPr>
          <w:szCs w:val="24"/>
          <w:lang w:eastAsia="ru-RU"/>
        </w:rPr>
        <w:t>площади</w:t>
      </w:r>
      <w:proofErr w:type="gramEnd"/>
      <w:r w:rsidRPr="007C2D74">
        <w:rPr>
          <w:szCs w:val="24"/>
          <w:lang w:eastAsia="ru-RU"/>
        </w:rPr>
        <w:t xml:space="preserve"> ранее занимаемому жилому помещению. Установленные Программой предельные нормы предоставления жилых помещений не согласуются</w:t>
      </w:r>
      <w:r>
        <w:rPr>
          <w:szCs w:val="24"/>
          <w:lang w:eastAsia="ru-RU"/>
        </w:rPr>
        <w:t xml:space="preserve"> с</w:t>
      </w:r>
      <w:r w:rsidRPr="007C2D74">
        <w:rPr>
          <w:szCs w:val="24"/>
          <w:lang w:eastAsia="ru-RU"/>
        </w:rPr>
        <w:t xml:space="preserve"> </w:t>
      </w:r>
      <w:r>
        <w:rPr>
          <w:szCs w:val="24"/>
          <w:lang w:eastAsia="ru-RU"/>
        </w:rPr>
        <w:t xml:space="preserve">требованиями </w:t>
      </w:r>
      <w:r w:rsidRPr="007C2D74">
        <w:rPr>
          <w:szCs w:val="24"/>
          <w:lang w:eastAsia="ru-RU"/>
        </w:rPr>
        <w:t>Ж</w:t>
      </w:r>
      <w:r>
        <w:rPr>
          <w:szCs w:val="24"/>
          <w:lang w:eastAsia="ru-RU"/>
        </w:rPr>
        <w:t>К</w:t>
      </w:r>
      <w:r w:rsidRPr="007C2D74">
        <w:rPr>
          <w:szCs w:val="24"/>
          <w:lang w:eastAsia="ru-RU"/>
        </w:rPr>
        <w:t xml:space="preserve"> Р</w:t>
      </w:r>
      <w:r>
        <w:rPr>
          <w:szCs w:val="24"/>
          <w:lang w:eastAsia="ru-RU"/>
        </w:rPr>
        <w:t xml:space="preserve">Ф </w:t>
      </w:r>
      <w:r w:rsidRPr="007C2D74">
        <w:rPr>
          <w:szCs w:val="24"/>
          <w:lang w:eastAsia="ru-RU"/>
        </w:rPr>
        <w:t>и принятыми в соответствии с ним муниципальными правовыми актами, устанавливающими нормы предоставления жилых помещений</w:t>
      </w:r>
      <w:r>
        <w:rPr>
          <w:szCs w:val="24"/>
          <w:lang w:eastAsia="ru-RU"/>
        </w:rPr>
        <w:t>.</w:t>
      </w:r>
      <w:r w:rsidRPr="007C2D74">
        <w:rPr>
          <w:szCs w:val="24"/>
          <w:lang w:eastAsia="ru-RU"/>
        </w:rPr>
        <w:t xml:space="preserve"> </w:t>
      </w:r>
      <w:r>
        <w:rPr>
          <w:szCs w:val="24"/>
          <w:lang w:eastAsia="ru-RU"/>
        </w:rPr>
        <w:t>П</w:t>
      </w:r>
      <w:r w:rsidRPr="007C2D74">
        <w:rPr>
          <w:szCs w:val="24"/>
          <w:lang w:eastAsia="ru-RU"/>
        </w:rPr>
        <w:t xml:space="preserve">о ряду муниципальных образований Сахалинской области нормы предоставления жилья по договорам социального найма установлены  законодательным органом </w:t>
      </w:r>
      <w:r>
        <w:rPr>
          <w:szCs w:val="24"/>
          <w:lang w:eastAsia="ru-RU"/>
        </w:rPr>
        <w:t xml:space="preserve">в размере </w:t>
      </w:r>
      <w:r w:rsidRPr="007C2D74">
        <w:rPr>
          <w:szCs w:val="24"/>
          <w:lang w:eastAsia="ru-RU"/>
        </w:rPr>
        <w:t>15 кв. м общей площади на одного человека</w:t>
      </w:r>
      <w:r>
        <w:rPr>
          <w:szCs w:val="24"/>
          <w:lang w:eastAsia="ru-RU"/>
        </w:rPr>
        <w:t>.</w:t>
      </w:r>
    </w:p>
    <w:p w:rsidR="00F450BC" w:rsidRPr="00AD1959" w:rsidRDefault="00F450BC" w:rsidP="0095292B">
      <w:pPr>
        <w:ind w:firstLine="567"/>
        <w:jc w:val="both"/>
        <w:outlineLvl w:val="1"/>
        <w:rPr>
          <w:szCs w:val="24"/>
          <w:lang w:eastAsia="ru-RU"/>
        </w:rPr>
      </w:pPr>
      <w:r>
        <w:rPr>
          <w:szCs w:val="24"/>
          <w:lang w:eastAsia="ru-RU"/>
        </w:rPr>
        <w:t>Данный в</w:t>
      </w:r>
      <w:r w:rsidRPr="007C2D74">
        <w:rPr>
          <w:szCs w:val="24"/>
          <w:lang w:eastAsia="ru-RU"/>
        </w:rPr>
        <w:t>опрос требует урегулирования между разработчиком областной  целевой Программы и муниципальными образованиями</w:t>
      </w:r>
      <w:r w:rsidRPr="00AD1959">
        <w:rPr>
          <w:szCs w:val="24"/>
          <w:lang w:eastAsia="ru-RU"/>
        </w:rPr>
        <w:t>.</w:t>
      </w:r>
    </w:p>
    <w:p w:rsidR="00F450BC" w:rsidRDefault="00F450BC" w:rsidP="0095292B">
      <w:pPr>
        <w:overflowPunct/>
        <w:ind w:firstLine="567"/>
        <w:jc w:val="both"/>
        <w:textAlignment w:val="auto"/>
        <w:rPr>
          <w:szCs w:val="24"/>
        </w:rPr>
      </w:pPr>
    </w:p>
    <w:p w:rsidR="00F450BC" w:rsidRPr="00AD1959" w:rsidRDefault="00F450BC" w:rsidP="0095292B">
      <w:pPr>
        <w:overflowPunct/>
        <w:ind w:firstLine="567"/>
        <w:jc w:val="both"/>
        <w:textAlignment w:val="auto"/>
        <w:rPr>
          <w:szCs w:val="24"/>
        </w:rPr>
      </w:pPr>
      <w:r w:rsidRPr="00AD1959">
        <w:rPr>
          <w:szCs w:val="24"/>
        </w:rPr>
        <w:t xml:space="preserve">В соответствии с требованиями ст. 139 Бюджетного кодекса РФ, постановлением Правительства </w:t>
      </w:r>
      <w:r>
        <w:rPr>
          <w:szCs w:val="24"/>
        </w:rPr>
        <w:t xml:space="preserve"> </w:t>
      </w:r>
      <w:r w:rsidRPr="00AD1959">
        <w:rPr>
          <w:szCs w:val="24"/>
        </w:rPr>
        <w:t xml:space="preserve">Сахалинской области </w:t>
      </w:r>
      <w:r>
        <w:rPr>
          <w:szCs w:val="24"/>
        </w:rPr>
        <w:t xml:space="preserve">разработан и утвержден </w:t>
      </w:r>
      <w:r w:rsidRPr="00AD1959">
        <w:rPr>
          <w:szCs w:val="24"/>
        </w:rPr>
        <w:t>29.01.2010 № 17</w:t>
      </w:r>
      <w:r>
        <w:rPr>
          <w:szCs w:val="24"/>
        </w:rPr>
        <w:t xml:space="preserve"> </w:t>
      </w:r>
      <w:r w:rsidRPr="00AD1959">
        <w:rPr>
          <w:szCs w:val="24"/>
        </w:rPr>
        <w:t>порядок предоставления муниципальным образованиям Сахалинской области субсидий из областного бюджета на реализацию Программы, включая предоставление субсидии на оплату кредиторской задолженности, на приобретение типовых проектов, финансирование за счет переходящего остатка средств областного бюджета в следующем году без софинансирования мероприятий Программы из местного бюджета (в случае нарушения подрядными организациями сроков выполнения работ в текущем году и при условии выполнения муниципальным образованием расходных обязательств по софинансированию мероприятий ОЦП) и пр.</w:t>
      </w:r>
    </w:p>
    <w:p w:rsidR="00F450BC" w:rsidRPr="00AD1959" w:rsidRDefault="00F450BC" w:rsidP="0095292B">
      <w:pPr>
        <w:widowControl w:val="0"/>
        <w:ind w:firstLine="567"/>
        <w:jc w:val="both"/>
        <w:rPr>
          <w:szCs w:val="24"/>
        </w:rPr>
      </w:pPr>
      <w:r>
        <w:rPr>
          <w:szCs w:val="24"/>
        </w:rPr>
        <w:t>Дополнительно п</w:t>
      </w:r>
      <w:r w:rsidRPr="00AD1959">
        <w:rPr>
          <w:szCs w:val="24"/>
        </w:rPr>
        <w:t>остановлениями администрации Сахалинской области от 27.02.2009 № 65-па, от 08.05.2009 № 170-па и постановлением Правительства Сахалинской области от 21.05.2010 № 248 утверждены Порядки отбора муниципальных образований на получение субсидий из областного бюджета, в том числе на инженерно-сейсмическое обследование, на проведение первоочередных работ по сейсмоусилению (строительству) и на инженерные изыскания и разработку проектной документации на сейсмоусиление (строительство), далее – Порядки отбора № 65-па, № 170-па и № 248.</w:t>
      </w:r>
    </w:p>
    <w:p w:rsidR="0092286F" w:rsidRDefault="00F450BC" w:rsidP="0095292B">
      <w:pPr>
        <w:overflowPunct/>
        <w:ind w:firstLine="567"/>
        <w:jc w:val="both"/>
        <w:textAlignment w:val="auto"/>
        <w:rPr>
          <w:szCs w:val="24"/>
        </w:rPr>
      </w:pPr>
      <w:r w:rsidRPr="00AD1959">
        <w:rPr>
          <w:szCs w:val="24"/>
        </w:rPr>
        <w:t xml:space="preserve">В соответствии с </w:t>
      </w:r>
      <w:r>
        <w:rPr>
          <w:szCs w:val="24"/>
        </w:rPr>
        <w:t xml:space="preserve">п. 2 </w:t>
      </w:r>
      <w:r w:rsidRPr="00AD1959">
        <w:rPr>
          <w:szCs w:val="24"/>
        </w:rPr>
        <w:t>Порядк</w:t>
      </w:r>
      <w:r>
        <w:rPr>
          <w:szCs w:val="24"/>
        </w:rPr>
        <w:t>а</w:t>
      </w:r>
      <w:r w:rsidRPr="00AD1959">
        <w:rPr>
          <w:szCs w:val="24"/>
        </w:rPr>
        <w:t xml:space="preserve"> № 17 субсидии предоставляются в целях софинансирования расходных обязательств органов местного самоуправления на основании Соглашения, заключенного между ГРБС и органом местного самоуправления.</w:t>
      </w:r>
      <w:r w:rsidR="0092286F">
        <w:rPr>
          <w:szCs w:val="24"/>
        </w:rPr>
        <w:t xml:space="preserve"> Условием предоставления субсидии является наличие муниципальной программы. </w:t>
      </w:r>
    </w:p>
    <w:p w:rsidR="00F450BC" w:rsidRPr="00AD1959" w:rsidRDefault="00F450BC" w:rsidP="0095292B">
      <w:pPr>
        <w:overflowPunct/>
        <w:ind w:firstLine="567"/>
        <w:jc w:val="both"/>
        <w:textAlignment w:val="auto"/>
        <w:rPr>
          <w:szCs w:val="24"/>
        </w:rPr>
      </w:pPr>
      <w:r w:rsidRPr="00AD1959">
        <w:rPr>
          <w:szCs w:val="24"/>
        </w:rPr>
        <w:t xml:space="preserve">В ходе проведения контрольного мероприятия </w:t>
      </w:r>
      <w:r>
        <w:rPr>
          <w:szCs w:val="24"/>
        </w:rPr>
        <w:t>установлено, что</w:t>
      </w:r>
      <w:r w:rsidRPr="00AD1959">
        <w:rPr>
          <w:szCs w:val="24"/>
        </w:rPr>
        <w:t xml:space="preserve"> услови</w:t>
      </w:r>
      <w:r>
        <w:rPr>
          <w:szCs w:val="24"/>
        </w:rPr>
        <w:t>я</w:t>
      </w:r>
      <w:r w:rsidRPr="00AD1959">
        <w:rPr>
          <w:szCs w:val="24"/>
        </w:rPr>
        <w:t xml:space="preserve"> предоставления субсидий, а также услови</w:t>
      </w:r>
      <w:r>
        <w:rPr>
          <w:szCs w:val="24"/>
        </w:rPr>
        <w:t>я</w:t>
      </w:r>
      <w:r w:rsidRPr="00AD1959">
        <w:rPr>
          <w:szCs w:val="24"/>
        </w:rPr>
        <w:t xml:space="preserve"> участия в </w:t>
      </w:r>
      <w:r>
        <w:rPr>
          <w:szCs w:val="24"/>
        </w:rPr>
        <w:t xml:space="preserve">первоначальном </w:t>
      </w:r>
      <w:r w:rsidRPr="00AD1959">
        <w:rPr>
          <w:szCs w:val="24"/>
        </w:rPr>
        <w:t>отборе муниципальных образований на получение субсидии из областного бюджета</w:t>
      </w:r>
      <w:r>
        <w:rPr>
          <w:szCs w:val="24"/>
        </w:rPr>
        <w:t xml:space="preserve"> в основном соблюдены</w:t>
      </w:r>
      <w:r w:rsidRPr="00AD1959">
        <w:rPr>
          <w:szCs w:val="24"/>
        </w:rPr>
        <w:t>: собственны</w:t>
      </w:r>
      <w:r>
        <w:rPr>
          <w:szCs w:val="24"/>
        </w:rPr>
        <w:t>е</w:t>
      </w:r>
      <w:r w:rsidRPr="00AD1959">
        <w:rPr>
          <w:szCs w:val="24"/>
        </w:rPr>
        <w:t xml:space="preserve"> средств</w:t>
      </w:r>
      <w:r>
        <w:rPr>
          <w:szCs w:val="24"/>
        </w:rPr>
        <w:t>а</w:t>
      </w:r>
      <w:r w:rsidRPr="00AD1959">
        <w:rPr>
          <w:szCs w:val="24"/>
        </w:rPr>
        <w:t xml:space="preserve"> муниципальных образований на расходы по реализации мероприятий Программы</w:t>
      </w:r>
      <w:r>
        <w:rPr>
          <w:szCs w:val="24"/>
        </w:rPr>
        <w:t xml:space="preserve"> в бюджетах муниципальных образований отражены</w:t>
      </w:r>
      <w:r w:rsidRPr="00AD1959">
        <w:rPr>
          <w:szCs w:val="24"/>
        </w:rPr>
        <w:t>, муниципальн</w:t>
      </w:r>
      <w:r>
        <w:rPr>
          <w:szCs w:val="24"/>
        </w:rPr>
        <w:t>ые</w:t>
      </w:r>
      <w:r w:rsidRPr="00AD1959">
        <w:rPr>
          <w:szCs w:val="24"/>
        </w:rPr>
        <w:t xml:space="preserve"> программы, предусматривающ</w:t>
      </w:r>
      <w:r>
        <w:rPr>
          <w:szCs w:val="24"/>
        </w:rPr>
        <w:t>ие</w:t>
      </w:r>
      <w:r w:rsidRPr="00AD1959">
        <w:rPr>
          <w:szCs w:val="24"/>
        </w:rPr>
        <w:t xml:space="preserve"> мероприятия на повышение </w:t>
      </w:r>
      <w:r w:rsidRPr="00AD1959">
        <w:rPr>
          <w:szCs w:val="24"/>
        </w:rPr>
        <w:lastRenderedPageBreak/>
        <w:t>сейсмоустойчивости (строительство) на территории муниципального образования</w:t>
      </w:r>
      <w:r>
        <w:rPr>
          <w:szCs w:val="24"/>
        </w:rPr>
        <w:t xml:space="preserve"> имелись в наличии</w:t>
      </w:r>
      <w:r w:rsidRPr="00AD1959">
        <w:rPr>
          <w:szCs w:val="24"/>
        </w:rPr>
        <w:t xml:space="preserve">. </w:t>
      </w:r>
    </w:p>
    <w:p w:rsidR="00F450BC" w:rsidRDefault="00F450BC" w:rsidP="0095292B">
      <w:pPr>
        <w:overflowPunct/>
        <w:ind w:firstLine="567"/>
        <w:jc w:val="both"/>
        <w:textAlignment w:val="auto"/>
        <w:rPr>
          <w:szCs w:val="24"/>
        </w:rPr>
      </w:pPr>
      <w:r>
        <w:rPr>
          <w:szCs w:val="24"/>
        </w:rPr>
        <w:t>На втором этапе</w:t>
      </w:r>
      <w:r w:rsidRPr="00AD1959">
        <w:rPr>
          <w:szCs w:val="24"/>
        </w:rPr>
        <w:t xml:space="preserve"> </w:t>
      </w:r>
      <w:r>
        <w:rPr>
          <w:szCs w:val="24"/>
        </w:rPr>
        <w:t xml:space="preserve">отбора </w:t>
      </w:r>
      <w:r w:rsidRPr="00AD4D73">
        <w:rPr>
          <w:szCs w:val="24"/>
        </w:rPr>
        <w:t>муниципальны</w:t>
      </w:r>
      <w:r>
        <w:rPr>
          <w:szCs w:val="24"/>
        </w:rPr>
        <w:t>е</w:t>
      </w:r>
      <w:r w:rsidRPr="00AD4D73">
        <w:rPr>
          <w:szCs w:val="24"/>
        </w:rPr>
        <w:t xml:space="preserve"> образования</w:t>
      </w:r>
      <w:r>
        <w:rPr>
          <w:szCs w:val="24"/>
        </w:rPr>
        <w:t xml:space="preserve"> п</w:t>
      </w:r>
      <w:r w:rsidRPr="00AD1959">
        <w:rPr>
          <w:szCs w:val="24"/>
        </w:rPr>
        <w:t>одтвержда</w:t>
      </w:r>
      <w:r>
        <w:rPr>
          <w:szCs w:val="24"/>
        </w:rPr>
        <w:t>ют</w:t>
      </w:r>
      <w:r w:rsidRPr="00AD1959">
        <w:rPr>
          <w:szCs w:val="24"/>
        </w:rPr>
        <w:t xml:space="preserve"> дефицит субсидии, выделенной на </w:t>
      </w:r>
      <w:r>
        <w:rPr>
          <w:szCs w:val="24"/>
        </w:rPr>
        <w:t>первом этапе</w:t>
      </w:r>
      <w:r w:rsidRPr="00AD1959">
        <w:rPr>
          <w:szCs w:val="24"/>
        </w:rPr>
        <w:t>, наличие муниципального контракта</w:t>
      </w:r>
      <w:r>
        <w:rPr>
          <w:szCs w:val="24"/>
        </w:rPr>
        <w:t xml:space="preserve"> и представляют документы, подтверждающие выполнение графика работ по муниципальным контрактам. Вместе с тем, по отдельным муниципальным контрактам работы ведутся с нарушением установленных графиков, что подтверждается задержками сроков сдачи объектов строительства в эксплуатацию от полугода до трех лет. Таким образом, фактически требования п. 4.2. Порядка отбора № 170-па в полном объеме не исполнены.</w:t>
      </w:r>
    </w:p>
    <w:p w:rsidR="00F450BC" w:rsidRDefault="005C3ECD" w:rsidP="0095292B">
      <w:pPr>
        <w:overflowPunct/>
        <w:ind w:firstLine="567"/>
        <w:jc w:val="both"/>
        <w:textAlignment w:val="auto"/>
        <w:rPr>
          <w:i/>
          <w:szCs w:val="24"/>
          <w:lang w:eastAsia="ru-RU"/>
        </w:rPr>
      </w:pPr>
      <w:r>
        <w:rPr>
          <w:i/>
          <w:szCs w:val="24"/>
          <w:lang w:eastAsia="ru-RU"/>
        </w:rPr>
        <w:t xml:space="preserve">  </w:t>
      </w:r>
    </w:p>
    <w:p w:rsidR="00F450BC" w:rsidRPr="00AD1959" w:rsidRDefault="00F450BC" w:rsidP="0095292B">
      <w:pPr>
        <w:overflowPunct/>
        <w:ind w:firstLine="567"/>
        <w:jc w:val="both"/>
        <w:textAlignment w:val="auto"/>
        <w:rPr>
          <w:i/>
          <w:szCs w:val="24"/>
          <w:lang w:eastAsia="ru-RU"/>
        </w:rPr>
      </w:pPr>
      <w:r w:rsidRPr="00AD1959">
        <w:rPr>
          <w:i/>
          <w:szCs w:val="24"/>
          <w:lang w:eastAsia="ru-RU"/>
        </w:rPr>
        <w:t>Проведение анализа изменения объемов межбюджетных трансфертов, определение существенности причин их не освоения. Исполнение Программы, соблюдение</w:t>
      </w:r>
      <w:r w:rsidRPr="00AD1959">
        <w:rPr>
          <w:i/>
          <w:szCs w:val="24"/>
        </w:rPr>
        <w:t xml:space="preserve"> условий соглашений, заключенных с ГРБС</w:t>
      </w:r>
    </w:p>
    <w:p w:rsidR="00F450BC" w:rsidRPr="00AD1959" w:rsidRDefault="00F450BC" w:rsidP="0095292B">
      <w:pPr>
        <w:widowControl w:val="0"/>
        <w:ind w:firstLine="567"/>
        <w:jc w:val="both"/>
        <w:rPr>
          <w:szCs w:val="24"/>
        </w:rPr>
      </w:pPr>
      <w:r w:rsidRPr="00AD1959">
        <w:rPr>
          <w:szCs w:val="24"/>
        </w:rPr>
        <w:t>Объем ассигнований областного бюджета для предоставления субсидий муниципальным образованиям, предусматривается законом Сахалинской области об областном бюджете на соответствующий финансовый год по предложениям Минстроя в пределах, предусмотренных Программой.</w:t>
      </w:r>
    </w:p>
    <w:p w:rsidR="00F450BC" w:rsidRPr="00AD1959" w:rsidRDefault="00F450BC" w:rsidP="0095292B">
      <w:pPr>
        <w:widowControl w:val="0"/>
        <w:ind w:firstLine="567"/>
        <w:jc w:val="both"/>
        <w:rPr>
          <w:i/>
          <w:szCs w:val="24"/>
          <w:u w:val="single"/>
        </w:rPr>
      </w:pPr>
      <w:r w:rsidRPr="00AD1959">
        <w:rPr>
          <w:i/>
          <w:szCs w:val="24"/>
          <w:u w:val="single"/>
        </w:rPr>
        <w:t>2011 год</w:t>
      </w:r>
    </w:p>
    <w:p w:rsidR="00F450BC" w:rsidRPr="00AD1959" w:rsidRDefault="00F450BC" w:rsidP="0095292B">
      <w:pPr>
        <w:pStyle w:val="ConsPlusCell"/>
        <w:ind w:firstLine="567"/>
        <w:jc w:val="both"/>
        <w:rPr>
          <w:sz w:val="24"/>
          <w:szCs w:val="24"/>
        </w:rPr>
      </w:pPr>
      <w:r>
        <w:rPr>
          <w:sz w:val="24"/>
          <w:szCs w:val="24"/>
        </w:rPr>
        <w:t xml:space="preserve">Первоначально </w:t>
      </w:r>
      <w:r w:rsidRPr="00AD1959">
        <w:rPr>
          <w:sz w:val="24"/>
          <w:szCs w:val="24"/>
        </w:rPr>
        <w:t xml:space="preserve">Законом Сахалинской области «Об областном бюджете Сахалинской области на 2011 год» от 08.12.2010 № 116-ЗО (далее – Закон № 116-ЗО) объем финансирования на реализацию мероприятий Программы </w:t>
      </w:r>
      <w:r>
        <w:rPr>
          <w:sz w:val="24"/>
          <w:szCs w:val="24"/>
        </w:rPr>
        <w:t xml:space="preserve">установлен в сумме </w:t>
      </w:r>
      <w:r w:rsidRPr="00AD1959">
        <w:rPr>
          <w:sz w:val="24"/>
          <w:szCs w:val="24"/>
        </w:rPr>
        <w:t>225500,0 тыс. рублей, в том числе средства регионального Фонда софинансирования расходов – 180500</w:t>
      </w:r>
      <w:r>
        <w:rPr>
          <w:sz w:val="24"/>
          <w:szCs w:val="24"/>
        </w:rPr>
        <w:t>,0</w:t>
      </w:r>
      <w:r w:rsidRPr="00AD1959">
        <w:rPr>
          <w:sz w:val="24"/>
          <w:szCs w:val="24"/>
        </w:rPr>
        <w:t xml:space="preserve"> тыс. рублей, бюджетные инвестиции –  45000,0 тыс. рублей</w:t>
      </w:r>
      <w:r>
        <w:rPr>
          <w:sz w:val="24"/>
          <w:szCs w:val="24"/>
        </w:rPr>
        <w:t>. В ходе реализации внесены изменения до следующих объемов:</w:t>
      </w:r>
      <w:r w:rsidRPr="00AD1959">
        <w:rPr>
          <w:sz w:val="24"/>
          <w:szCs w:val="24"/>
        </w:rPr>
        <w:t xml:space="preserve"> </w:t>
      </w:r>
    </w:p>
    <w:p w:rsidR="00F450BC" w:rsidRPr="00AD1959" w:rsidRDefault="00F450BC" w:rsidP="0095292B">
      <w:pPr>
        <w:pStyle w:val="ConsPlusCell"/>
        <w:ind w:firstLine="567"/>
        <w:jc w:val="both"/>
        <w:rPr>
          <w:sz w:val="24"/>
          <w:szCs w:val="24"/>
        </w:rPr>
      </w:pPr>
      <w:r w:rsidRPr="00AD1959">
        <w:rPr>
          <w:sz w:val="24"/>
          <w:szCs w:val="24"/>
        </w:rPr>
        <w:t xml:space="preserve">- 577166,8 тыс. рублей в редакции </w:t>
      </w:r>
      <w:r>
        <w:rPr>
          <w:sz w:val="24"/>
          <w:szCs w:val="24"/>
        </w:rPr>
        <w:t>З</w:t>
      </w:r>
      <w:r w:rsidRPr="00AD1959">
        <w:rPr>
          <w:sz w:val="24"/>
          <w:szCs w:val="24"/>
        </w:rPr>
        <w:t xml:space="preserve">акона от 04.07.2011 № 69-ЗО, от 27.09.2011 № 95-ЗО, в том числе средства регионального Фонда софинансирования расходов – 570490,8 тыс. рублей, бюджетные инвестиции – 6676,0 тыс. рублей; </w:t>
      </w:r>
    </w:p>
    <w:p w:rsidR="00F450BC" w:rsidRPr="00AD1959" w:rsidRDefault="005C3ECD" w:rsidP="0095292B">
      <w:pPr>
        <w:pStyle w:val="ConsPlusCell"/>
        <w:ind w:firstLine="567"/>
        <w:jc w:val="both"/>
        <w:rPr>
          <w:sz w:val="24"/>
          <w:szCs w:val="24"/>
        </w:rPr>
      </w:pPr>
      <w:proofErr w:type="gramStart"/>
      <w:r>
        <w:rPr>
          <w:sz w:val="24"/>
          <w:szCs w:val="24"/>
        </w:rPr>
        <w:t xml:space="preserve">- 895108,1 тыс. рублей </w:t>
      </w:r>
      <w:r w:rsidR="00F450BC" w:rsidRPr="00AD1959">
        <w:rPr>
          <w:sz w:val="24"/>
          <w:szCs w:val="24"/>
        </w:rPr>
        <w:t xml:space="preserve">в редакции </w:t>
      </w:r>
      <w:r w:rsidR="00F450BC">
        <w:rPr>
          <w:sz w:val="24"/>
          <w:szCs w:val="24"/>
        </w:rPr>
        <w:t>З</w:t>
      </w:r>
      <w:r w:rsidR="00F450BC" w:rsidRPr="00AD1959">
        <w:rPr>
          <w:sz w:val="24"/>
          <w:szCs w:val="24"/>
        </w:rPr>
        <w:t>акона от 24.11.2011 № 121-ЗО, в том числе средства регионального Фонда софинансирования расходов – 890176,8 тыс. рублей, бюджетные инвестиции – 4931,3 тыс. рублей, из них Минстрою на НИОКР – 1000,0 тыс. рублей, ОГУ «УКС администрации Сахалинской области» на выполнение изыскательских работ и разработку ПСД на сейсмоусиление ОГУ «Южно-Сахалинский пс</w:t>
      </w:r>
      <w:r w:rsidR="009A677D">
        <w:rPr>
          <w:sz w:val="24"/>
          <w:szCs w:val="24"/>
        </w:rPr>
        <w:t xml:space="preserve">ихоневрологический интернат» - </w:t>
      </w:r>
      <w:r w:rsidR="00F450BC" w:rsidRPr="00AD1959">
        <w:rPr>
          <w:sz w:val="24"/>
          <w:szCs w:val="24"/>
        </w:rPr>
        <w:t xml:space="preserve">3931,3 тыс. рублей.  </w:t>
      </w:r>
      <w:proofErr w:type="gramEnd"/>
    </w:p>
    <w:p w:rsidR="00F450BC" w:rsidRPr="00AD1959" w:rsidRDefault="00F450BC" w:rsidP="0095292B">
      <w:pPr>
        <w:overflowPunct/>
        <w:ind w:firstLine="567"/>
        <w:jc w:val="both"/>
        <w:textAlignment w:val="auto"/>
        <w:rPr>
          <w:szCs w:val="24"/>
        </w:rPr>
      </w:pPr>
      <w:r w:rsidRPr="00AD1959">
        <w:rPr>
          <w:szCs w:val="24"/>
        </w:rPr>
        <w:t>По состоянию на 01.01.2012, согласно «Отчету  об исполнении бюджета главного распорядителя бюджетных средств» (ф</w:t>
      </w:r>
      <w:r w:rsidR="005C3ECD">
        <w:rPr>
          <w:szCs w:val="24"/>
        </w:rPr>
        <w:t xml:space="preserve">. 0503127) кассовое исполнение </w:t>
      </w:r>
      <w:r w:rsidRPr="00AD1959">
        <w:rPr>
          <w:szCs w:val="24"/>
        </w:rPr>
        <w:t xml:space="preserve">средств областного бюджета на мероприятия Программы составили 760350,1 тыс. рублей (или 84,9% к уточненным бюджетным ассигнованиям на 2011 год), в том числе по субсидиям муниципальным образованиям – 755624,0 тыс. рублей (84,9%), по бюджетным инвестициям – 4726,2 тыс. рублей (95,8%). </w:t>
      </w:r>
    </w:p>
    <w:p w:rsidR="005C3ECD" w:rsidRDefault="005C3ECD" w:rsidP="0095292B">
      <w:pPr>
        <w:pStyle w:val="ConsPlusCell"/>
        <w:ind w:firstLine="567"/>
        <w:jc w:val="both"/>
        <w:rPr>
          <w:i/>
          <w:sz w:val="24"/>
          <w:szCs w:val="24"/>
          <w:u w:val="single"/>
        </w:rPr>
      </w:pPr>
    </w:p>
    <w:p w:rsidR="00F450BC" w:rsidRPr="00AD1959" w:rsidRDefault="00F450BC" w:rsidP="0095292B">
      <w:pPr>
        <w:pStyle w:val="ConsPlusCell"/>
        <w:ind w:firstLine="567"/>
        <w:jc w:val="both"/>
        <w:rPr>
          <w:i/>
          <w:sz w:val="24"/>
          <w:szCs w:val="24"/>
          <w:u w:val="single"/>
        </w:rPr>
      </w:pPr>
      <w:r w:rsidRPr="00AD1959">
        <w:rPr>
          <w:i/>
          <w:sz w:val="24"/>
          <w:szCs w:val="24"/>
          <w:u w:val="single"/>
        </w:rPr>
        <w:t>2012 год</w:t>
      </w:r>
    </w:p>
    <w:p w:rsidR="00F450BC" w:rsidRPr="00AD1959" w:rsidRDefault="00F450BC" w:rsidP="0095292B">
      <w:pPr>
        <w:overflowPunct/>
        <w:ind w:firstLine="567"/>
        <w:jc w:val="both"/>
        <w:textAlignment w:val="auto"/>
        <w:rPr>
          <w:szCs w:val="24"/>
        </w:rPr>
      </w:pPr>
      <w:r w:rsidRPr="00AD1959">
        <w:rPr>
          <w:szCs w:val="24"/>
        </w:rPr>
        <w:t xml:space="preserve">Законом Сахалинской области от 09.12.2011 № 139-ЗО «Об областном бюджете Сахалинской области на 2012 год и на плановый период 2013-2014 годов» (далее – Закон № 139-ЗО) на мероприятия Программы первоначально </w:t>
      </w:r>
      <w:r>
        <w:rPr>
          <w:szCs w:val="24"/>
        </w:rPr>
        <w:t>предусмотрено</w:t>
      </w:r>
      <w:r w:rsidRPr="00AD1959">
        <w:rPr>
          <w:szCs w:val="24"/>
        </w:rPr>
        <w:t xml:space="preserve"> 358800,0 тыс. рублей, в том числе средства регионального Фонда софинансирования расходов – 280460,0 тыс. рублей, бюджетные инвестиции – 78340,0 тыс. рублей.</w:t>
      </w:r>
    </w:p>
    <w:p w:rsidR="00F450BC" w:rsidRPr="00AD1959" w:rsidRDefault="00F450BC" w:rsidP="0095292B">
      <w:pPr>
        <w:overflowPunct/>
        <w:ind w:firstLine="567"/>
        <w:jc w:val="both"/>
        <w:textAlignment w:val="auto"/>
        <w:rPr>
          <w:szCs w:val="24"/>
        </w:rPr>
      </w:pPr>
      <w:r>
        <w:rPr>
          <w:szCs w:val="24"/>
        </w:rPr>
        <w:t xml:space="preserve">В течение 2012 года произошло поэтапное увеличение ассигнований на общую сумму 309192,9 тыс. рублей. К концу 2012 года объем средств составил </w:t>
      </w:r>
      <w:r w:rsidRPr="00AD1959">
        <w:rPr>
          <w:szCs w:val="24"/>
        </w:rPr>
        <w:t>667992,9 тыс. рублей</w:t>
      </w:r>
      <w:r>
        <w:rPr>
          <w:szCs w:val="24"/>
        </w:rPr>
        <w:t>, в том числе:</w:t>
      </w:r>
      <w:r w:rsidRPr="00AD1959">
        <w:rPr>
          <w:szCs w:val="24"/>
        </w:rPr>
        <w:t xml:space="preserve"> Фонд софинансирования </w:t>
      </w:r>
      <w:r>
        <w:rPr>
          <w:szCs w:val="24"/>
        </w:rPr>
        <w:t>-</w:t>
      </w:r>
      <w:r w:rsidRPr="00AD1959">
        <w:rPr>
          <w:szCs w:val="24"/>
        </w:rPr>
        <w:t xml:space="preserve"> 650021,6 тыс. рублей</w:t>
      </w:r>
      <w:r>
        <w:rPr>
          <w:szCs w:val="24"/>
        </w:rPr>
        <w:t xml:space="preserve"> (увеличение на 369561,6 тыс. рублей</w:t>
      </w:r>
      <w:r w:rsidRPr="00AD1959">
        <w:rPr>
          <w:szCs w:val="24"/>
        </w:rPr>
        <w:t>, бюджетные инвестиции - 17971,3 тыс. рублей</w:t>
      </w:r>
      <w:r>
        <w:rPr>
          <w:szCs w:val="24"/>
        </w:rPr>
        <w:t xml:space="preserve"> (снижение на 60368,7 тыс. рублей</w:t>
      </w:r>
      <w:r w:rsidRPr="00AD1959">
        <w:rPr>
          <w:szCs w:val="24"/>
        </w:rPr>
        <w:t>.</w:t>
      </w:r>
    </w:p>
    <w:p w:rsidR="00F450BC" w:rsidRPr="00AD1959" w:rsidRDefault="00F450BC" w:rsidP="0095292B">
      <w:pPr>
        <w:overflowPunct/>
        <w:ind w:firstLine="567"/>
        <w:jc w:val="both"/>
        <w:textAlignment w:val="auto"/>
        <w:rPr>
          <w:szCs w:val="24"/>
        </w:rPr>
      </w:pPr>
      <w:r w:rsidRPr="00AD1959">
        <w:rPr>
          <w:szCs w:val="24"/>
        </w:rPr>
        <w:lastRenderedPageBreak/>
        <w:t>Согласно «Отчету об исполнении бюджета главного распорядителя бюджетных средств» (ф. 0503127) по состоянию на 01.01.2013 кассовое исполнение за 2012 год составило 634374,7 тыс. рублей (95,0% к уточненным бюджетным назначениям), в том числе по субсидиям, предоставленным муниципальным образованиям – 620040,8 тыс. рублей (95,4%), по бюджетным инвестициям –</w:t>
      </w:r>
      <w:r>
        <w:rPr>
          <w:szCs w:val="24"/>
        </w:rPr>
        <w:t xml:space="preserve"> </w:t>
      </w:r>
      <w:r w:rsidRPr="00AD1959">
        <w:rPr>
          <w:szCs w:val="24"/>
        </w:rPr>
        <w:t xml:space="preserve">14333,9 тыс. рублей или 79,8%, из них по мероприятиям, финансируемым через ОБУ «УКС ПСО» - 6522,9 тыс. рублей (81,8%), по Минстрою – 7811,0 тыс. рублей (78,1%).    </w:t>
      </w:r>
    </w:p>
    <w:p w:rsidR="00F450BC" w:rsidRPr="00AD1959" w:rsidRDefault="00F450BC" w:rsidP="0095292B">
      <w:pPr>
        <w:overflowPunct/>
        <w:ind w:firstLine="567"/>
        <w:jc w:val="both"/>
        <w:textAlignment w:val="auto"/>
        <w:rPr>
          <w:szCs w:val="24"/>
        </w:rPr>
      </w:pPr>
      <w:r w:rsidRPr="00AD1959">
        <w:rPr>
          <w:szCs w:val="24"/>
        </w:rPr>
        <w:t xml:space="preserve">Следует отметить, что уточненные объемы финансирования Программы, предусмотренные законами № 116-ЗО и № 139-ЗО, </w:t>
      </w:r>
      <w:r w:rsidRPr="00D76FFC">
        <w:rPr>
          <w:szCs w:val="24"/>
        </w:rPr>
        <w:t xml:space="preserve">превышают </w:t>
      </w:r>
      <w:r w:rsidRPr="00AD1959">
        <w:rPr>
          <w:szCs w:val="24"/>
        </w:rPr>
        <w:t xml:space="preserve">объемы финансирования, отраженные в Приложении № 1 к постановлению № 423-па от 31.12.2008 на сумму неиспользованных остатков средств областного бюджета, выделенных на реализацию мероприятий ОЦП в предшествующий финансовый год: по состоянию на 01.01.2011 неиспользованные остатки </w:t>
      </w:r>
      <w:r w:rsidRPr="00D76FFC">
        <w:rPr>
          <w:i/>
          <w:szCs w:val="24"/>
        </w:rPr>
        <w:t>средств областного</w:t>
      </w:r>
      <w:r w:rsidRPr="00AD1959">
        <w:rPr>
          <w:szCs w:val="24"/>
        </w:rPr>
        <w:t xml:space="preserve"> бюджета составляли 678</w:t>
      </w:r>
      <w:r w:rsidR="00D76FFC">
        <w:rPr>
          <w:szCs w:val="24"/>
        </w:rPr>
        <w:t> </w:t>
      </w:r>
      <w:r w:rsidRPr="00AD1959">
        <w:rPr>
          <w:szCs w:val="24"/>
        </w:rPr>
        <w:t>906</w:t>
      </w:r>
      <w:r w:rsidR="00D76FFC">
        <w:rPr>
          <w:szCs w:val="24"/>
        </w:rPr>
        <w:t>,</w:t>
      </w:r>
      <w:r w:rsidRPr="00AD1959">
        <w:rPr>
          <w:szCs w:val="24"/>
        </w:rPr>
        <w:t>0 тыс. рублей, на 01.01.2012 – 134</w:t>
      </w:r>
      <w:r w:rsidR="00D76FFC">
        <w:rPr>
          <w:szCs w:val="24"/>
        </w:rPr>
        <w:t> </w:t>
      </w:r>
      <w:r w:rsidRPr="00AD1959">
        <w:rPr>
          <w:szCs w:val="24"/>
        </w:rPr>
        <w:t>757</w:t>
      </w:r>
      <w:r w:rsidR="00D76FFC">
        <w:rPr>
          <w:szCs w:val="24"/>
        </w:rPr>
        <w:t>,</w:t>
      </w:r>
      <w:r w:rsidRPr="00AD1959">
        <w:rPr>
          <w:szCs w:val="24"/>
        </w:rPr>
        <w:t>9 тыс. рублей, на 01.01.2013 – 33</w:t>
      </w:r>
      <w:r w:rsidR="00D76FFC">
        <w:rPr>
          <w:szCs w:val="24"/>
        </w:rPr>
        <w:t> </w:t>
      </w:r>
      <w:r w:rsidRPr="00AD1959">
        <w:rPr>
          <w:szCs w:val="24"/>
        </w:rPr>
        <w:t>618</w:t>
      </w:r>
      <w:r w:rsidR="00D76FFC">
        <w:rPr>
          <w:szCs w:val="24"/>
        </w:rPr>
        <w:t>,</w:t>
      </w:r>
      <w:r w:rsidRPr="00AD1959">
        <w:rPr>
          <w:szCs w:val="24"/>
        </w:rPr>
        <w:t>2 тыс. рублей.</w:t>
      </w:r>
    </w:p>
    <w:p w:rsidR="00F450BC" w:rsidRDefault="00F450BC" w:rsidP="0095292B">
      <w:pPr>
        <w:pStyle w:val="ConsPlusCell"/>
        <w:ind w:firstLine="567"/>
        <w:jc w:val="both"/>
        <w:rPr>
          <w:sz w:val="24"/>
          <w:szCs w:val="24"/>
        </w:rPr>
      </w:pPr>
    </w:p>
    <w:p w:rsidR="00F450BC" w:rsidRPr="001A2D40" w:rsidRDefault="00F450BC" w:rsidP="0095292B">
      <w:pPr>
        <w:pStyle w:val="ConsPlusCell"/>
        <w:ind w:firstLine="567"/>
        <w:jc w:val="both"/>
        <w:rPr>
          <w:i/>
          <w:sz w:val="24"/>
          <w:szCs w:val="24"/>
        </w:rPr>
      </w:pPr>
      <w:r>
        <w:rPr>
          <w:i/>
          <w:sz w:val="24"/>
          <w:szCs w:val="24"/>
        </w:rPr>
        <w:t>Использование средств субсидий</w:t>
      </w:r>
    </w:p>
    <w:p w:rsidR="00F450BC" w:rsidRPr="00AD1959" w:rsidRDefault="00F450BC" w:rsidP="0095292B">
      <w:pPr>
        <w:overflowPunct/>
        <w:ind w:firstLine="567"/>
        <w:jc w:val="both"/>
        <w:textAlignment w:val="auto"/>
        <w:rPr>
          <w:szCs w:val="24"/>
        </w:rPr>
      </w:pPr>
      <w:r w:rsidRPr="00AD1959">
        <w:rPr>
          <w:szCs w:val="24"/>
        </w:rPr>
        <w:t xml:space="preserve">Выборочной проверкой Соглашений о предоставлении субсидий на реализацию ОЦП установлено, что   требования Порядка № 17 в части  наличия сведений об объеме субсидий, наличии графика перечисления субсидий, в основном, соблюдены. </w:t>
      </w:r>
    </w:p>
    <w:p w:rsidR="00F450BC" w:rsidRPr="00AD1959" w:rsidRDefault="00F450BC" w:rsidP="0095292B">
      <w:pPr>
        <w:overflowPunct/>
        <w:ind w:firstLine="567"/>
        <w:jc w:val="both"/>
        <w:textAlignment w:val="auto"/>
        <w:rPr>
          <w:szCs w:val="24"/>
        </w:rPr>
      </w:pPr>
      <w:r w:rsidRPr="00AD1959">
        <w:rPr>
          <w:szCs w:val="24"/>
        </w:rPr>
        <w:t>Перечень мероприятий, финансируемых в рамках заключенных Соглашений, соответствует п. 2. Порядка № 17, наличие выписок из решения Собрания  муниципальных образований с отражением объема средств местного бюджета на софинансирование мероприятий ОЦП с уровнем софинансирования в размере не менее 0,6</w:t>
      </w:r>
      <w:r>
        <w:rPr>
          <w:szCs w:val="24"/>
        </w:rPr>
        <w:t>%</w:t>
      </w:r>
      <w:r w:rsidRPr="00AD1959">
        <w:rPr>
          <w:szCs w:val="24"/>
        </w:rPr>
        <w:t xml:space="preserve"> от стоимости работ по мероприятиям, предусмотренным на соответствующий финансовый год, обеспечено. </w:t>
      </w:r>
      <w:r>
        <w:rPr>
          <w:szCs w:val="24"/>
        </w:rPr>
        <w:t>У</w:t>
      </w:r>
      <w:r w:rsidRPr="00AD1959">
        <w:rPr>
          <w:szCs w:val="24"/>
        </w:rPr>
        <w:t xml:space="preserve">ровень софинансирования по </w:t>
      </w:r>
      <w:r>
        <w:rPr>
          <w:szCs w:val="24"/>
        </w:rPr>
        <w:t>отдельным</w:t>
      </w:r>
      <w:r w:rsidRPr="00AD1959">
        <w:rPr>
          <w:szCs w:val="24"/>
        </w:rPr>
        <w:t xml:space="preserve"> заключенны</w:t>
      </w:r>
      <w:r>
        <w:rPr>
          <w:szCs w:val="24"/>
        </w:rPr>
        <w:t>м</w:t>
      </w:r>
      <w:r w:rsidRPr="00AD1959">
        <w:rPr>
          <w:szCs w:val="24"/>
        </w:rPr>
        <w:t xml:space="preserve"> </w:t>
      </w:r>
      <w:r>
        <w:rPr>
          <w:szCs w:val="24"/>
        </w:rPr>
        <w:t>С</w:t>
      </w:r>
      <w:r w:rsidRPr="00AD1959">
        <w:rPr>
          <w:szCs w:val="24"/>
        </w:rPr>
        <w:t>оглашени</w:t>
      </w:r>
      <w:r>
        <w:rPr>
          <w:szCs w:val="24"/>
        </w:rPr>
        <w:t>ям</w:t>
      </w:r>
      <w:r w:rsidRPr="00AD1959">
        <w:rPr>
          <w:szCs w:val="24"/>
        </w:rPr>
        <w:t xml:space="preserve"> превышает норматив, установленный Порядком № 17.</w:t>
      </w:r>
    </w:p>
    <w:p w:rsidR="00F450BC" w:rsidRPr="00AD1959" w:rsidRDefault="00F450BC" w:rsidP="0095292B">
      <w:pPr>
        <w:overflowPunct/>
        <w:ind w:firstLine="567"/>
        <w:jc w:val="both"/>
        <w:textAlignment w:val="auto"/>
        <w:rPr>
          <w:szCs w:val="24"/>
        </w:rPr>
      </w:pPr>
      <w:r w:rsidRPr="00AD1959">
        <w:rPr>
          <w:szCs w:val="24"/>
        </w:rPr>
        <w:t xml:space="preserve">В Соглашениях № 11/42 от 18.03.2011 и № 12/46 от 17.05.2012, заключенных с администрацией муниципального образования «Городской округ Ногликский» (далее – МО ГО) на мероприятия Программы в 2011-2012 годах, объем средств местного бюджета на софинансирование расходных обязательств не отражен в связи с тем, что муниципальным образованием обязательства по софинансированию объекта выполнены в декабре 2009 года, что подтверждено в 2011 году копиями платежных поручений, в 2012 году – реестром платежных поручений за декабрь 2009 года (п. 4 Порядка № 17). </w:t>
      </w:r>
    </w:p>
    <w:p w:rsidR="00F450BC" w:rsidRPr="00AD1959" w:rsidRDefault="00F450BC" w:rsidP="0095292B">
      <w:pPr>
        <w:overflowPunct/>
        <w:ind w:firstLine="567"/>
        <w:jc w:val="both"/>
        <w:textAlignment w:val="auto"/>
        <w:rPr>
          <w:szCs w:val="24"/>
        </w:rPr>
      </w:pPr>
      <w:r w:rsidRPr="00AD1959">
        <w:rPr>
          <w:szCs w:val="24"/>
        </w:rPr>
        <w:t xml:space="preserve">В целях эффективного использования средств Минстроем, в соответствии с </w:t>
      </w:r>
      <w:r w:rsidRPr="00AD1959">
        <w:rPr>
          <w:szCs w:val="24"/>
        </w:rPr>
        <w:br/>
        <w:t xml:space="preserve">п. 10 Порядка № 17, в отдельных случаях осуществлялось перераспределение ассигнований. </w:t>
      </w:r>
      <w:proofErr w:type="gramStart"/>
      <w:r w:rsidRPr="00AD1959">
        <w:rPr>
          <w:szCs w:val="24"/>
        </w:rPr>
        <w:t xml:space="preserve">Так, в связи с </w:t>
      </w:r>
      <w:proofErr w:type="spellStart"/>
      <w:r w:rsidR="00CE13E6" w:rsidRPr="00AD1959">
        <w:rPr>
          <w:szCs w:val="24"/>
        </w:rPr>
        <w:t>неосвоение</w:t>
      </w:r>
      <w:r w:rsidR="00CE13E6">
        <w:rPr>
          <w:szCs w:val="24"/>
        </w:rPr>
        <w:t>м</w:t>
      </w:r>
      <w:proofErr w:type="spellEnd"/>
      <w:r w:rsidRPr="00AD1959">
        <w:rPr>
          <w:szCs w:val="24"/>
        </w:rPr>
        <w:t xml:space="preserve"> субсидии МО «Холмский ГО», предоставленной постановлением ПСО от 10.02.2011 № 31 «Об утверждении итогов конкурсного отбора и распределения субсидий из областного бюджета в 2011 году на проведение первоочередных работ по сейсмоусилению…» в сумме 35920,0 тыс. рублей на проведение работ по объекту «Сейсмоусиление средней общеобразовательной школы № 8 в</w:t>
      </w:r>
      <w:r>
        <w:rPr>
          <w:szCs w:val="24"/>
        </w:rPr>
        <w:t xml:space="preserve"> </w:t>
      </w:r>
      <w:r w:rsidR="00CE13E6">
        <w:rPr>
          <w:szCs w:val="24"/>
        </w:rPr>
        <w:br/>
      </w:r>
      <w:r w:rsidRPr="00AD1959">
        <w:rPr>
          <w:szCs w:val="24"/>
        </w:rPr>
        <w:t>г. Холмске Сахалинской области»,  указанные средства областного бюджета на</w:t>
      </w:r>
      <w:proofErr w:type="gramEnd"/>
      <w:r w:rsidRPr="00AD1959">
        <w:rPr>
          <w:szCs w:val="24"/>
        </w:rPr>
        <w:t xml:space="preserve"> </w:t>
      </w:r>
      <w:proofErr w:type="gramStart"/>
      <w:r w:rsidRPr="00AD1959">
        <w:rPr>
          <w:szCs w:val="24"/>
        </w:rPr>
        <w:t>втором</w:t>
      </w:r>
      <w:proofErr w:type="gramEnd"/>
      <w:r w:rsidRPr="00AD1959">
        <w:rPr>
          <w:szCs w:val="24"/>
        </w:rPr>
        <w:t xml:space="preserve"> этапе отбора были перераспределены муниципальным образованиям «Анивский ГО» и «Город Южно-Сахалинск» в соответствии с постановлением ПСО от 15.06.2011 № 228 «Об утверждении итогов конкурсного отбора…».</w:t>
      </w:r>
    </w:p>
    <w:p w:rsidR="00F450BC" w:rsidRPr="00AD1959" w:rsidRDefault="00F450BC" w:rsidP="0095292B">
      <w:pPr>
        <w:overflowPunct/>
        <w:ind w:firstLine="567"/>
        <w:jc w:val="both"/>
        <w:textAlignment w:val="auto"/>
        <w:rPr>
          <w:szCs w:val="24"/>
        </w:rPr>
      </w:pPr>
      <w:r w:rsidRPr="00AD1959">
        <w:rPr>
          <w:szCs w:val="24"/>
        </w:rPr>
        <w:t xml:space="preserve">Однако право ГРБС по перераспределению средств субсидий, не освоенных отдельными муниципальными образованиями в двух отчетных кварталах с даты подписания </w:t>
      </w:r>
      <w:r>
        <w:rPr>
          <w:szCs w:val="24"/>
        </w:rPr>
        <w:t>С</w:t>
      </w:r>
      <w:r w:rsidRPr="00AD1959">
        <w:rPr>
          <w:szCs w:val="24"/>
        </w:rPr>
        <w:t xml:space="preserve">оглашения на предоставление субсидии (п. 10. </w:t>
      </w:r>
      <w:proofErr w:type="gramStart"/>
      <w:r w:rsidRPr="00AD1959">
        <w:rPr>
          <w:szCs w:val="24"/>
        </w:rPr>
        <w:t>Порядка</w:t>
      </w:r>
      <w:r>
        <w:rPr>
          <w:szCs w:val="24"/>
        </w:rPr>
        <w:t xml:space="preserve"> </w:t>
      </w:r>
      <w:r w:rsidRPr="00AD1959">
        <w:rPr>
          <w:szCs w:val="24"/>
        </w:rPr>
        <w:t xml:space="preserve">№ 17) Минстроем использовано не в полной мере. </w:t>
      </w:r>
      <w:proofErr w:type="gramEnd"/>
    </w:p>
    <w:p w:rsidR="00F450BC" w:rsidRPr="00AD1959" w:rsidRDefault="00F450BC" w:rsidP="0095292B">
      <w:pPr>
        <w:overflowPunct/>
        <w:ind w:firstLine="567"/>
        <w:jc w:val="both"/>
        <w:textAlignment w:val="auto"/>
        <w:rPr>
          <w:szCs w:val="24"/>
        </w:rPr>
      </w:pPr>
      <w:r w:rsidRPr="00AD1959">
        <w:rPr>
          <w:szCs w:val="24"/>
        </w:rPr>
        <w:t xml:space="preserve">Так, указанным выше Соглашением № 11/42 от 18.03.2011 с МО ГО «Ногликский» средства областного бюджета, предусмотренные на строительство 24 квартирного жилого дома № 6 (участок № 5) в </w:t>
      </w:r>
      <w:proofErr w:type="spellStart"/>
      <w:r w:rsidRPr="00AD1959">
        <w:rPr>
          <w:szCs w:val="24"/>
        </w:rPr>
        <w:t>пгт</w:t>
      </w:r>
      <w:proofErr w:type="spellEnd"/>
      <w:r w:rsidRPr="00AD1959">
        <w:rPr>
          <w:szCs w:val="24"/>
        </w:rPr>
        <w:t>. Ноглики в сумме 9104,0 тыс. рублей не осваивались в течение более  3 лет (остаток неосвоенных сре</w:t>
      </w:r>
      <w:proofErr w:type="gramStart"/>
      <w:r w:rsidRPr="00AD1959">
        <w:rPr>
          <w:szCs w:val="24"/>
        </w:rPr>
        <w:t>дств в с</w:t>
      </w:r>
      <w:proofErr w:type="gramEnd"/>
      <w:r w:rsidRPr="00AD1959">
        <w:rPr>
          <w:szCs w:val="24"/>
        </w:rPr>
        <w:t xml:space="preserve">умме 9104,0 тыс. рублей числился </w:t>
      </w:r>
      <w:r w:rsidRPr="00AD1959">
        <w:rPr>
          <w:szCs w:val="24"/>
        </w:rPr>
        <w:lastRenderedPageBreak/>
        <w:t xml:space="preserve">по состоянию на 01.01.2010, на 01.01.2011 и на 01.01.2012, освоение в 2012 году составило 1986,2 тыс. рублей). </w:t>
      </w:r>
    </w:p>
    <w:p w:rsidR="00F450BC" w:rsidRPr="00AD1959" w:rsidRDefault="00F450BC" w:rsidP="0095292B">
      <w:pPr>
        <w:overflowPunct/>
        <w:ind w:firstLine="567"/>
        <w:jc w:val="both"/>
        <w:textAlignment w:val="auto"/>
        <w:rPr>
          <w:szCs w:val="24"/>
        </w:rPr>
      </w:pPr>
      <w:r w:rsidRPr="00AD1959">
        <w:rPr>
          <w:szCs w:val="24"/>
        </w:rPr>
        <w:t xml:space="preserve">Минстроем, в </w:t>
      </w:r>
      <w:r>
        <w:rPr>
          <w:szCs w:val="24"/>
        </w:rPr>
        <w:t xml:space="preserve"> нарушение</w:t>
      </w:r>
      <w:r w:rsidRPr="00AD1959">
        <w:rPr>
          <w:szCs w:val="24"/>
        </w:rPr>
        <w:t xml:space="preserve"> требовани</w:t>
      </w:r>
      <w:r>
        <w:rPr>
          <w:szCs w:val="24"/>
        </w:rPr>
        <w:t>й</w:t>
      </w:r>
      <w:r w:rsidRPr="00AD1959">
        <w:rPr>
          <w:szCs w:val="24"/>
        </w:rPr>
        <w:t xml:space="preserve"> п. 10 Порядка № 17, указанные средства между другими муниципальными образованиями</w:t>
      </w:r>
      <w:r w:rsidRPr="00881457">
        <w:rPr>
          <w:szCs w:val="24"/>
        </w:rPr>
        <w:t xml:space="preserve"> </w:t>
      </w:r>
      <w:r w:rsidRPr="00AD1959">
        <w:rPr>
          <w:szCs w:val="24"/>
        </w:rPr>
        <w:t xml:space="preserve">не перераспределены, что привело к неисполнению бюджетных полномочий главным распорядителем бюджетных средств (Минстроем), определенных ст. 158 </w:t>
      </w:r>
      <w:r>
        <w:rPr>
          <w:szCs w:val="24"/>
        </w:rPr>
        <w:t>Бюджетного кодекса</w:t>
      </w:r>
      <w:r w:rsidRPr="00AD1959">
        <w:rPr>
          <w:szCs w:val="24"/>
        </w:rPr>
        <w:t xml:space="preserve"> в части обеспечения результативности использования бюджетных средств</w:t>
      </w:r>
      <w:r>
        <w:rPr>
          <w:szCs w:val="24"/>
        </w:rPr>
        <w:t>.</w:t>
      </w:r>
      <w:r w:rsidRPr="00AD1959">
        <w:rPr>
          <w:szCs w:val="24"/>
        </w:rPr>
        <w:t xml:space="preserve"> </w:t>
      </w:r>
    </w:p>
    <w:p w:rsidR="00F450BC" w:rsidRPr="00AD1959" w:rsidRDefault="00F450BC" w:rsidP="0095292B">
      <w:pPr>
        <w:overflowPunct/>
        <w:ind w:firstLine="567"/>
        <w:jc w:val="both"/>
        <w:textAlignment w:val="auto"/>
        <w:rPr>
          <w:szCs w:val="24"/>
        </w:rPr>
      </w:pPr>
      <w:r w:rsidRPr="00AD1959">
        <w:rPr>
          <w:szCs w:val="24"/>
        </w:rPr>
        <w:t>Аналогичным образом не перераспределены ГРБС и</w:t>
      </w:r>
      <w:r>
        <w:rPr>
          <w:szCs w:val="24"/>
        </w:rPr>
        <w:t>, соответственно,</w:t>
      </w:r>
      <w:r w:rsidRPr="00AD1959">
        <w:rPr>
          <w:szCs w:val="24"/>
        </w:rPr>
        <w:t xml:space="preserve"> не освоены бюджетные ассигнования, предусмотренные на 2011 год:</w:t>
      </w:r>
    </w:p>
    <w:p w:rsidR="00F450BC" w:rsidRPr="00AD1959" w:rsidRDefault="00F450BC" w:rsidP="0095292B">
      <w:pPr>
        <w:overflowPunct/>
        <w:ind w:firstLine="567"/>
        <w:jc w:val="both"/>
        <w:textAlignment w:val="auto"/>
        <w:rPr>
          <w:szCs w:val="24"/>
        </w:rPr>
      </w:pPr>
      <w:r w:rsidRPr="00AD1959">
        <w:rPr>
          <w:szCs w:val="24"/>
        </w:rPr>
        <w:t>- Соглашением от 28.02.2011 № 11/27  с МО «Корсаковский ГО» на выполнение проектных работ по объекту «Сейсмоусиление муниципального дошкольного образовательного учреждения «</w:t>
      </w:r>
      <w:r w:rsidR="009A677D" w:rsidRPr="00AD1959">
        <w:rPr>
          <w:szCs w:val="24"/>
        </w:rPr>
        <w:t>Детский</w:t>
      </w:r>
      <w:r w:rsidRPr="00AD1959">
        <w:rPr>
          <w:szCs w:val="24"/>
        </w:rPr>
        <w:t xml:space="preserve"> сад № 3 «Ромашка» Корсаковского городского округа Сахалинской области» - в сумме 1900,0 тыс. рублей;</w:t>
      </w:r>
    </w:p>
    <w:p w:rsidR="00F450BC" w:rsidRPr="00AD1959" w:rsidRDefault="00F450BC" w:rsidP="0095292B">
      <w:pPr>
        <w:overflowPunct/>
        <w:ind w:firstLine="567"/>
        <w:jc w:val="both"/>
        <w:textAlignment w:val="auto"/>
        <w:rPr>
          <w:szCs w:val="24"/>
        </w:rPr>
      </w:pPr>
      <w:r w:rsidRPr="00AD1959">
        <w:rPr>
          <w:szCs w:val="24"/>
        </w:rPr>
        <w:t>- Соглашением  от 28.02.2011 № 11/25 с МО Невельский ГО на разработку проектной документации по объекту «Комплексная инженерная защита жилого фонда от селевой и лавинной опасности по ул. Школьной в г. Невельске» - на сумму 1706,0 тыс. рублей (остаток неиспользованных средств областного бюджета по состоянию на 01.01.2011);</w:t>
      </w:r>
    </w:p>
    <w:p w:rsidR="00F450BC" w:rsidRPr="00AD1959" w:rsidRDefault="00F450BC" w:rsidP="0095292B">
      <w:pPr>
        <w:overflowPunct/>
        <w:ind w:firstLine="567"/>
        <w:jc w:val="both"/>
        <w:textAlignment w:val="auto"/>
        <w:rPr>
          <w:szCs w:val="24"/>
        </w:rPr>
      </w:pPr>
      <w:proofErr w:type="gramStart"/>
      <w:r w:rsidRPr="00AD1959">
        <w:rPr>
          <w:szCs w:val="24"/>
        </w:rPr>
        <w:t xml:space="preserve">- Соглашением от 24.05.2011 № 11/65  с МО «Углегорское городское поселение Углегорского муниципального района» на инженерные изыскания и разработку проектной документации на сейсмоусиление (строительство) жилых домов - на сумму 4800,0 тыс. рублей (остаток на 01.01.2011) и на строительство 18-ти квартирного жилого дома по ул. </w:t>
      </w:r>
      <w:proofErr w:type="spellStart"/>
      <w:r w:rsidRPr="00AD1959">
        <w:rPr>
          <w:szCs w:val="24"/>
        </w:rPr>
        <w:t>Капасина</w:t>
      </w:r>
      <w:proofErr w:type="spellEnd"/>
      <w:r w:rsidRPr="00AD1959">
        <w:rPr>
          <w:szCs w:val="24"/>
        </w:rPr>
        <w:t xml:space="preserve"> в Углегорске Сахалинской области, в том числе разработка ПСД -  на сумму 3881,0 тыс. рублей;</w:t>
      </w:r>
      <w:proofErr w:type="gramEnd"/>
    </w:p>
    <w:p w:rsidR="00F450BC" w:rsidRPr="00AD1959" w:rsidRDefault="00F450BC" w:rsidP="0095292B">
      <w:pPr>
        <w:overflowPunct/>
        <w:ind w:firstLine="567"/>
        <w:jc w:val="both"/>
        <w:textAlignment w:val="auto"/>
        <w:rPr>
          <w:szCs w:val="24"/>
        </w:rPr>
      </w:pPr>
      <w:r w:rsidRPr="00AD1959">
        <w:rPr>
          <w:szCs w:val="24"/>
        </w:rPr>
        <w:t xml:space="preserve">- Соглашением от 28.02.2011 № 11/38 с МО «Южно-Курильский ГО» на мероприятия ОЦП по объектам: два 8-ми квартирных жилых дома по ул. 60 лет ВЛКСМ, в </w:t>
      </w:r>
      <w:proofErr w:type="spellStart"/>
      <w:r w:rsidRPr="00AD1959">
        <w:rPr>
          <w:szCs w:val="24"/>
        </w:rPr>
        <w:t>пгт</w:t>
      </w:r>
      <w:proofErr w:type="spellEnd"/>
      <w:r w:rsidRPr="00AD1959">
        <w:rPr>
          <w:szCs w:val="24"/>
        </w:rPr>
        <w:t xml:space="preserve">. </w:t>
      </w:r>
      <w:proofErr w:type="gramStart"/>
      <w:r w:rsidRPr="00AD1959">
        <w:rPr>
          <w:szCs w:val="24"/>
        </w:rPr>
        <w:t>Южно-Курильске</w:t>
      </w:r>
      <w:proofErr w:type="gramEnd"/>
      <w:r w:rsidRPr="00AD1959">
        <w:rPr>
          <w:szCs w:val="24"/>
        </w:rPr>
        <w:t xml:space="preserve">, о. Кунашир (1 строение) – в сумме 4128,9 тыс. рублей (остатки на 01.01.2011) и два 8-ми квартирных жилых дома по ул. 60 лет ВЛКСМ, в </w:t>
      </w:r>
      <w:proofErr w:type="spellStart"/>
      <w:r w:rsidRPr="00AD1959">
        <w:rPr>
          <w:szCs w:val="24"/>
        </w:rPr>
        <w:t>пгт</w:t>
      </w:r>
      <w:proofErr w:type="spellEnd"/>
      <w:r w:rsidRPr="00AD1959">
        <w:rPr>
          <w:szCs w:val="24"/>
        </w:rPr>
        <w:t xml:space="preserve">. </w:t>
      </w:r>
      <w:proofErr w:type="gramStart"/>
      <w:r w:rsidRPr="00AD1959">
        <w:rPr>
          <w:szCs w:val="24"/>
        </w:rPr>
        <w:t>Южно-Курильске</w:t>
      </w:r>
      <w:proofErr w:type="gramEnd"/>
      <w:r w:rsidRPr="00AD1959">
        <w:rPr>
          <w:szCs w:val="24"/>
        </w:rPr>
        <w:t>, о. Кунашир (2 строение) – в сумме 4657,6 тыс. рублей (остатки на 01.01.2011);</w:t>
      </w:r>
    </w:p>
    <w:p w:rsidR="00F450BC" w:rsidRPr="00AD1959" w:rsidRDefault="00F450BC" w:rsidP="0095292B">
      <w:pPr>
        <w:overflowPunct/>
        <w:ind w:firstLine="567"/>
        <w:jc w:val="both"/>
        <w:textAlignment w:val="auto"/>
        <w:rPr>
          <w:szCs w:val="24"/>
        </w:rPr>
      </w:pPr>
      <w:r w:rsidRPr="00AD1959">
        <w:rPr>
          <w:szCs w:val="24"/>
        </w:rPr>
        <w:t xml:space="preserve">- Соглашением № 11/26 от 28.02.2011 с МО ГО «Охинский» на разработку ПСД на сейсмоусиление СОШ № 5  в г. Охе Сахалинской области – в сумме  1787,3 тыс. рублей (остатки на 01.01.2011), на разработку ПСД на сейсмоусиление МСОУ № 4 в г. Охе – в сумме 2252,4 тыс. рублей (остатки </w:t>
      </w:r>
      <w:proofErr w:type="gramStart"/>
      <w:r w:rsidRPr="00AD1959">
        <w:rPr>
          <w:szCs w:val="24"/>
        </w:rPr>
        <w:t>на</w:t>
      </w:r>
      <w:proofErr w:type="gramEnd"/>
      <w:r w:rsidRPr="00AD1959">
        <w:rPr>
          <w:szCs w:val="24"/>
        </w:rPr>
        <w:t xml:space="preserve"> 01.01.2011).</w:t>
      </w:r>
    </w:p>
    <w:p w:rsidR="00F450BC" w:rsidRDefault="00F450BC" w:rsidP="0095292B">
      <w:pPr>
        <w:overflowPunct/>
        <w:ind w:firstLine="567"/>
        <w:jc w:val="both"/>
        <w:textAlignment w:val="auto"/>
        <w:rPr>
          <w:szCs w:val="24"/>
        </w:rPr>
      </w:pPr>
      <w:r>
        <w:rPr>
          <w:szCs w:val="24"/>
        </w:rPr>
        <w:t>В</w:t>
      </w:r>
      <w:r w:rsidRPr="00AD1959">
        <w:rPr>
          <w:szCs w:val="24"/>
        </w:rPr>
        <w:t xml:space="preserve"> результате несоблюдения требований п. 10. Порядка № 17 Минстроем не обеспечено исполнение бюджетных полномочий, определенных ст. 158 БК, в части </w:t>
      </w:r>
      <w:r w:rsidRPr="006238ED">
        <w:rPr>
          <w:szCs w:val="24"/>
        </w:rPr>
        <w:t>результативности</w:t>
      </w:r>
      <w:r w:rsidRPr="00AD1959">
        <w:rPr>
          <w:szCs w:val="24"/>
        </w:rPr>
        <w:t xml:space="preserve"> использования бюджетных средств на общую  сумму 34217,2 тыс. рублей</w:t>
      </w:r>
      <w:r>
        <w:rPr>
          <w:szCs w:val="24"/>
        </w:rPr>
        <w:t>.</w:t>
      </w:r>
      <w:r w:rsidRPr="00AD1959">
        <w:rPr>
          <w:szCs w:val="24"/>
        </w:rPr>
        <w:t xml:space="preserve"> </w:t>
      </w:r>
    </w:p>
    <w:p w:rsidR="00F450BC" w:rsidRDefault="00F450BC" w:rsidP="0095292B">
      <w:pPr>
        <w:overflowPunct/>
        <w:ind w:firstLine="567"/>
        <w:jc w:val="both"/>
        <w:textAlignment w:val="auto"/>
        <w:rPr>
          <w:szCs w:val="24"/>
        </w:rPr>
      </w:pPr>
      <w:proofErr w:type="gramStart"/>
      <w:r w:rsidRPr="00AB3B8B">
        <w:rPr>
          <w:szCs w:val="24"/>
        </w:rPr>
        <w:t>Согласно поясн</w:t>
      </w:r>
      <w:r>
        <w:rPr>
          <w:szCs w:val="24"/>
        </w:rPr>
        <w:t>ениям</w:t>
      </w:r>
      <w:r w:rsidRPr="00AB3B8B">
        <w:rPr>
          <w:szCs w:val="24"/>
        </w:rPr>
        <w:t xml:space="preserve"> Минстроя, неиспользованные средства областного бюджета по объектам строительства жилых домов № 6 в </w:t>
      </w:r>
      <w:proofErr w:type="spellStart"/>
      <w:r w:rsidRPr="00AB3B8B">
        <w:rPr>
          <w:szCs w:val="24"/>
        </w:rPr>
        <w:t>п</w:t>
      </w:r>
      <w:r w:rsidR="009A677D">
        <w:rPr>
          <w:szCs w:val="24"/>
        </w:rPr>
        <w:t>.</w:t>
      </w:r>
      <w:r w:rsidRPr="00AB3B8B">
        <w:rPr>
          <w:szCs w:val="24"/>
        </w:rPr>
        <w:t>г</w:t>
      </w:r>
      <w:r w:rsidR="009A677D">
        <w:rPr>
          <w:szCs w:val="24"/>
        </w:rPr>
        <w:t>.</w:t>
      </w:r>
      <w:r w:rsidRPr="00AB3B8B">
        <w:rPr>
          <w:szCs w:val="24"/>
        </w:rPr>
        <w:t>т</w:t>
      </w:r>
      <w:proofErr w:type="spellEnd"/>
      <w:r w:rsidRPr="00AB3B8B">
        <w:rPr>
          <w:szCs w:val="24"/>
        </w:rPr>
        <w:t xml:space="preserve">. Ноглики, по ул. </w:t>
      </w:r>
      <w:proofErr w:type="spellStart"/>
      <w:r w:rsidRPr="00AB3B8B">
        <w:rPr>
          <w:szCs w:val="24"/>
        </w:rPr>
        <w:t>Капасина</w:t>
      </w:r>
      <w:proofErr w:type="spellEnd"/>
      <w:r w:rsidRPr="00AB3B8B">
        <w:rPr>
          <w:szCs w:val="24"/>
        </w:rPr>
        <w:t xml:space="preserve"> в г. Углегорске и 4-х жилых домов в </w:t>
      </w:r>
      <w:proofErr w:type="spellStart"/>
      <w:r w:rsidRPr="00AB3B8B">
        <w:rPr>
          <w:szCs w:val="24"/>
        </w:rPr>
        <w:t>п</w:t>
      </w:r>
      <w:r w:rsidR="009A677D">
        <w:rPr>
          <w:szCs w:val="24"/>
        </w:rPr>
        <w:t>.</w:t>
      </w:r>
      <w:r w:rsidRPr="00AB3B8B">
        <w:rPr>
          <w:szCs w:val="24"/>
        </w:rPr>
        <w:t>г</w:t>
      </w:r>
      <w:r w:rsidR="009A677D">
        <w:rPr>
          <w:szCs w:val="24"/>
        </w:rPr>
        <w:t>.</w:t>
      </w:r>
      <w:r w:rsidRPr="00AB3B8B">
        <w:rPr>
          <w:szCs w:val="24"/>
        </w:rPr>
        <w:t>т</w:t>
      </w:r>
      <w:proofErr w:type="spellEnd"/>
      <w:r w:rsidRPr="00AB3B8B">
        <w:rPr>
          <w:szCs w:val="24"/>
        </w:rPr>
        <w:t xml:space="preserve">. Южно-Курильск на общую сумму 21771,5 тыс. рублей не могли быть перераспределены на другие объекты в связи с тем, что они включены в Соглашения с </w:t>
      </w:r>
      <w:proofErr w:type="spellStart"/>
      <w:r w:rsidRPr="00AB3B8B">
        <w:rPr>
          <w:szCs w:val="24"/>
        </w:rPr>
        <w:t>Минрегионом</w:t>
      </w:r>
      <w:proofErr w:type="spellEnd"/>
      <w:r w:rsidRPr="00AB3B8B">
        <w:rPr>
          <w:szCs w:val="24"/>
        </w:rPr>
        <w:t xml:space="preserve"> России (Соглашение № 269</w:t>
      </w:r>
      <w:proofErr w:type="gramEnd"/>
      <w:r w:rsidRPr="00AB3B8B">
        <w:rPr>
          <w:szCs w:val="24"/>
        </w:rPr>
        <w:t xml:space="preserve">/09 от 30.06.2009 и № 318 /2010 от 25.08.2010), </w:t>
      </w:r>
      <w:proofErr w:type="gramStart"/>
      <w:r w:rsidRPr="00AB3B8B">
        <w:rPr>
          <w:szCs w:val="24"/>
        </w:rPr>
        <w:t>условиями</w:t>
      </w:r>
      <w:proofErr w:type="gramEnd"/>
      <w:r w:rsidRPr="00AB3B8B">
        <w:rPr>
          <w:szCs w:val="24"/>
        </w:rPr>
        <w:t xml:space="preserve"> которых предусмотрено обеспечение софинансирования расходных обязательств за счет бюджета субъекта РФ в указанных объемах.</w:t>
      </w:r>
    </w:p>
    <w:p w:rsidR="00F450BC" w:rsidRDefault="00F450BC" w:rsidP="0095292B">
      <w:pPr>
        <w:overflowPunct/>
        <w:ind w:firstLine="567"/>
        <w:jc w:val="both"/>
        <w:textAlignment w:val="auto"/>
        <w:rPr>
          <w:szCs w:val="24"/>
        </w:rPr>
      </w:pPr>
      <w:r>
        <w:rPr>
          <w:szCs w:val="24"/>
        </w:rPr>
        <w:t xml:space="preserve">Тем не менее, порядок предоставления субсидий не предусматривает исключения из объемов средств, подлежащих перераспределению указанных ассигнований. Предложения о внесении изменений в нормативно-правовые акты (далее – НПА) по уточнению порядка перераспределения средств от Минстроя не поступали. В результате, при отсутствии изменений в НПА, Минстроем не выполнены в полном объеме требования существующего порядка по перераспределению неосвоенных ассигнований на сумму </w:t>
      </w:r>
      <w:r w:rsidRPr="00AB3B8B">
        <w:rPr>
          <w:szCs w:val="24"/>
        </w:rPr>
        <w:t>21771,5 тыс. рублей</w:t>
      </w:r>
      <w:r>
        <w:rPr>
          <w:szCs w:val="24"/>
        </w:rPr>
        <w:t>, что является нарушением ст. 34 БК РФ.</w:t>
      </w:r>
    </w:p>
    <w:p w:rsidR="00F450BC" w:rsidRDefault="00F450BC" w:rsidP="0095292B">
      <w:pPr>
        <w:overflowPunct/>
        <w:ind w:firstLine="567"/>
        <w:jc w:val="both"/>
        <w:textAlignment w:val="auto"/>
        <w:rPr>
          <w:szCs w:val="24"/>
        </w:rPr>
      </w:pPr>
    </w:p>
    <w:p w:rsidR="00F450BC" w:rsidRPr="00AD1959" w:rsidRDefault="00F450BC" w:rsidP="0095292B">
      <w:pPr>
        <w:overflowPunct/>
        <w:ind w:firstLine="567"/>
        <w:jc w:val="both"/>
        <w:textAlignment w:val="auto"/>
        <w:rPr>
          <w:szCs w:val="24"/>
        </w:rPr>
      </w:pPr>
      <w:r w:rsidRPr="00AD1959">
        <w:rPr>
          <w:szCs w:val="24"/>
        </w:rPr>
        <w:lastRenderedPageBreak/>
        <w:t xml:space="preserve">В нарушение п. 5.3. Соглашений о предоставлении субсидий Министерством в проверяемом периоде не соблюдались предельные сроки внесения изменений в графики перечисления субсидий по объемам на 4 квартал 2011 и 2012 годов. </w:t>
      </w:r>
    </w:p>
    <w:p w:rsidR="00F450BC" w:rsidRPr="00AD1959" w:rsidRDefault="00F450BC" w:rsidP="0095292B">
      <w:pPr>
        <w:overflowPunct/>
        <w:ind w:firstLine="567"/>
        <w:jc w:val="both"/>
        <w:textAlignment w:val="auto"/>
        <w:rPr>
          <w:szCs w:val="24"/>
        </w:rPr>
      </w:pPr>
      <w:r w:rsidRPr="00AD1959">
        <w:rPr>
          <w:szCs w:val="24"/>
        </w:rPr>
        <w:t xml:space="preserve">Так, при установленном сроке внесения изменений в график перечисления субсидий по объемам на 4 квартал не позднее 15 сентября, фактически изменения вносились в более поздние сроки, включая декабрь месяц финансового года (дополнительные Соглашения к Соглашениям  № 11/26 от 28.02.2011 с администрацией МО ГО «Охинский», № 11/80 от 03.08.2011 с МО ГО «Макаровский», № 11/42 от 18.03.2011 с администрацией МО ГО «Ногликский»,  № 12/45 от 17.05.2012 с администрацией МО «Углегорское городское поселение»,   № 12/17 от 15.02.2012 с администрацией МО ГО «Охинский»).   </w:t>
      </w:r>
    </w:p>
    <w:p w:rsidR="00F450BC" w:rsidRDefault="00F450BC" w:rsidP="0095292B">
      <w:pPr>
        <w:overflowPunct/>
        <w:ind w:firstLine="567"/>
        <w:jc w:val="both"/>
        <w:textAlignment w:val="auto"/>
        <w:rPr>
          <w:szCs w:val="24"/>
        </w:rPr>
      </w:pPr>
      <w:r>
        <w:rPr>
          <w:szCs w:val="24"/>
        </w:rPr>
        <w:t xml:space="preserve">Заключение дополнительных Соглашений на увеличение ассигнований после установленного Порядком срока </w:t>
      </w:r>
      <w:r w:rsidRPr="00AD1959">
        <w:rPr>
          <w:szCs w:val="24"/>
        </w:rPr>
        <w:t>связано с изменениями в Законах о бюджете в ноябре и в декабре, что заведомо ве</w:t>
      </w:r>
      <w:r>
        <w:rPr>
          <w:szCs w:val="24"/>
        </w:rPr>
        <w:t>ло</w:t>
      </w:r>
      <w:r w:rsidRPr="00AD1959">
        <w:rPr>
          <w:szCs w:val="24"/>
        </w:rPr>
        <w:t xml:space="preserve"> к неисполнению обязательств муниципальными образованиями.</w:t>
      </w:r>
      <w:r w:rsidRPr="00AD1959">
        <w:rPr>
          <w:szCs w:val="24"/>
        </w:rPr>
        <w:tab/>
      </w:r>
      <w:r w:rsidRPr="00AD1959">
        <w:rPr>
          <w:b/>
          <w:i/>
          <w:szCs w:val="24"/>
        </w:rPr>
        <w:t xml:space="preserve"> </w:t>
      </w:r>
      <w:r w:rsidRPr="00AD1959">
        <w:rPr>
          <w:szCs w:val="24"/>
        </w:rPr>
        <w:t>В отдельных случаях Соглашения</w:t>
      </w:r>
      <w:r w:rsidRPr="00AD1959">
        <w:rPr>
          <w:i/>
          <w:szCs w:val="24"/>
        </w:rPr>
        <w:t xml:space="preserve"> </w:t>
      </w:r>
      <w:r w:rsidRPr="00AD1959">
        <w:rPr>
          <w:szCs w:val="24"/>
        </w:rPr>
        <w:t>о предоставлении субсидии из областного бюджета заключались между Минстроем и администрациями муниципальных образований раньше, чем утверждались итоги конкурсного отбора и распределение субсидий из областного бюджета</w:t>
      </w:r>
      <w:r w:rsidRPr="00380180">
        <w:rPr>
          <w:szCs w:val="24"/>
        </w:rPr>
        <w:t>.</w:t>
      </w:r>
    </w:p>
    <w:p w:rsidR="00F450BC" w:rsidRPr="00AD1959" w:rsidRDefault="00F450BC" w:rsidP="0095292B">
      <w:pPr>
        <w:widowControl w:val="0"/>
        <w:ind w:firstLine="567"/>
        <w:jc w:val="both"/>
        <w:rPr>
          <w:szCs w:val="24"/>
        </w:rPr>
      </w:pPr>
      <w:r w:rsidRPr="00AD1959">
        <w:rPr>
          <w:szCs w:val="24"/>
        </w:rPr>
        <w:t>Так, с администрацией МО ГО «Долинский»  Соглашение</w:t>
      </w:r>
      <w:r>
        <w:rPr>
          <w:szCs w:val="24"/>
        </w:rPr>
        <w:t xml:space="preserve"> </w:t>
      </w:r>
      <w:r w:rsidRPr="00AD1959">
        <w:rPr>
          <w:szCs w:val="24"/>
        </w:rPr>
        <w:t>№ 12/18 заключено 15.02.2012</w:t>
      </w:r>
      <w:r w:rsidRPr="00AD1959">
        <w:rPr>
          <w:i/>
          <w:szCs w:val="24"/>
        </w:rPr>
        <w:t xml:space="preserve">, </w:t>
      </w:r>
      <w:r w:rsidRPr="00AD1959">
        <w:rPr>
          <w:szCs w:val="24"/>
        </w:rPr>
        <w:t xml:space="preserve">в то время как постановление ПСО № 94 «Об утверждении итогов конкурсного отбора и распределения субсидий из областного бюджета в 2012 году на инженерные изыскания и разработку проектно-сметной документации на сейсмоусиление (строительство) жилых домов, основных объектов и систем жизнеобеспечения (в том числе приобретение типовых проектов) для участия в областной целевой программе «Повышение </w:t>
      </w:r>
      <w:hyperlink r:id="rId10" w:history="1">
        <w:r w:rsidRPr="00AD1959">
          <w:rPr>
            <w:szCs w:val="24"/>
          </w:rPr>
          <w:t>сейсмоустойчивости жилых домов</w:t>
        </w:r>
      </w:hyperlink>
      <w:r w:rsidRPr="00AD1959">
        <w:rPr>
          <w:szCs w:val="24"/>
        </w:rPr>
        <w:t>, основных объектов и систем жизнеобеспечения в Сахалинской области на 2009-2013 годы и на период до 2017 года»  принято 20.02.2012</w:t>
      </w:r>
      <w:r w:rsidRPr="00AD1959">
        <w:rPr>
          <w:i/>
          <w:szCs w:val="24"/>
        </w:rPr>
        <w:t xml:space="preserve"> </w:t>
      </w:r>
      <w:r w:rsidRPr="00AD1959">
        <w:rPr>
          <w:szCs w:val="24"/>
        </w:rPr>
        <w:t>(далее – постановление № 94) .</w:t>
      </w:r>
    </w:p>
    <w:p w:rsidR="00F450BC" w:rsidRPr="00AD1959" w:rsidRDefault="00F450BC" w:rsidP="0095292B">
      <w:pPr>
        <w:widowControl w:val="0"/>
        <w:ind w:firstLine="567"/>
        <w:jc w:val="both"/>
        <w:rPr>
          <w:szCs w:val="24"/>
        </w:rPr>
      </w:pPr>
      <w:r w:rsidRPr="00AD1959">
        <w:rPr>
          <w:szCs w:val="24"/>
        </w:rPr>
        <w:t>Аналогичным образом заключено Соглашение № 12/14 от 15.02.2012 с МО ГО «Поронайский»</w:t>
      </w:r>
      <w:r>
        <w:rPr>
          <w:szCs w:val="24"/>
        </w:rPr>
        <w:t>, Соглашение № 12/17 от 15.02.2012 с МО ГО «Охинский» и др.</w:t>
      </w:r>
      <w:r w:rsidRPr="00AD1959">
        <w:rPr>
          <w:szCs w:val="24"/>
        </w:rPr>
        <w:t xml:space="preserve"> </w:t>
      </w:r>
    </w:p>
    <w:p w:rsidR="009A677D" w:rsidRDefault="009A677D" w:rsidP="00F450BC">
      <w:pPr>
        <w:overflowPunct/>
        <w:ind w:firstLine="540"/>
        <w:jc w:val="both"/>
        <w:textAlignment w:val="auto"/>
        <w:rPr>
          <w:b/>
          <w:i/>
          <w:szCs w:val="24"/>
          <w:u w:val="single"/>
        </w:rPr>
      </w:pPr>
    </w:p>
    <w:p w:rsidR="00F450BC" w:rsidRPr="00AD1959" w:rsidRDefault="00F450BC" w:rsidP="00F450BC">
      <w:pPr>
        <w:overflowPunct/>
        <w:ind w:firstLine="540"/>
        <w:jc w:val="both"/>
        <w:textAlignment w:val="auto"/>
        <w:rPr>
          <w:b/>
          <w:i/>
          <w:szCs w:val="24"/>
          <w:u w:val="single"/>
        </w:rPr>
      </w:pPr>
      <w:r w:rsidRPr="00AD1959">
        <w:rPr>
          <w:b/>
          <w:i/>
          <w:szCs w:val="24"/>
          <w:u w:val="single"/>
        </w:rPr>
        <w:t>2011 год</w:t>
      </w:r>
    </w:p>
    <w:p w:rsidR="00F450BC" w:rsidRPr="00AD1959" w:rsidRDefault="00F450BC" w:rsidP="00F450BC">
      <w:pPr>
        <w:widowControl w:val="0"/>
        <w:ind w:firstLine="540"/>
        <w:jc w:val="both"/>
        <w:rPr>
          <w:szCs w:val="24"/>
        </w:rPr>
      </w:pPr>
      <w:r>
        <w:rPr>
          <w:szCs w:val="24"/>
        </w:rPr>
        <w:t xml:space="preserve">В течение 2011 года в </w:t>
      </w:r>
      <w:r w:rsidRPr="00AD1959">
        <w:rPr>
          <w:szCs w:val="24"/>
        </w:rPr>
        <w:t xml:space="preserve">Закон № 116-ЗО </w:t>
      </w:r>
      <w:r>
        <w:rPr>
          <w:szCs w:val="24"/>
        </w:rPr>
        <w:t xml:space="preserve">внесены изменения, увеличившие ассигнования на исполнение Программы с </w:t>
      </w:r>
      <w:r w:rsidRPr="00AD1959">
        <w:rPr>
          <w:szCs w:val="24"/>
        </w:rPr>
        <w:t>225500,0</w:t>
      </w:r>
      <w:r>
        <w:rPr>
          <w:szCs w:val="24"/>
        </w:rPr>
        <w:t xml:space="preserve"> до </w:t>
      </w:r>
      <w:r w:rsidRPr="00AD1959">
        <w:rPr>
          <w:szCs w:val="24"/>
        </w:rPr>
        <w:t>895108,1</w:t>
      </w:r>
      <w:r>
        <w:rPr>
          <w:szCs w:val="24"/>
        </w:rPr>
        <w:t xml:space="preserve"> тыс. рублей</w:t>
      </w:r>
      <w:r w:rsidRPr="00AD1959">
        <w:rPr>
          <w:szCs w:val="24"/>
        </w:rPr>
        <w:t xml:space="preserve"> или в 4 раза</w:t>
      </w:r>
      <w:r>
        <w:rPr>
          <w:szCs w:val="24"/>
        </w:rPr>
        <w:t xml:space="preserve">, </w:t>
      </w:r>
      <w:r w:rsidRPr="00AD1959">
        <w:rPr>
          <w:szCs w:val="24"/>
        </w:rPr>
        <w:t xml:space="preserve"> в том числе по средствам регионального Фонда софинансирования расходов - на  709676,8 тыс. рублей или в 4,9 раза, по бюджетным инвестициям ассигнования снижены на 40068,7 тыс. рублей или более чем в 9 раз.</w:t>
      </w:r>
    </w:p>
    <w:p w:rsidR="00F450BC" w:rsidRPr="00AD1959" w:rsidRDefault="00F450BC" w:rsidP="00F450BC">
      <w:pPr>
        <w:overflowPunct/>
        <w:ind w:firstLine="540"/>
        <w:jc w:val="both"/>
        <w:textAlignment w:val="auto"/>
        <w:rPr>
          <w:szCs w:val="24"/>
        </w:rPr>
      </w:pPr>
      <w:r w:rsidRPr="00AD1959">
        <w:rPr>
          <w:szCs w:val="24"/>
        </w:rPr>
        <w:t xml:space="preserve">Минстроем заключены Соглашения с 17 муниципальными образованиями Сахалинской области о предоставлении субсидий на исполнение мероприятий ОЦП на общую сумму 890176,8 тыс. рублей. </w:t>
      </w:r>
    </w:p>
    <w:p w:rsidR="00F450BC" w:rsidRPr="00AD1959" w:rsidRDefault="00F450BC" w:rsidP="00F450BC">
      <w:pPr>
        <w:overflowPunct/>
        <w:ind w:firstLine="540"/>
        <w:jc w:val="both"/>
        <w:textAlignment w:val="auto"/>
        <w:rPr>
          <w:szCs w:val="24"/>
        </w:rPr>
      </w:pPr>
      <w:r w:rsidRPr="00AD1959">
        <w:rPr>
          <w:szCs w:val="24"/>
        </w:rPr>
        <w:t>В бюджеты муниципальных образований Минстроем перечислено субсидий в сумме 755623,9 тыс. рублей</w:t>
      </w:r>
      <w:r>
        <w:rPr>
          <w:szCs w:val="24"/>
        </w:rPr>
        <w:t>. О</w:t>
      </w:r>
      <w:r w:rsidRPr="00AD1959">
        <w:rPr>
          <w:szCs w:val="24"/>
        </w:rPr>
        <w:t>бъем неосвоенных средств областного бюджета составил 134552,9 тыс. рублей (снижение к объемам неосвоенных сре</w:t>
      </w:r>
      <w:proofErr w:type="gramStart"/>
      <w:r w:rsidRPr="00AD1959">
        <w:rPr>
          <w:szCs w:val="24"/>
        </w:rPr>
        <w:t>дств Пр</w:t>
      </w:r>
      <w:proofErr w:type="gramEnd"/>
      <w:r w:rsidRPr="00AD1959">
        <w:rPr>
          <w:szCs w:val="24"/>
        </w:rPr>
        <w:t xml:space="preserve">ограммы по состоянию на 01.01.2011 - 544353,1 тыс. рублей), кассовое исполнение составило 84,9%. </w:t>
      </w:r>
    </w:p>
    <w:p w:rsidR="00D84641" w:rsidRDefault="00F450BC" w:rsidP="00F450BC">
      <w:pPr>
        <w:overflowPunct/>
        <w:ind w:firstLine="540"/>
        <w:jc w:val="both"/>
        <w:textAlignment w:val="auto"/>
        <w:rPr>
          <w:szCs w:val="24"/>
        </w:rPr>
      </w:pPr>
      <w:r w:rsidRPr="00AD1959">
        <w:rPr>
          <w:szCs w:val="24"/>
        </w:rPr>
        <w:t xml:space="preserve">Распределение субсидии из областного бюджета муниципальным образованиям Сахалинской области по результатам конкурсных отборов на реализацию мероприятий ОЦП на 2011 год отражено в таблице </w:t>
      </w:r>
      <w:r>
        <w:rPr>
          <w:szCs w:val="24"/>
        </w:rPr>
        <w:t>1</w:t>
      </w:r>
      <w:r w:rsidRPr="00AD1959">
        <w:rPr>
          <w:szCs w:val="24"/>
        </w:rPr>
        <w:t>:</w:t>
      </w:r>
    </w:p>
    <w:p w:rsidR="00F450BC" w:rsidRPr="00AD1959" w:rsidRDefault="00F450BC" w:rsidP="00F450BC">
      <w:pPr>
        <w:overflowPunct/>
        <w:ind w:firstLine="540"/>
        <w:jc w:val="both"/>
        <w:textAlignment w:val="auto"/>
        <w:rPr>
          <w:szCs w:val="24"/>
        </w:rPr>
      </w:pPr>
      <w:r w:rsidRPr="00AD1959">
        <w:rPr>
          <w:szCs w:val="24"/>
        </w:rPr>
        <w:t xml:space="preserve"> </w:t>
      </w:r>
    </w:p>
    <w:tbl>
      <w:tblPr>
        <w:tblW w:w="9286" w:type="dxa"/>
        <w:tblCellSpacing w:w="5" w:type="nil"/>
        <w:tblInd w:w="75" w:type="dxa"/>
        <w:tblLayout w:type="fixed"/>
        <w:tblCellMar>
          <w:left w:w="0" w:type="dxa"/>
          <w:right w:w="0" w:type="dxa"/>
        </w:tblCellMar>
        <w:tblLook w:val="0000" w:firstRow="0" w:lastRow="0" w:firstColumn="0" w:lastColumn="0" w:noHBand="0" w:noVBand="0"/>
      </w:tblPr>
      <w:tblGrid>
        <w:gridCol w:w="1490"/>
        <w:gridCol w:w="850"/>
        <w:gridCol w:w="709"/>
        <w:gridCol w:w="709"/>
        <w:gridCol w:w="850"/>
        <w:gridCol w:w="709"/>
        <w:gridCol w:w="709"/>
        <w:gridCol w:w="708"/>
        <w:gridCol w:w="567"/>
        <w:gridCol w:w="567"/>
        <w:gridCol w:w="709"/>
        <w:gridCol w:w="709"/>
      </w:tblGrid>
      <w:tr w:rsidR="00F450BC" w:rsidRPr="00AD1959" w:rsidTr="00D84641">
        <w:trPr>
          <w:trHeight w:val="136"/>
          <w:tblCellSpacing w:w="5" w:type="nil"/>
        </w:trPr>
        <w:tc>
          <w:tcPr>
            <w:tcW w:w="1490" w:type="dxa"/>
            <w:vMerge w:val="restart"/>
            <w:tcBorders>
              <w:top w:val="single" w:sz="4" w:space="0" w:color="auto"/>
              <w:left w:val="single" w:sz="4" w:space="0" w:color="auto"/>
              <w:right w:val="single" w:sz="4"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sidRPr="00AD1959">
              <w:rPr>
                <w:sz w:val="16"/>
                <w:szCs w:val="16"/>
              </w:rPr>
              <w:t>Муниципальные образования</w:t>
            </w:r>
          </w:p>
        </w:tc>
        <w:tc>
          <w:tcPr>
            <w:tcW w:w="2268" w:type="dxa"/>
            <w:gridSpan w:val="3"/>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Лимит на 2011 год (тыс. руб.)</w:t>
            </w:r>
          </w:p>
        </w:tc>
        <w:tc>
          <w:tcPr>
            <w:tcW w:w="2268" w:type="dxa"/>
            <w:gridSpan w:val="3"/>
            <w:tcBorders>
              <w:top w:val="single" w:sz="4" w:space="0" w:color="auto"/>
              <w:left w:val="single" w:sz="4" w:space="0" w:color="auto"/>
              <w:bottom w:val="single" w:sz="4" w:space="0" w:color="auto"/>
              <w:right w:val="single" w:sz="4" w:space="0" w:color="auto"/>
            </w:tcBorders>
          </w:tcPr>
          <w:p w:rsidR="00F450BC" w:rsidRPr="00AD1959" w:rsidRDefault="00F450BC" w:rsidP="00D84641">
            <w:pPr>
              <w:widowControl w:val="0"/>
              <w:jc w:val="center"/>
              <w:rPr>
                <w:sz w:val="16"/>
                <w:szCs w:val="16"/>
              </w:rPr>
            </w:pPr>
            <w:r w:rsidRPr="00AD1959">
              <w:rPr>
                <w:sz w:val="16"/>
                <w:szCs w:val="16"/>
              </w:rPr>
              <w:t>Кассовое исполнение (тыс. руб.)</w:t>
            </w:r>
          </w:p>
        </w:tc>
        <w:tc>
          <w:tcPr>
            <w:tcW w:w="1842" w:type="dxa"/>
            <w:gridSpan w:val="3"/>
            <w:tcBorders>
              <w:top w:val="single" w:sz="4" w:space="0" w:color="auto"/>
              <w:left w:val="single" w:sz="4" w:space="0" w:color="auto"/>
              <w:bottom w:val="single" w:sz="4" w:space="0" w:color="auto"/>
              <w:right w:val="single" w:sz="4" w:space="0" w:color="auto"/>
            </w:tcBorders>
          </w:tcPr>
          <w:p w:rsidR="00F450BC" w:rsidRPr="00AD1959" w:rsidRDefault="00F450BC" w:rsidP="00D84641">
            <w:pPr>
              <w:widowControl w:val="0"/>
              <w:jc w:val="center"/>
              <w:rPr>
                <w:sz w:val="16"/>
                <w:szCs w:val="16"/>
              </w:rPr>
            </w:pPr>
            <w:r w:rsidRPr="00AD1959">
              <w:rPr>
                <w:sz w:val="16"/>
                <w:szCs w:val="16"/>
              </w:rPr>
              <w:t>Процент исполнения</w:t>
            </w:r>
          </w:p>
        </w:tc>
        <w:tc>
          <w:tcPr>
            <w:tcW w:w="709" w:type="dxa"/>
            <w:vMerge w:val="restart"/>
            <w:tcBorders>
              <w:top w:val="single" w:sz="4" w:space="0" w:color="auto"/>
              <w:left w:val="single" w:sz="4" w:space="0" w:color="auto"/>
              <w:right w:val="single" w:sz="4" w:space="0" w:color="auto"/>
            </w:tcBorders>
          </w:tcPr>
          <w:p w:rsidR="00F450BC" w:rsidRPr="00AD1959" w:rsidRDefault="00F450BC" w:rsidP="00D84641">
            <w:pPr>
              <w:widowControl w:val="0"/>
              <w:jc w:val="center"/>
              <w:rPr>
                <w:sz w:val="16"/>
                <w:szCs w:val="16"/>
              </w:rPr>
            </w:pPr>
            <w:proofErr w:type="spellStart"/>
            <w:r w:rsidRPr="00AD1959">
              <w:rPr>
                <w:sz w:val="16"/>
                <w:szCs w:val="16"/>
              </w:rPr>
              <w:t>Откл</w:t>
            </w:r>
            <w:proofErr w:type="spellEnd"/>
            <w:r w:rsidRPr="00AD1959">
              <w:rPr>
                <w:sz w:val="16"/>
                <w:szCs w:val="16"/>
              </w:rPr>
              <w:t>.</w:t>
            </w:r>
          </w:p>
          <w:p w:rsidR="00F450BC" w:rsidRPr="00AD1959" w:rsidRDefault="00F450BC" w:rsidP="00D84641">
            <w:pPr>
              <w:widowControl w:val="0"/>
              <w:jc w:val="center"/>
              <w:rPr>
                <w:sz w:val="16"/>
                <w:szCs w:val="16"/>
              </w:rPr>
            </w:pPr>
            <w:r w:rsidRPr="00AD1959">
              <w:rPr>
                <w:sz w:val="16"/>
                <w:szCs w:val="16"/>
              </w:rPr>
              <w:t xml:space="preserve">по </w:t>
            </w:r>
            <w:proofErr w:type="spellStart"/>
            <w:r w:rsidRPr="00AD1959">
              <w:rPr>
                <w:sz w:val="16"/>
                <w:szCs w:val="16"/>
              </w:rPr>
              <w:t>остат</w:t>
            </w:r>
            <w:proofErr w:type="spellEnd"/>
            <w:r w:rsidRPr="00AD1959">
              <w:rPr>
                <w:sz w:val="16"/>
                <w:szCs w:val="16"/>
              </w:rPr>
              <w:t>. 2010 г.</w:t>
            </w:r>
          </w:p>
          <w:p w:rsidR="00F450BC" w:rsidRPr="00AD1959" w:rsidRDefault="00F450BC" w:rsidP="00D84641">
            <w:pPr>
              <w:widowControl w:val="0"/>
              <w:jc w:val="center"/>
              <w:rPr>
                <w:sz w:val="16"/>
                <w:szCs w:val="16"/>
              </w:rPr>
            </w:pPr>
            <w:r w:rsidRPr="00AD1959">
              <w:rPr>
                <w:sz w:val="16"/>
                <w:szCs w:val="16"/>
              </w:rPr>
              <w:t>(6-3)</w:t>
            </w:r>
          </w:p>
        </w:tc>
        <w:tc>
          <w:tcPr>
            <w:tcW w:w="709" w:type="dxa"/>
            <w:vMerge w:val="restart"/>
            <w:tcBorders>
              <w:top w:val="single" w:sz="4" w:space="0" w:color="auto"/>
              <w:left w:val="single" w:sz="4" w:space="0" w:color="auto"/>
              <w:right w:val="single" w:sz="4" w:space="0" w:color="auto"/>
            </w:tcBorders>
          </w:tcPr>
          <w:p w:rsidR="00F450BC" w:rsidRPr="00AD1959" w:rsidRDefault="00F450BC" w:rsidP="00D84641">
            <w:pPr>
              <w:jc w:val="center"/>
              <w:rPr>
                <w:sz w:val="16"/>
                <w:szCs w:val="16"/>
              </w:rPr>
            </w:pPr>
            <w:proofErr w:type="spellStart"/>
            <w:r w:rsidRPr="00AD1959">
              <w:rPr>
                <w:sz w:val="16"/>
                <w:szCs w:val="16"/>
              </w:rPr>
              <w:t>Откл</w:t>
            </w:r>
            <w:proofErr w:type="spellEnd"/>
            <w:r w:rsidRPr="00AD1959">
              <w:rPr>
                <w:sz w:val="16"/>
                <w:szCs w:val="16"/>
              </w:rPr>
              <w:t>.</w:t>
            </w:r>
          </w:p>
          <w:p w:rsidR="00F450BC" w:rsidRPr="00AD1959" w:rsidRDefault="00F450BC" w:rsidP="00D84641">
            <w:pPr>
              <w:jc w:val="center"/>
              <w:rPr>
                <w:sz w:val="16"/>
                <w:szCs w:val="16"/>
              </w:rPr>
            </w:pPr>
            <w:r w:rsidRPr="00AD1959">
              <w:rPr>
                <w:sz w:val="16"/>
                <w:szCs w:val="16"/>
              </w:rPr>
              <w:t>По 2011г.</w:t>
            </w:r>
          </w:p>
          <w:p w:rsidR="00F450BC" w:rsidRPr="00AD1959" w:rsidRDefault="00F450BC" w:rsidP="00D84641">
            <w:pPr>
              <w:jc w:val="center"/>
              <w:rPr>
                <w:sz w:val="16"/>
                <w:szCs w:val="16"/>
              </w:rPr>
            </w:pPr>
            <w:r w:rsidRPr="00AD1959">
              <w:rPr>
                <w:sz w:val="16"/>
                <w:szCs w:val="16"/>
              </w:rPr>
              <w:t>(7-4)</w:t>
            </w:r>
          </w:p>
        </w:tc>
      </w:tr>
      <w:tr w:rsidR="00F450BC" w:rsidRPr="00AD1959" w:rsidTr="00D84641">
        <w:trPr>
          <w:trHeight w:val="113"/>
          <w:tblCellSpacing w:w="5" w:type="nil"/>
        </w:trPr>
        <w:tc>
          <w:tcPr>
            <w:tcW w:w="1490" w:type="dxa"/>
            <w:vMerge/>
            <w:tcBorders>
              <w:left w:val="single" w:sz="4" w:space="0" w:color="auto"/>
              <w:bottom w:val="single" w:sz="8" w:space="0" w:color="auto"/>
              <w:right w:val="single" w:sz="4" w:space="0" w:color="auto"/>
            </w:tcBorders>
          </w:tcPr>
          <w:p w:rsidR="00F450BC" w:rsidRPr="00AD1959" w:rsidRDefault="00F450BC" w:rsidP="00D84641">
            <w:pPr>
              <w:rPr>
                <w:sz w:val="16"/>
                <w:szCs w:val="16"/>
              </w:rPr>
            </w:pP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sidRPr="00AD1959">
              <w:rPr>
                <w:sz w:val="16"/>
                <w:szCs w:val="16"/>
              </w:rPr>
              <w:t>всего</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 xml:space="preserve">в </w:t>
            </w:r>
            <w:proofErr w:type="spellStart"/>
            <w:r w:rsidRPr="00AD1959">
              <w:rPr>
                <w:sz w:val="16"/>
                <w:szCs w:val="16"/>
              </w:rPr>
              <w:t>т.ч</w:t>
            </w:r>
            <w:proofErr w:type="spellEnd"/>
            <w:r w:rsidRPr="00AD1959">
              <w:rPr>
                <w:sz w:val="16"/>
                <w:szCs w:val="16"/>
              </w:rPr>
              <w:t>. остаток 2010 года</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sidRPr="00AD1959">
              <w:rPr>
                <w:sz w:val="16"/>
                <w:szCs w:val="16"/>
              </w:rPr>
              <w:t>2011 год</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sidRPr="00AD1959">
              <w:rPr>
                <w:sz w:val="16"/>
                <w:szCs w:val="16"/>
              </w:rPr>
              <w:t>всего</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 xml:space="preserve">в </w:t>
            </w:r>
            <w:proofErr w:type="spellStart"/>
            <w:r w:rsidRPr="00AD1959">
              <w:rPr>
                <w:sz w:val="16"/>
                <w:szCs w:val="16"/>
              </w:rPr>
              <w:t>т.ч</w:t>
            </w:r>
            <w:proofErr w:type="spellEnd"/>
            <w:r w:rsidRPr="00AD1959">
              <w:rPr>
                <w:sz w:val="16"/>
                <w:szCs w:val="16"/>
              </w:rPr>
              <w:t>. остаток 2010 года</w:t>
            </w:r>
          </w:p>
        </w:tc>
        <w:tc>
          <w:tcPr>
            <w:tcW w:w="709"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sidRPr="00AD1959">
              <w:rPr>
                <w:sz w:val="16"/>
                <w:szCs w:val="16"/>
              </w:rPr>
              <w:t>2011 год</w:t>
            </w:r>
          </w:p>
        </w:tc>
        <w:tc>
          <w:tcPr>
            <w:tcW w:w="708"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widowControl w:val="0"/>
              <w:jc w:val="center"/>
              <w:rPr>
                <w:sz w:val="16"/>
                <w:szCs w:val="16"/>
              </w:rPr>
            </w:pPr>
          </w:p>
          <w:p w:rsidR="00F450BC" w:rsidRPr="00AD1959" w:rsidRDefault="00F450BC" w:rsidP="00D84641">
            <w:pPr>
              <w:widowControl w:val="0"/>
              <w:jc w:val="center"/>
              <w:rPr>
                <w:sz w:val="16"/>
                <w:szCs w:val="16"/>
              </w:rPr>
            </w:pPr>
            <w:r w:rsidRPr="00AD1959">
              <w:rPr>
                <w:sz w:val="16"/>
                <w:szCs w:val="16"/>
              </w:rPr>
              <w:t>всего %</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widowControl w:val="0"/>
              <w:jc w:val="center"/>
              <w:rPr>
                <w:sz w:val="16"/>
                <w:szCs w:val="16"/>
              </w:rPr>
            </w:pPr>
            <w:r w:rsidRPr="00AD1959">
              <w:rPr>
                <w:sz w:val="16"/>
                <w:szCs w:val="16"/>
              </w:rPr>
              <w:t xml:space="preserve">в </w:t>
            </w:r>
            <w:proofErr w:type="spellStart"/>
            <w:r w:rsidRPr="00AD1959">
              <w:rPr>
                <w:sz w:val="16"/>
                <w:szCs w:val="16"/>
              </w:rPr>
              <w:t>т.ч</w:t>
            </w:r>
            <w:proofErr w:type="spellEnd"/>
            <w:r w:rsidRPr="00AD1959">
              <w:rPr>
                <w:sz w:val="16"/>
                <w:szCs w:val="16"/>
              </w:rPr>
              <w:t>. по 2010 году</w:t>
            </w:r>
          </w:p>
        </w:tc>
        <w:tc>
          <w:tcPr>
            <w:tcW w:w="567"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widowControl w:val="0"/>
              <w:jc w:val="center"/>
              <w:rPr>
                <w:sz w:val="16"/>
                <w:szCs w:val="16"/>
              </w:rPr>
            </w:pPr>
          </w:p>
          <w:p w:rsidR="00F450BC" w:rsidRPr="00AD1959" w:rsidRDefault="00F450BC" w:rsidP="00D84641">
            <w:pPr>
              <w:widowControl w:val="0"/>
              <w:jc w:val="center"/>
              <w:rPr>
                <w:sz w:val="16"/>
                <w:szCs w:val="16"/>
              </w:rPr>
            </w:pPr>
            <w:r w:rsidRPr="00AD1959">
              <w:rPr>
                <w:sz w:val="16"/>
                <w:szCs w:val="16"/>
              </w:rPr>
              <w:t>по 2011 году</w:t>
            </w:r>
          </w:p>
        </w:tc>
        <w:tc>
          <w:tcPr>
            <w:tcW w:w="709" w:type="dxa"/>
            <w:vMerge/>
            <w:tcBorders>
              <w:left w:val="single" w:sz="4" w:space="0" w:color="auto"/>
              <w:bottom w:val="single" w:sz="8" w:space="0" w:color="auto"/>
              <w:right w:val="single" w:sz="4" w:space="0" w:color="auto"/>
            </w:tcBorders>
          </w:tcPr>
          <w:p w:rsidR="00F450BC" w:rsidRPr="00AD1959" w:rsidRDefault="00F450BC" w:rsidP="00D84641">
            <w:pPr>
              <w:widowControl w:val="0"/>
              <w:jc w:val="center"/>
              <w:rPr>
                <w:sz w:val="16"/>
                <w:szCs w:val="16"/>
              </w:rPr>
            </w:pPr>
          </w:p>
        </w:tc>
        <w:tc>
          <w:tcPr>
            <w:tcW w:w="709" w:type="dxa"/>
            <w:vMerge/>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r>
      <w:tr w:rsidR="00F450BC" w:rsidRPr="00AD1959" w:rsidTr="00D84641">
        <w:trPr>
          <w:trHeight w:val="240"/>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w:t>
            </w:r>
          </w:p>
        </w:tc>
        <w:tc>
          <w:tcPr>
            <w:tcW w:w="850" w:type="dxa"/>
            <w:tcBorders>
              <w:left w:val="single" w:sz="4" w:space="0" w:color="auto"/>
              <w:bottom w:val="single" w:sz="8" w:space="0" w:color="auto"/>
              <w:right w:val="single" w:sz="4" w:space="0" w:color="auto"/>
            </w:tcBorders>
          </w:tcPr>
          <w:p w:rsidR="00F450BC" w:rsidRPr="00AD1959" w:rsidRDefault="00F450BC" w:rsidP="00D84641">
            <w:pPr>
              <w:ind w:left="436"/>
              <w:rPr>
                <w:sz w:val="16"/>
                <w:szCs w:val="16"/>
              </w:rPr>
            </w:pPr>
            <w:r w:rsidRPr="00AD1959">
              <w:rPr>
                <w:sz w:val="16"/>
                <w:szCs w:val="16"/>
              </w:rPr>
              <w:t>2</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6</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7</w:t>
            </w: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w:t>
            </w:r>
          </w:p>
        </w:tc>
        <w:tc>
          <w:tcPr>
            <w:tcW w:w="709" w:type="dxa"/>
            <w:tcBorders>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12</w:t>
            </w:r>
          </w:p>
        </w:tc>
      </w:tr>
      <w:tr w:rsidR="00F450BC" w:rsidRPr="00AD1959" w:rsidTr="00D84641">
        <w:trPr>
          <w:trHeight w:val="294"/>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"Долинский"</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97323,2</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76323,2</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21000,0</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95161,4</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74161,4</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21000,0</w:t>
            </w: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97,8</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97,2</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100,0</w:t>
            </w:r>
          </w:p>
        </w:tc>
        <w:tc>
          <w:tcPr>
            <w:tcW w:w="709" w:type="dxa"/>
            <w:tcBorders>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-2161,8</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"Невельский ГО"</w:t>
            </w:r>
          </w:p>
        </w:tc>
        <w:tc>
          <w:tcPr>
            <w:tcW w:w="850" w:type="dxa"/>
            <w:tcBorders>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148545,2</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97945,2</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50600,0</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146230,7</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95738,3</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50492,4</w:t>
            </w: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98,4</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97,7</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99,8</w:t>
            </w:r>
          </w:p>
        </w:tc>
        <w:tc>
          <w:tcPr>
            <w:tcW w:w="709"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-2206,9</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-107,6</w:t>
            </w:r>
          </w:p>
        </w:tc>
      </w:tr>
      <w:tr w:rsidR="00F450BC" w:rsidRPr="00AD1959" w:rsidTr="00D84641">
        <w:trPr>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"Охинский"</w:t>
            </w:r>
          </w:p>
        </w:tc>
        <w:tc>
          <w:tcPr>
            <w:tcW w:w="850" w:type="dxa"/>
            <w:tcBorders>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86122,2</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81322,2</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4800,0</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48970,8</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44194,9</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4775,9</w:t>
            </w:r>
          </w:p>
        </w:tc>
        <w:tc>
          <w:tcPr>
            <w:tcW w:w="708" w:type="dxa"/>
            <w:tcBorders>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56,9</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54,3</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99,5</w:t>
            </w:r>
          </w:p>
        </w:tc>
        <w:tc>
          <w:tcPr>
            <w:tcW w:w="709"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-37127,3</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-24,1</w:t>
            </w:r>
          </w:p>
        </w:tc>
      </w:tr>
      <w:tr w:rsidR="00F450BC" w:rsidRPr="00AD1959" w:rsidTr="00D84641">
        <w:trPr>
          <w:trHeight w:val="198"/>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"Холмский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4153,9</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3253,9</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900,0</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4108,8</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3253,7</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855,1</w:t>
            </w:r>
          </w:p>
        </w:tc>
        <w:tc>
          <w:tcPr>
            <w:tcW w:w="708" w:type="dxa"/>
            <w:tcBorders>
              <w:top w:val="single" w:sz="4" w:space="0" w:color="auto"/>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98,9</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100,0</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95,0</w:t>
            </w:r>
          </w:p>
        </w:tc>
        <w:tc>
          <w:tcPr>
            <w:tcW w:w="709"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-44,9</w:t>
            </w:r>
          </w:p>
        </w:tc>
      </w:tr>
      <w:tr w:rsidR="00F450BC" w:rsidRPr="00AD1959" w:rsidTr="00D84641">
        <w:trPr>
          <w:trHeight w:val="258"/>
          <w:tblCellSpacing w:w="5" w:type="nil"/>
        </w:trPr>
        <w:tc>
          <w:tcPr>
            <w:tcW w:w="149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lastRenderedPageBreak/>
              <w:t>"Анивский ГО"</w:t>
            </w:r>
          </w:p>
        </w:tc>
        <w:tc>
          <w:tcPr>
            <w:tcW w:w="85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ind w:left="-75"/>
              <w:jc w:val="center"/>
              <w:rPr>
                <w:sz w:val="16"/>
                <w:szCs w:val="16"/>
              </w:rPr>
            </w:pPr>
            <w:r w:rsidRPr="00AD1959">
              <w:rPr>
                <w:sz w:val="16"/>
                <w:szCs w:val="16"/>
              </w:rPr>
              <w:t>50874,0</w:t>
            </w:r>
          </w:p>
        </w:tc>
        <w:tc>
          <w:tcPr>
            <w:tcW w:w="709"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1800,0</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49074,9</w:t>
            </w:r>
          </w:p>
        </w:tc>
        <w:tc>
          <w:tcPr>
            <w:tcW w:w="850"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37944,8</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1792,8</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36152,0</w:t>
            </w:r>
          </w:p>
        </w:tc>
        <w:tc>
          <w:tcPr>
            <w:tcW w:w="708" w:type="dxa"/>
            <w:tcBorders>
              <w:top w:val="single" w:sz="4" w:space="0" w:color="auto"/>
              <w:left w:val="single" w:sz="8" w:space="0" w:color="auto"/>
              <w:bottom w:val="single" w:sz="4"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74,6</w:t>
            </w:r>
          </w:p>
        </w:tc>
        <w:tc>
          <w:tcPr>
            <w:tcW w:w="567"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99,6</w:t>
            </w:r>
          </w:p>
        </w:tc>
        <w:tc>
          <w:tcPr>
            <w:tcW w:w="567"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73,7</w:t>
            </w:r>
          </w:p>
        </w:tc>
        <w:tc>
          <w:tcPr>
            <w:tcW w:w="709"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-7,2</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-12922,9</w:t>
            </w:r>
          </w:p>
        </w:tc>
      </w:tr>
      <w:tr w:rsidR="00F450BC" w:rsidRPr="00AD1959" w:rsidTr="00D84641">
        <w:trPr>
          <w:trHeight w:val="272"/>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"Корсаковский ГО"</w:t>
            </w:r>
          </w:p>
        </w:tc>
        <w:tc>
          <w:tcPr>
            <w:tcW w:w="850" w:type="dxa"/>
            <w:tcBorders>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22926,0</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3226,0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19700,0</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19439,8</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3226,0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16213,8</w:t>
            </w:r>
          </w:p>
        </w:tc>
        <w:tc>
          <w:tcPr>
            <w:tcW w:w="708" w:type="dxa"/>
            <w:tcBorders>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84,8</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100,0</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82,3</w:t>
            </w:r>
          </w:p>
        </w:tc>
        <w:tc>
          <w:tcPr>
            <w:tcW w:w="709" w:type="dxa"/>
            <w:tcBorders>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-3486,2</w:t>
            </w:r>
          </w:p>
        </w:tc>
      </w:tr>
      <w:tr w:rsidR="00F450BC" w:rsidRPr="00AD1959" w:rsidTr="00D84641">
        <w:trPr>
          <w:trHeight w:val="201"/>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"Макаровский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40484,2</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40484,2</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14899,9</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14899,8</w:t>
            </w:r>
          </w:p>
        </w:tc>
        <w:tc>
          <w:tcPr>
            <w:tcW w:w="709"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708" w:type="dxa"/>
            <w:tcBorders>
              <w:top w:val="single" w:sz="4" w:space="0" w:color="auto"/>
              <w:left w:val="single" w:sz="4"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36,8</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36,8</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-25584,4</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rHeight w:val="119"/>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Ногликский</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9104,0</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9104,0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8" w:type="dxa"/>
            <w:tcBorders>
              <w:top w:val="single" w:sz="4" w:space="0" w:color="auto"/>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0</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-9104,0</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Поронайский"</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11389,6</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11154,1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235,5</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9451,1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9215,6</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235,5</w:t>
            </w:r>
          </w:p>
        </w:tc>
        <w:tc>
          <w:tcPr>
            <w:tcW w:w="708" w:type="dxa"/>
            <w:tcBorders>
              <w:top w:val="single" w:sz="4" w:space="0" w:color="auto"/>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83,0</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82,6</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100</w:t>
            </w:r>
          </w:p>
        </w:tc>
        <w:tc>
          <w:tcPr>
            <w:tcW w:w="709"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-1938,5</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Северо-</w:t>
            </w:r>
            <w:proofErr w:type="spellStart"/>
            <w:r w:rsidRPr="00AD1959">
              <w:rPr>
                <w:sz w:val="16"/>
                <w:szCs w:val="16"/>
              </w:rPr>
              <w:t>Куриль</w:t>
            </w:r>
            <w:proofErr w:type="spellEnd"/>
            <w:r w:rsidRPr="00AD1959">
              <w:rPr>
                <w:sz w:val="16"/>
                <w:szCs w:val="16"/>
              </w:rPr>
              <w:t>.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ind w:left="-65"/>
              <w:jc w:val="center"/>
              <w:rPr>
                <w:sz w:val="16"/>
                <w:szCs w:val="16"/>
              </w:rPr>
            </w:pPr>
            <w:r w:rsidRPr="00AD1959">
              <w:rPr>
                <w:sz w:val="16"/>
                <w:szCs w:val="16"/>
              </w:rPr>
              <w:t>200,0</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200,0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198,8</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198,8</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8" w:type="dxa"/>
            <w:tcBorders>
              <w:top w:val="single" w:sz="4" w:space="0" w:color="auto"/>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99,4</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99,4</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"Томаринский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6023,3</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5827,8</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195,5</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5724,6</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5529,1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195,5</w:t>
            </w:r>
          </w:p>
        </w:tc>
        <w:tc>
          <w:tcPr>
            <w:tcW w:w="708" w:type="dxa"/>
            <w:tcBorders>
              <w:top w:val="single" w:sz="4" w:space="0" w:color="auto"/>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95,0</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94,9</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100,0</w:t>
            </w:r>
          </w:p>
        </w:tc>
        <w:tc>
          <w:tcPr>
            <w:tcW w:w="709"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-298,7</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w:t>
            </w:r>
            <w:proofErr w:type="spellStart"/>
            <w:r w:rsidRPr="00AD1959">
              <w:rPr>
                <w:sz w:val="16"/>
                <w:szCs w:val="16"/>
              </w:rPr>
              <w:t>Александ-Сах</w:t>
            </w:r>
            <w:proofErr w:type="spellEnd"/>
            <w:r w:rsidRPr="00AD1959">
              <w:rPr>
                <w:sz w:val="16"/>
                <w:szCs w:val="16"/>
              </w:rPr>
              <w:t>.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46820,0</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9940,0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36880,0</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46820,0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9940,0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36880,0</w:t>
            </w:r>
          </w:p>
        </w:tc>
        <w:tc>
          <w:tcPr>
            <w:tcW w:w="708" w:type="dxa"/>
            <w:tcBorders>
              <w:top w:val="single" w:sz="4" w:space="0" w:color="auto"/>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100,0</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100,0</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100,0</w:t>
            </w:r>
          </w:p>
        </w:tc>
        <w:tc>
          <w:tcPr>
            <w:tcW w:w="709"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"Южно-</w:t>
            </w:r>
            <w:proofErr w:type="spellStart"/>
            <w:r w:rsidRPr="00AD1959">
              <w:rPr>
                <w:sz w:val="16"/>
                <w:szCs w:val="16"/>
              </w:rPr>
              <w:t>Куриль</w:t>
            </w:r>
            <w:proofErr w:type="spellEnd"/>
            <w:r w:rsidRPr="00AD1959">
              <w:rPr>
                <w:sz w:val="16"/>
                <w:szCs w:val="16"/>
              </w:rPr>
              <w:t>. ГО</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9686,5</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8786,5</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900,0</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836,4</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836,4</w:t>
            </w:r>
          </w:p>
        </w:tc>
        <w:tc>
          <w:tcPr>
            <w:tcW w:w="708" w:type="dxa"/>
            <w:tcBorders>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8,6</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92,9</w:t>
            </w:r>
          </w:p>
        </w:tc>
        <w:tc>
          <w:tcPr>
            <w:tcW w:w="709" w:type="dxa"/>
            <w:tcBorders>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-8786,5</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rHeight w:val="110"/>
          <w:tblCellSpacing w:w="5" w:type="nil"/>
        </w:trPr>
        <w:tc>
          <w:tcPr>
            <w:tcW w:w="149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Углегорский МР</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1778,2</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1778,2</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1172,1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1172,1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8" w:type="dxa"/>
            <w:tcBorders>
              <w:top w:val="single" w:sz="4" w:space="0" w:color="auto"/>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65,9</w:t>
            </w:r>
          </w:p>
        </w:tc>
        <w:tc>
          <w:tcPr>
            <w:tcW w:w="567"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65,9</w:t>
            </w:r>
          </w:p>
        </w:tc>
        <w:tc>
          <w:tcPr>
            <w:tcW w:w="567"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-606,1</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rHeight w:val="128"/>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Углегорское ГП</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18681,0</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8681,0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10000,0</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8" w:type="dxa"/>
            <w:tcBorders>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0</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-8681,0</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-10000,0</w:t>
            </w:r>
          </w:p>
        </w:tc>
      </w:tr>
      <w:tr w:rsidR="00F450BC" w:rsidRPr="00AD1959" w:rsidTr="00D84641">
        <w:trPr>
          <w:trHeight w:val="118"/>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Шахтерское ГП</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2900,0</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2900,0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2837,8</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2837,8</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8" w:type="dxa"/>
            <w:tcBorders>
              <w:left w:val="single" w:sz="8" w:space="0" w:color="auto"/>
              <w:bottom w:val="single" w:sz="8" w:space="0" w:color="auto"/>
              <w:right w:val="single" w:sz="8" w:space="0" w:color="auto"/>
            </w:tcBorders>
            <w:shd w:val="clear" w:color="auto" w:fill="auto"/>
          </w:tcPr>
          <w:p w:rsidR="00F450BC" w:rsidRPr="00AD1959" w:rsidRDefault="00F450BC" w:rsidP="00D84641">
            <w:pPr>
              <w:jc w:val="center"/>
              <w:rPr>
                <w:sz w:val="16"/>
                <w:szCs w:val="16"/>
              </w:rPr>
            </w:pPr>
            <w:r w:rsidRPr="00AD1959">
              <w:rPr>
                <w:sz w:val="16"/>
                <w:szCs w:val="16"/>
              </w:rPr>
              <w:t>97,8</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97,8</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-62,2</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rHeight w:val="346"/>
          <w:tblCellSpacing w:w="5" w:type="nil"/>
        </w:trPr>
        <w:tc>
          <w:tcPr>
            <w:tcW w:w="149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«Город Южно-Сахалинск»</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333164,6</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316179,7</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16984,9</w:t>
            </w:r>
          </w:p>
        </w:tc>
        <w:tc>
          <w:tcPr>
            <w:tcW w:w="850"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321827,1</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316179,7</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5647,4</w:t>
            </w: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96,6</w:t>
            </w:r>
          </w:p>
        </w:tc>
        <w:tc>
          <w:tcPr>
            <w:tcW w:w="567"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100,0</w:t>
            </w:r>
          </w:p>
        </w:tc>
        <w:tc>
          <w:tcPr>
            <w:tcW w:w="567"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33,2</w:t>
            </w:r>
          </w:p>
        </w:tc>
        <w:tc>
          <w:tcPr>
            <w:tcW w:w="709"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-11337,5</w:t>
            </w:r>
          </w:p>
        </w:tc>
      </w:tr>
      <w:tr w:rsidR="00F450BC" w:rsidRPr="00AD1959" w:rsidTr="00D84641">
        <w:trPr>
          <w:trHeight w:val="251"/>
          <w:tblCellSpacing w:w="5" w:type="nil"/>
        </w:trPr>
        <w:tc>
          <w:tcPr>
            <w:tcW w:w="149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890176,8</w:t>
            </w:r>
          </w:p>
        </w:tc>
        <w:tc>
          <w:tcPr>
            <w:tcW w:w="709"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678906,0</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211270,8</w:t>
            </w:r>
          </w:p>
        </w:tc>
        <w:tc>
          <w:tcPr>
            <w:tcW w:w="850"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755623,9</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582339,9</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173284,0</w:t>
            </w:r>
          </w:p>
        </w:tc>
        <w:tc>
          <w:tcPr>
            <w:tcW w:w="708"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84,9</w:t>
            </w:r>
          </w:p>
        </w:tc>
        <w:tc>
          <w:tcPr>
            <w:tcW w:w="567"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85,8</w:t>
            </w:r>
          </w:p>
        </w:tc>
        <w:tc>
          <w:tcPr>
            <w:tcW w:w="567"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82,0</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-96566,1</w:t>
            </w:r>
          </w:p>
        </w:tc>
        <w:tc>
          <w:tcPr>
            <w:tcW w:w="709" w:type="dxa"/>
            <w:tcBorders>
              <w:top w:val="single" w:sz="4" w:space="0" w:color="auto"/>
              <w:bottom w:val="single" w:sz="4" w:space="0" w:color="auto"/>
              <w:right w:val="single" w:sz="4" w:space="0" w:color="auto"/>
            </w:tcBorders>
          </w:tcPr>
          <w:p w:rsidR="00F450BC" w:rsidRPr="00AD1959" w:rsidRDefault="00F450BC" w:rsidP="00D84641">
            <w:pPr>
              <w:jc w:val="center"/>
              <w:rPr>
                <w:b/>
                <w:sz w:val="16"/>
                <w:szCs w:val="16"/>
              </w:rPr>
            </w:pPr>
          </w:p>
          <w:p w:rsidR="00F450BC" w:rsidRPr="00AD1959" w:rsidRDefault="00F450BC" w:rsidP="00D84641">
            <w:pPr>
              <w:jc w:val="center"/>
              <w:rPr>
                <w:b/>
                <w:sz w:val="16"/>
                <w:szCs w:val="16"/>
              </w:rPr>
            </w:pPr>
            <w:r w:rsidRPr="00AD1959">
              <w:rPr>
                <w:b/>
                <w:sz w:val="16"/>
                <w:szCs w:val="16"/>
              </w:rPr>
              <w:t>-37986,8</w:t>
            </w:r>
          </w:p>
        </w:tc>
      </w:tr>
    </w:tbl>
    <w:p w:rsidR="00F450BC" w:rsidRPr="00AD1959" w:rsidRDefault="00F450BC" w:rsidP="00F450BC">
      <w:pPr>
        <w:overflowPunct/>
        <w:ind w:firstLine="540"/>
        <w:jc w:val="both"/>
        <w:textAlignment w:val="auto"/>
        <w:rPr>
          <w:szCs w:val="24"/>
        </w:rPr>
      </w:pPr>
    </w:p>
    <w:p w:rsidR="00F450BC" w:rsidRPr="00AD1959" w:rsidRDefault="00F450BC" w:rsidP="0095292B">
      <w:pPr>
        <w:overflowPunct/>
        <w:ind w:firstLine="567"/>
        <w:jc w:val="both"/>
        <w:textAlignment w:val="auto"/>
        <w:rPr>
          <w:szCs w:val="24"/>
        </w:rPr>
      </w:pPr>
      <w:r w:rsidRPr="00AD1959">
        <w:rPr>
          <w:szCs w:val="24"/>
        </w:rPr>
        <w:t>Согласно представленным показателям, средства субсидии в 2011 году полностью не  освоены муниципальными образованиями «ГО Ногликский» и «Углегорское ГП».</w:t>
      </w:r>
    </w:p>
    <w:p w:rsidR="00F450BC" w:rsidRPr="00AD1959" w:rsidRDefault="00F450BC" w:rsidP="0095292B">
      <w:pPr>
        <w:overflowPunct/>
        <w:ind w:firstLine="567"/>
        <w:jc w:val="both"/>
        <w:textAlignment w:val="auto"/>
        <w:rPr>
          <w:szCs w:val="24"/>
        </w:rPr>
      </w:pPr>
      <w:r w:rsidRPr="00AD1959">
        <w:rPr>
          <w:szCs w:val="24"/>
        </w:rPr>
        <w:t>Меньше чем на 50% освоено субсидий на реализацию мероприятий ОЦП по МО «</w:t>
      </w:r>
      <w:proofErr w:type="gramStart"/>
      <w:r w:rsidRPr="00AD1959">
        <w:rPr>
          <w:szCs w:val="24"/>
        </w:rPr>
        <w:t>Южно-Курильский</w:t>
      </w:r>
      <w:proofErr w:type="gramEnd"/>
      <w:r w:rsidRPr="00AD1959">
        <w:rPr>
          <w:szCs w:val="24"/>
        </w:rPr>
        <w:t xml:space="preserve"> ГО» (всего на 8,6%) и по МО «Макаровский ГО» (36,8%)</w:t>
      </w:r>
      <w:r>
        <w:rPr>
          <w:szCs w:val="24"/>
        </w:rPr>
        <w:t>. Н</w:t>
      </w:r>
      <w:r w:rsidRPr="00AD1959">
        <w:rPr>
          <w:szCs w:val="24"/>
        </w:rPr>
        <w:t>а  56,9% освоен</w:t>
      </w:r>
      <w:r>
        <w:rPr>
          <w:szCs w:val="24"/>
        </w:rPr>
        <w:t>ы</w:t>
      </w:r>
      <w:r w:rsidRPr="00AD1959">
        <w:rPr>
          <w:szCs w:val="24"/>
        </w:rPr>
        <w:t xml:space="preserve"> средств</w:t>
      </w:r>
      <w:r>
        <w:rPr>
          <w:szCs w:val="24"/>
        </w:rPr>
        <w:t>а</w:t>
      </w:r>
      <w:r w:rsidRPr="00AD1959">
        <w:rPr>
          <w:szCs w:val="24"/>
        </w:rPr>
        <w:t xml:space="preserve"> областного бюджета на реализацию мероприятий ОЦП </w:t>
      </w:r>
      <w:r>
        <w:rPr>
          <w:szCs w:val="24"/>
        </w:rPr>
        <w:t>в</w:t>
      </w:r>
      <w:r w:rsidRPr="00AD1959">
        <w:rPr>
          <w:szCs w:val="24"/>
        </w:rPr>
        <w:t xml:space="preserve"> МО «ГО Охинский», на 65,9% - </w:t>
      </w:r>
      <w:r>
        <w:rPr>
          <w:szCs w:val="24"/>
        </w:rPr>
        <w:t>в</w:t>
      </w:r>
      <w:r w:rsidRPr="00AD1959">
        <w:rPr>
          <w:szCs w:val="24"/>
        </w:rPr>
        <w:t xml:space="preserve"> МО «Углегорский муниципальный район», 74,6% - </w:t>
      </w:r>
      <w:r>
        <w:rPr>
          <w:szCs w:val="24"/>
        </w:rPr>
        <w:t>в</w:t>
      </w:r>
      <w:r w:rsidRPr="00AD1959">
        <w:rPr>
          <w:szCs w:val="24"/>
        </w:rPr>
        <w:t xml:space="preserve"> МО «Анивский ГО».  </w:t>
      </w:r>
    </w:p>
    <w:p w:rsidR="00F450BC" w:rsidRPr="00AD1959" w:rsidRDefault="00F450BC" w:rsidP="0095292B">
      <w:pPr>
        <w:overflowPunct/>
        <w:ind w:firstLine="567"/>
        <w:jc w:val="both"/>
        <w:textAlignment w:val="auto"/>
        <w:rPr>
          <w:szCs w:val="24"/>
        </w:rPr>
      </w:pPr>
      <w:r>
        <w:rPr>
          <w:szCs w:val="24"/>
        </w:rPr>
        <w:t>Минстроем в</w:t>
      </w:r>
      <w:r w:rsidRPr="00AD1959">
        <w:rPr>
          <w:szCs w:val="24"/>
        </w:rPr>
        <w:t xml:space="preserve"> Сведениях об исполнении бюджета за 2011 год (</w:t>
      </w:r>
      <w:r>
        <w:rPr>
          <w:szCs w:val="24"/>
        </w:rPr>
        <w:t>ф.</w:t>
      </w:r>
      <w:r w:rsidRPr="00AD1959">
        <w:rPr>
          <w:szCs w:val="24"/>
        </w:rPr>
        <w:t xml:space="preserve"> 0503164) причина</w:t>
      </w:r>
      <w:r>
        <w:rPr>
          <w:szCs w:val="24"/>
        </w:rPr>
        <w:t>ми</w:t>
      </w:r>
      <w:r w:rsidRPr="00AD1959">
        <w:rPr>
          <w:szCs w:val="24"/>
        </w:rPr>
        <w:t xml:space="preserve"> не</w:t>
      </w:r>
      <w:r>
        <w:rPr>
          <w:szCs w:val="24"/>
        </w:rPr>
        <w:t xml:space="preserve"> </w:t>
      </w:r>
      <w:r w:rsidRPr="00AD1959">
        <w:rPr>
          <w:szCs w:val="24"/>
        </w:rPr>
        <w:t xml:space="preserve">освоения выделенных муниципальным образованиям </w:t>
      </w:r>
      <w:r>
        <w:rPr>
          <w:szCs w:val="24"/>
        </w:rPr>
        <w:t>межбюджетных трансфертов</w:t>
      </w:r>
      <w:r w:rsidRPr="00AD1959">
        <w:rPr>
          <w:szCs w:val="24"/>
        </w:rPr>
        <w:t xml:space="preserve"> указано непредставление актов выполненных работ на оплату муниципальных контрактов. </w:t>
      </w:r>
    </w:p>
    <w:p w:rsidR="00F450BC" w:rsidRPr="00AD1959" w:rsidRDefault="00F450BC" w:rsidP="0095292B">
      <w:pPr>
        <w:overflowPunct/>
        <w:ind w:firstLine="567"/>
        <w:jc w:val="both"/>
        <w:textAlignment w:val="auto"/>
        <w:rPr>
          <w:szCs w:val="24"/>
        </w:rPr>
      </w:pPr>
      <w:r w:rsidRPr="00AD1959">
        <w:rPr>
          <w:szCs w:val="24"/>
        </w:rPr>
        <w:t xml:space="preserve">Однако выборочной проверкой документов установлено, что в отдельных случаях имелась экономия по результатам проведенных торгов, что также снизило показатель освоения бюджетных </w:t>
      </w:r>
      <w:r>
        <w:rPr>
          <w:szCs w:val="24"/>
        </w:rPr>
        <w:t>ассигнований.</w:t>
      </w:r>
      <w:r w:rsidRPr="00AD1959">
        <w:rPr>
          <w:szCs w:val="24"/>
        </w:rPr>
        <w:t xml:space="preserve"> Так, по МО Южно-Курильский ГО </w:t>
      </w:r>
      <w:r w:rsidRPr="00AD1959">
        <w:rPr>
          <w:bCs/>
          <w:szCs w:val="24"/>
        </w:rPr>
        <w:t>по муниципальным контрактам № 436/2011 от 28.03.2011 и № 443/2011 от 10.05.2011 с АНО «РАДАР» сумма экономии по торгам составила 63,6 тыс. рублей, экономия по торгам, проведенным в 2011 году в МО Корсаковский ГО на инженерно-сейсмическое обследование</w:t>
      </w:r>
      <w:r>
        <w:rPr>
          <w:bCs/>
          <w:szCs w:val="24"/>
        </w:rPr>
        <w:t>,</w:t>
      </w:r>
      <w:r w:rsidRPr="00AD1959">
        <w:rPr>
          <w:bCs/>
          <w:szCs w:val="24"/>
        </w:rPr>
        <w:t xml:space="preserve"> составила 273,7 тыс. рублей</w:t>
      </w:r>
      <w:r>
        <w:rPr>
          <w:bCs/>
          <w:szCs w:val="24"/>
        </w:rPr>
        <w:t xml:space="preserve"> и т.д.</w:t>
      </w:r>
      <w:r w:rsidRPr="00AD1959">
        <w:rPr>
          <w:bCs/>
          <w:szCs w:val="24"/>
        </w:rPr>
        <w:t xml:space="preserve">  </w:t>
      </w:r>
    </w:p>
    <w:p w:rsidR="00F450BC" w:rsidRDefault="00F450BC" w:rsidP="0095292B">
      <w:pPr>
        <w:overflowPunct/>
        <w:ind w:firstLine="567"/>
        <w:jc w:val="both"/>
        <w:textAlignment w:val="auto"/>
        <w:rPr>
          <w:szCs w:val="24"/>
        </w:rPr>
      </w:pPr>
      <w:r w:rsidRPr="00AD1959">
        <w:rPr>
          <w:szCs w:val="24"/>
        </w:rPr>
        <w:t>В соответствии с</w:t>
      </w:r>
      <w:r>
        <w:rPr>
          <w:szCs w:val="24"/>
        </w:rPr>
        <w:t xml:space="preserve"> </w:t>
      </w:r>
      <w:r w:rsidRPr="00AD1959">
        <w:rPr>
          <w:szCs w:val="24"/>
        </w:rPr>
        <w:t xml:space="preserve"> Соглашениями, заключенными с муниципальными образованиями, а также согласно отчетным данным, представленным Минстроем, объем средств местного бюджета для софинансирования мероприятий ОЦП планировался на 2011 год в сумме 17028,4 тыс. рублей. Кассовое исполнение составило – 11845,0 тыс. рублей (69,6%), софинансирование мероприятий Программы за счет средств местного бюджета не обеспечено на сумму 5183,4 тыс. рублей</w:t>
      </w:r>
      <w:r>
        <w:rPr>
          <w:szCs w:val="24"/>
        </w:rPr>
        <w:t>, в том числе  муниципальными образованиями «Невельский ГО» - 2549,7 тыс. рублей, «Поронайский</w:t>
      </w:r>
      <w:r w:rsidRPr="002A2C83">
        <w:rPr>
          <w:szCs w:val="24"/>
        </w:rPr>
        <w:t xml:space="preserve"> </w:t>
      </w:r>
      <w:r>
        <w:rPr>
          <w:szCs w:val="24"/>
        </w:rPr>
        <w:t>ГО» - 821,3 тыс. рублей, ГО «Долинский» - 493,5 тыс. рублей и т.д.</w:t>
      </w:r>
      <w:r w:rsidRPr="00AD1959">
        <w:rPr>
          <w:szCs w:val="24"/>
        </w:rPr>
        <w:t xml:space="preserve"> </w:t>
      </w:r>
    </w:p>
    <w:p w:rsidR="00F450BC" w:rsidRPr="00AD1959" w:rsidRDefault="00F450BC" w:rsidP="0095292B">
      <w:pPr>
        <w:overflowPunct/>
        <w:ind w:firstLine="567"/>
        <w:jc w:val="both"/>
        <w:textAlignment w:val="auto"/>
        <w:rPr>
          <w:szCs w:val="24"/>
          <w:highlight w:val="yellow"/>
        </w:rPr>
      </w:pPr>
      <w:r w:rsidRPr="00AD1959">
        <w:rPr>
          <w:szCs w:val="24"/>
        </w:rPr>
        <w:t xml:space="preserve">Только два муниципальных образования, а именно  «Город Южно-Сахалинск» и «Томаринский ГО», исполнили обязательства по софинансированию мероприятий за счет средств местного бюджета на 100%. Не исполнены обязательства по </w:t>
      </w:r>
      <w:proofErr w:type="spellStart"/>
      <w:r w:rsidRPr="00AD1959">
        <w:rPr>
          <w:szCs w:val="24"/>
        </w:rPr>
        <w:t>софинансированию</w:t>
      </w:r>
      <w:proofErr w:type="spellEnd"/>
      <w:r w:rsidRPr="00AD1959">
        <w:rPr>
          <w:szCs w:val="24"/>
        </w:rPr>
        <w:t xml:space="preserve"> «</w:t>
      </w:r>
      <w:proofErr w:type="spellStart"/>
      <w:r w:rsidRPr="00AD1959">
        <w:rPr>
          <w:szCs w:val="24"/>
        </w:rPr>
        <w:t>Макаровским</w:t>
      </w:r>
      <w:proofErr w:type="spellEnd"/>
      <w:r w:rsidRPr="00AD1959">
        <w:rPr>
          <w:szCs w:val="24"/>
        </w:rPr>
        <w:t xml:space="preserve"> ГО» и «Шахтерским ГП», на 0,2% - по ГО «Поронайский», менее чем на 50% - по «</w:t>
      </w:r>
      <w:proofErr w:type="spellStart"/>
      <w:r w:rsidRPr="00AD1959">
        <w:rPr>
          <w:szCs w:val="24"/>
        </w:rPr>
        <w:t>Невельскому</w:t>
      </w:r>
      <w:proofErr w:type="spellEnd"/>
      <w:r w:rsidRPr="00AD1959">
        <w:rPr>
          <w:szCs w:val="24"/>
        </w:rPr>
        <w:t xml:space="preserve"> ГО» (10,9%) и «</w:t>
      </w:r>
      <w:proofErr w:type="spellStart"/>
      <w:r w:rsidRPr="00AD1959">
        <w:rPr>
          <w:szCs w:val="24"/>
        </w:rPr>
        <w:t>Углегорскому</w:t>
      </w:r>
      <w:proofErr w:type="spellEnd"/>
      <w:r w:rsidRPr="00AD1959">
        <w:rPr>
          <w:szCs w:val="24"/>
        </w:rPr>
        <w:t xml:space="preserve"> муниципальному району» (34,2%). </w:t>
      </w:r>
    </w:p>
    <w:p w:rsidR="00F450BC" w:rsidRPr="00AD1959" w:rsidRDefault="00F450BC" w:rsidP="0095292B">
      <w:pPr>
        <w:overflowPunct/>
        <w:ind w:firstLine="567"/>
        <w:jc w:val="both"/>
        <w:textAlignment w:val="auto"/>
        <w:rPr>
          <w:szCs w:val="24"/>
        </w:rPr>
      </w:pPr>
      <w:proofErr w:type="gramStart"/>
      <w:r w:rsidRPr="00AD1959">
        <w:rPr>
          <w:szCs w:val="24"/>
        </w:rPr>
        <w:t>Сплошной проверкой объемов кассовых расходов, произведенных  Минстроем в форме субсидий муниципальным образованиям, и данных Отчетов муниципальных образований об использовании предоставленных субсидий, установлено, что по МО «Невельский ГО»  объем субсидий, поступивших от ГРБС по КБК 014 0501 5222600 010</w:t>
      </w:r>
      <w:r>
        <w:rPr>
          <w:szCs w:val="24"/>
        </w:rPr>
        <w:t> </w:t>
      </w:r>
      <w:r w:rsidRPr="00AD1959">
        <w:rPr>
          <w:szCs w:val="24"/>
        </w:rPr>
        <w:t>251</w:t>
      </w:r>
      <w:r>
        <w:rPr>
          <w:szCs w:val="24"/>
        </w:rPr>
        <w:t>,</w:t>
      </w:r>
      <w:r w:rsidRPr="00AD1959">
        <w:rPr>
          <w:szCs w:val="24"/>
        </w:rPr>
        <w:t xml:space="preserve"> от</w:t>
      </w:r>
      <w:r w:rsidR="009A677D">
        <w:rPr>
          <w:szCs w:val="24"/>
        </w:rPr>
        <w:t xml:space="preserve">ражен в Отчете в сумме 77250,5 </w:t>
      </w:r>
      <w:r w:rsidRPr="00AD1959">
        <w:rPr>
          <w:szCs w:val="24"/>
        </w:rPr>
        <w:t>тыс. рублей, в то время как по данным Минстр</w:t>
      </w:r>
      <w:r w:rsidR="009A677D">
        <w:rPr>
          <w:szCs w:val="24"/>
        </w:rPr>
        <w:t xml:space="preserve">оя в бюджет МО «Невельский ГО» </w:t>
      </w:r>
      <w:r w:rsidRPr="00AD1959">
        <w:rPr>
          <w:szCs w:val="24"/>
        </w:rPr>
        <w:t>перечислено</w:t>
      </w:r>
      <w:proofErr w:type="gramEnd"/>
      <w:r w:rsidRPr="00AD1959">
        <w:rPr>
          <w:szCs w:val="24"/>
        </w:rPr>
        <w:t xml:space="preserve"> средств областн</w:t>
      </w:r>
      <w:r w:rsidR="009A677D">
        <w:rPr>
          <w:szCs w:val="24"/>
        </w:rPr>
        <w:t xml:space="preserve">ого бюджета по </w:t>
      </w:r>
      <w:proofErr w:type="gramStart"/>
      <w:r w:rsidR="009A677D">
        <w:rPr>
          <w:szCs w:val="24"/>
        </w:rPr>
        <w:t>указанному</w:t>
      </w:r>
      <w:proofErr w:type="gramEnd"/>
      <w:r w:rsidR="009A677D">
        <w:rPr>
          <w:szCs w:val="24"/>
        </w:rPr>
        <w:t xml:space="preserve"> выше </w:t>
      </w:r>
      <w:r w:rsidRPr="00AD1959">
        <w:rPr>
          <w:szCs w:val="24"/>
        </w:rPr>
        <w:t>КБК в сумме 91482,2 тыс. рублей</w:t>
      </w:r>
      <w:r>
        <w:rPr>
          <w:szCs w:val="24"/>
        </w:rPr>
        <w:t>. Р</w:t>
      </w:r>
      <w:r w:rsidRPr="00AD1959">
        <w:rPr>
          <w:szCs w:val="24"/>
        </w:rPr>
        <w:t xml:space="preserve">асхождения составили 14231,7 тыс. рублей, при этом Акт сверки расчетов по межбюджетным трансфертам по состоянию на 01 января 2012 года подписан обеими сторонами с отражением суммы </w:t>
      </w:r>
      <w:proofErr w:type="gramStart"/>
      <w:r w:rsidRPr="00AD1959">
        <w:rPr>
          <w:szCs w:val="24"/>
        </w:rPr>
        <w:t>по</w:t>
      </w:r>
      <w:proofErr w:type="gramEnd"/>
      <w:r w:rsidRPr="00AD1959">
        <w:rPr>
          <w:szCs w:val="24"/>
        </w:rPr>
        <w:t xml:space="preserve"> </w:t>
      </w:r>
      <w:r>
        <w:rPr>
          <w:szCs w:val="24"/>
        </w:rPr>
        <w:t>указанному КБК</w:t>
      </w:r>
      <w:r w:rsidRPr="00AD1959">
        <w:rPr>
          <w:szCs w:val="24"/>
        </w:rPr>
        <w:t xml:space="preserve"> </w:t>
      </w:r>
      <w:r w:rsidRPr="00AD1959">
        <w:rPr>
          <w:szCs w:val="24"/>
        </w:rPr>
        <w:lastRenderedPageBreak/>
        <w:t xml:space="preserve">в объеме 77250,5 тыс. рублей. </w:t>
      </w:r>
      <w:r w:rsidRPr="007242BD">
        <w:rPr>
          <w:szCs w:val="24"/>
        </w:rPr>
        <w:t xml:space="preserve">Согласно </w:t>
      </w:r>
      <w:r>
        <w:rPr>
          <w:szCs w:val="24"/>
        </w:rPr>
        <w:t>письменным объяснениям</w:t>
      </w:r>
      <w:r w:rsidRPr="007242BD">
        <w:rPr>
          <w:szCs w:val="24"/>
        </w:rPr>
        <w:t xml:space="preserve"> Минстроя расхождение в объемах финансирования возникли в связи с тем, что в Отчете МО « Невельский ГО» не был откорректирован КБК по восстановленным средствам резервного фонда ПСО на ОЦП в сумме 14231,7 тыс. рублей</w:t>
      </w:r>
      <w:r>
        <w:rPr>
          <w:szCs w:val="24"/>
        </w:rPr>
        <w:t>.</w:t>
      </w:r>
    </w:p>
    <w:p w:rsidR="00F450BC" w:rsidRPr="00AD1959" w:rsidRDefault="00F450BC" w:rsidP="00F450BC">
      <w:pPr>
        <w:overflowPunct/>
        <w:ind w:firstLine="540"/>
        <w:jc w:val="both"/>
        <w:textAlignment w:val="auto"/>
        <w:rPr>
          <w:szCs w:val="24"/>
        </w:rPr>
      </w:pPr>
      <w:r w:rsidRPr="00AD1959">
        <w:rPr>
          <w:szCs w:val="24"/>
        </w:rPr>
        <w:t xml:space="preserve">По другим муниципальным образованиям расхождений по объемам предоставленных субсидий с данными Минстроя не установлено. </w:t>
      </w:r>
    </w:p>
    <w:p w:rsidR="009A677D" w:rsidRDefault="00F450BC" w:rsidP="00F450BC">
      <w:pPr>
        <w:ind w:firstLine="540"/>
        <w:jc w:val="both"/>
        <w:rPr>
          <w:szCs w:val="24"/>
        </w:rPr>
      </w:pPr>
      <w:r w:rsidRPr="00AD1959">
        <w:rPr>
          <w:szCs w:val="24"/>
        </w:rPr>
        <w:t>Согласно Отчетам муниципальных образований об исполнении межбюджетных трансфертов, предоставленным в 2011 году в форме субсидий, на 01.01.2012 по главе 014 «Министерство строительства Сахалинской области» и целевой статье 5222600 «Областная целевая программа «Повышение сейсмоустойчивости…», средства областного бюджета освоены на 96,4%</w:t>
      </w:r>
      <w:r>
        <w:rPr>
          <w:szCs w:val="24"/>
        </w:rPr>
        <w:t>. Д</w:t>
      </w:r>
      <w:r w:rsidRPr="00AD1959">
        <w:rPr>
          <w:szCs w:val="24"/>
        </w:rPr>
        <w:t>анные по</w:t>
      </w:r>
      <w:r>
        <w:rPr>
          <w:szCs w:val="24"/>
        </w:rPr>
        <w:t xml:space="preserve"> освоению средств</w:t>
      </w:r>
      <w:r w:rsidRPr="00AD1959">
        <w:rPr>
          <w:szCs w:val="24"/>
        </w:rPr>
        <w:t xml:space="preserve"> муниципальным</w:t>
      </w:r>
      <w:r>
        <w:rPr>
          <w:szCs w:val="24"/>
        </w:rPr>
        <w:t>и</w:t>
      </w:r>
      <w:r w:rsidRPr="00AD1959">
        <w:rPr>
          <w:szCs w:val="24"/>
        </w:rPr>
        <w:t xml:space="preserve"> образованиям</w:t>
      </w:r>
      <w:r>
        <w:rPr>
          <w:szCs w:val="24"/>
        </w:rPr>
        <w:t>и</w:t>
      </w:r>
      <w:r w:rsidRPr="00AD1959">
        <w:rPr>
          <w:szCs w:val="24"/>
        </w:rPr>
        <w:t xml:space="preserve"> представлены в таблице </w:t>
      </w:r>
      <w:r>
        <w:rPr>
          <w:szCs w:val="24"/>
        </w:rPr>
        <w:t>2</w:t>
      </w:r>
      <w:r w:rsidRPr="00AD1959">
        <w:rPr>
          <w:szCs w:val="24"/>
        </w:rPr>
        <w:t>:</w:t>
      </w:r>
    </w:p>
    <w:p w:rsidR="00F450BC" w:rsidRPr="00AD1959" w:rsidRDefault="00F450BC" w:rsidP="00F450BC">
      <w:pPr>
        <w:ind w:firstLine="540"/>
        <w:jc w:val="both"/>
        <w:rPr>
          <w:szCs w:val="24"/>
        </w:rPr>
      </w:pPr>
      <w:r>
        <w:rPr>
          <w:szCs w:val="24"/>
        </w:rPr>
        <w:t xml:space="preserve">                                                                 </w:t>
      </w:r>
      <w:r w:rsidR="009A677D">
        <w:rPr>
          <w:szCs w:val="24"/>
        </w:rPr>
        <w:t xml:space="preserve">                                                              </w:t>
      </w:r>
      <w:r w:rsidRPr="00D706C9">
        <w:rPr>
          <w:sz w:val="16"/>
          <w:szCs w:val="16"/>
        </w:rPr>
        <w:t>тыс. рублей</w:t>
      </w:r>
    </w:p>
    <w:tbl>
      <w:tblPr>
        <w:tblW w:w="9513" w:type="dxa"/>
        <w:tblInd w:w="93" w:type="dxa"/>
        <w:tblLayout w:type="fixed"/>
        <w:tblLook w:val="04A0" w:firstRow="1" w:lastRow="0" w:firstColumn="1" w:lastColumn="0" w:noHBand="0" w:noVBand="1"/>
      </w:tblPr>
      <w:tblGrid>
        <w:gridCol w:w="1433"/>
        <w:gridCol w:w="853"/>
        <w:gridCol w:w="848"/>
        <w:gridCol w:w="850"/>
        <w:gridCol w:w="850"/>
        <w:gridCol w:w="851"/>
        <w:gridCol w:w="851"/>
        <w:gridCol w:w="567"/>
        <w:gridCol w:w="709"/>
        <w:gridCol w:w="850"/>
        <w:gridCol w:w="851"/>
      </w:tblGrid>
      <w:tr w:rsidR="00F450BC" w:rsidRPr="00AD1959" w:rsidTr="00D84641">
        <w:trPr>
          <w:trHeight w:val="248"/>
        </w:trPr>
        <w:tc>
          <w:tcPr>
            <w:tcW w:w="14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Муниципальные образования</w:t>
            </w:r>
          </w:p>
        </w:tc>
        <w:tc>
          <w:tcPr>
            <w:tcW w:w="853" w:type="dxa"/>
            <w:vMerge w:val="restart"/>
            <w:tcBorders>
              <w:top w:val="single" w:sz="4" w:space="0" w:color="auto"/>
              <w:left w:val="single" w:sz="4" w:space="0" w:color="auto"/>
              <w:bottom w:val="nil"/>
              <w:right w:val="single" w:sz="4" w:space="0" w:color="auto"/>
            </w:tcBorders>
            <w:shd w:val="clear" w:color="auto" w:fill="auto"/>
            <w:hideMark/>
          </w:tcPr>
          <w:p w:rsidR="00F450BC" w:rsidRPr="00AD1959" w:rsidRDefault="00F450BC" w:rsidP="00D84641">
            <w:pPr>
              <w:jc w:val="center"/>
              <w:rPr>
                <w:color w:val="000000"/>
                <w:sz w:val="16"/>
                <w:szCs w:val="16"/>
                <w:lang w:eastAsia="ru-RU"/>
              </w:rPr>
            </w:pPr>
            <w:r w:rsidRPr="00AD1959">
              <w:rPr>
                <w:color w:val="000000"/>
                <w:sz w:val="16"/>
                <w:szCs w:val="16"/>
                <w:lang w:eastAsia="ru-RU"/>
              </w:rPr>
              <w:t xml:space="preserve">Всего средств </w:t>
            </w:r>
            <w:proofErr w:type="spellStart"/>
            <w:r w:rsidRPr="00AD1959">
              <w:rPr>
                <w:color w:val="000000"/>
                <w:sz w:val="16"/>
                <w:szCs w:val="16"/>
                <w:lang w:eastAsia="ru-RU"/>
              </w:rPr>
              <w:t>обл</w:t>
            </w:r>
            <w:proofErr w:type="gramStart"/>
            <w:r w:rsidRPr="00AD1959">
              <w:rPr>
                <w:color w:val="000000"/>
                <w:sz w:val="16"/>
                <w:szCs w:val="16"/>
                <w:lang w:eastAsia="ru-RU"/>
              </w:rPr>
              <w:t>.б</w:t>
            </w:r>
            <w:proofErr w:type="spellEnd"/>
            <w:proofErr w:type="gramEnd"/>
            <w:r w:rsidRPr="00AD1959">
              <w:rPr>
                <w:color w:val="000000"/>
                <w:sz w:val="16"/>
                <w:szCs w:val="16"/>
                <w:lang w:eastAsia="ru-RU"/>
              </w:rPr>
              <w:t>-та на 2011 год</w:t>
            </w:r>
          </w:p>
        </w:tc>
        <w:tc>
          <w:tcPr>
            <w:tcW w:w="848" w:type="dxa"/>
            <w:vMerge w:val="restart"/>
            <w:tcBorders>
              <w:top w:val="single" w:sz="4" w:space="0" w:color="auto"/>
              <w:left w:val="single" w:sz="4" w:space="0" w:color="auto"/>
              <w:right w:val="single" w:sz="4" w:space="0" w:color="auto"/>
            </w:tcBorders>
            <w:shd w:val="clear" w:color="auto" w:fill="auto"/>
          </w:tcPr>
          <w:p w:rsidR="00F450BC" w:rsidRPr="00AD1959" w:rsidRDefault="00F450BC" w:rsidP="00D84641">
            <w:pPr>
              <w:jc w:val="center"/>
              <w:rPr>
                <w:color w:val="000000"/>
                <w:sz w:val="16"/>
                <w:szCs w:val="16"/>
                <w:lang w:eastAsia="ru-RU"/>
              </w:rPr>
            </w:pPr>
            <w:r w:rsidRPr="00AD1959">
              <w:rPr>
                <w:color w:val="000000"/>
                <w:sz w:val="16"/>
                <w:szCs w:val="16"/>
                <w:lang w:eastAsia="ru-RU"/>
              </w:rPr>
              <w:t xml:space="preserve">в </w:t>
            </w:r>
            <w:proofErr w:type="spellStart"/>
            <w:r w:rsidRPr="00AD1959">
              <w:rPr>
                <w:color w:val="000000"/>
                <w:sz w:val="16"/>
                <w:szCs w:val="16"/>
                <w:lang w:eastAsia="ru-RU"/>
              </w:rPr>
              <w:t>т.ч</w:t>
            </w:r>
            <w:proofErr w:type="spellEnd"/>
            <w:r w:rsidRPr="00AD1959">
              <w:rPr>
                <w:color w:val="000000"/>
                <w:sz w:val="16"/>
                <w:szCs w:val="16"/>
                <w:lang w:eastAsia="ru-RU"/>
              </w:rPr>
              <w:t xml:space="preserve">. остаток 2010 года </w:t>
            </w:r>
          </w:p>
        </w:tc>
        <w:tc>
          <w:tcPr>
            <w:tcW w:w="850" w:type="dxa"/>
            <w:vMerge w:val="restart"/>
            <w:tcBorders>
              <w:top w:val="single" w:sz="4" w:space="0" w:color="auto"/>
              <w:left w:val="single" w:sz="4" w:space="0" w:color="auto"/>
              <w:right w:val="single" w:sz="4" w:space="0" w:color="auto"/>
            </w:tcBorders>
            <w:shd w:val="clear" w:color="auto" w:fill="auto"/>
          </w:tcPr>
          <w:p w:rsidR="00F450BC" w:rsidRPr="00AD1959" w:rsidRDefault="00F450BC" w:rsidP="00D84641">
            <w:pPr>
              <w:jc w:val="center"/>
              <w:rPr>
                <w:color w:val="000000"/>
                <w:sz w:val="16"/>
                <w:szCs w:val="16"/>
                <w:lang w:eastAsia="ru-RU"/>
              </w:rPr>
            </w:pPr>
            <w:r w:rsidRPr="00AD1959">
              <w:rPr>
                <w:color w:val="000000"/>
                <w:sz w:val="16"/>
                <w:szCs w:val="16"/>
                <w:lang w:eastAsia="ru-RU"/>
              </w:rPr>
              <w:t>Поступило от ГРБС 2011 год</w:t>
            </w:r>
            <w:r>
              <w:rPr>
                <w:color w:val="000000"/>
                <w:sz w:val="16"/>
                <w:szCs w:val="16"/>
                <w:lang w:eastAsia="ru-RU"/>
              </w:rPr>
              <w:t xml:space="preserve"> </w:t>
            </w:r>
          </w:p>
        </w:tc>
        <w:tc>
          <w:tcPr>
            <w:tcW w:w="2552" w:type="dxa"/>
            <w:gridSpan w:val="3"/>
            <w:tcBorders>
              <w:top w:val="single" w:sz="8" w:space="0" w:color="auto"/>
              <w:left w:val="single" w:sz="4" w:space="0" w:color="auto"/>
              <w:bottom w:val="single" w:sz="8" w:space="0" w:color="000000"/>
              <w:right w:val="single" w:sz="8" w:space="0" w:color="000000"/>
            </w:tcBorders>
            <w:shd w:val="clear" w:color="auto" w:fill="auto"/>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 xml:space="preserve">Кассовое исполнение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450BC" w:rsidRPr="00AD1959" w:rsidRDefault="00F450BC" w:rsidP="00D84641">
            <w:pPr>
              <w:overflowPunct/>
              <w:autoSpaceDE/>
              <w:autoSpaceDN/>
              <w:adjustRightInd/>
              <w:jc w:val="center"/>
              <w:textAlignment w:val="auto"/>
              <w:rPr>
                <w:color w:val="000000"/>
                <w:sz w:val="16"/>
                <w:szCs w:val="16"/>
                <w:lang w:eastAsia="ru-RU"/>
              </w:rPr>
            </w:pPr>
            <w:r>
              <w:rPr>
                <w:color w:val="000000"/>
                <w:sz w:val="16"/>
                <w:szCs w:val="16"/>
                <w:lang w:eastAsia="ru-RU"/>
              </w:rPr>
              <w:t>%</w:t>
            </w:r>
            <w:r w:rsidRPr="00AD1959">
              <w:rPr>
                <w:color w:val="000000"/>
                <w:sz w:val="16"/>
                <w:szCs w:val="16"/>
                <w:lang w:eastAsia="ru-RU"/>
              </w:rPr>
              <w:t xml:space="preserve"> исп. все</w:t>
            </w:r>
            <w:r>
              <w:rPr>
                <w:color w:val="000000"/>
                <w:sz w:val="16"/>
                <w:szCs w:val="16"/>
                <w:lang w:eastAsia="ru-RU"/>
              </w:rPr>
              <w:t>-</w:t>
            </w:r>
          </w:p>
          <w:p w:rsidR="00F450BC" w:rsidRPr="00AD1959" w:rsidRDefault="00F450BC" w:rsidP="00D84641">
            <w:pPr>
              <w:overflowPunct/>
              <w:autoSpaceDE/>
              <w:autoSpaceDN/>
              <w:adjustRightInd/>
              <w:jc w:val="center"/>
              <w:textAlignment w:val="auto"/>
              <w:rPr>
                <w:color w:val="000000"/>
                <w:sz w:val="16"/>
                <w:szCs w:val="16"/>
                <w:lang w:eastAsia="ru-RU"/>
              </w:rPr>
            </w:pPr>
            <w:proofErr w:type="spellStart"/>
            <w:r w:rsidRPr="00AD1959">
              <w:rPr>
                <w:color w:val="000000"/>
                <w:sz w:val="16"/>
                <w:szCs w:val="16"/>
                <w:lang w:eastAsia="ru-RU"/>
              </w:rPr>
              <w:t>го</w:t>
            </w:r>
            <w:proofErr w:type="spellEnd"/>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450BC" w:rsidRPr="00AD1959" w:rsidRDefault="00F450BC" w:rsidP="00D84641">
            <w:pPr>
              <w:overflowPunct/>
              <w:autoSpaceDE/>
              <w:autoSpaceDN/>
              <w:adjustRightInd/>
              <w:jc w:val="center"/>
              <w:textAlignment w:val="auto"/>
              <w:rPr>
                <w:rFonts w:ascii="Calibri" w:hAnsi="Calibri"/>
                <w:color w:val="000000"/>
                <w:sz w:val="16"/>
                <w:szCs w:val="16"/>
                <w:lang w:eastAsia="ru-RU"/>
              </w:rPr>
            </w:pPr>
            <w:proofErr w:type="spellStart"/>
            <w:r w:rsidRPr="00AD1959">
              <w:rPr>
                <w:rFonts w:ascii="Calibri" w:hAnsi="Calibri"/>
                <w:color w:val="000000"/>
                <w:sz w:val="16"/>
                <w:szCs w:val="16"/>
                <w:lang w:eastAsia="ru-RU"/>
              </w:rPr>
              <w:t>Возв</w:t>
            </w:r>
            <w:proofErr w:type="spellEnd"/>
            <w:r>
              <w:rPr>
                <w:rFonts w:ascii="Calibri" w:hAnsi="Calibri"/>
                <w:color w:val="000000"/>
                <w:sz w:val="16"/>
                <w:szCs w:val="16"/>
                <w:lang w:eastAsia="ru-RU"/>
              </w:rPr>
              <w:t>-т</w:t>
            </w:r>
            <w:r w:rsidRPr="00AD1959">
              <w:rPr>
                <w:rFonts w:ascii="Calibri" w:hAnsi="Calibri"/>
                <w:color w:val="000000"/>
                <w:sz w:val="16"/>
                <w:szCs w:val="16"/>
                <w:lang w:eastAsia="ru-RU"/>
              </w:rPr>
              <w:t xml:space="preserve"> в </w:t>
            </w:r>
            <w:proofErr w:type="spellStart"/>
            <w:r w:rsidRPr="00AD1959">
              <w:rPr>
                <w:rFonts w:ascii="Calibri" w:hAnsi="Calibri"/>
                <w:color w:val="000000"/>
                <w:sz w:val="16"/>
                <w:szCs w:val="16"/>
                <w:lang w:eastAsia="ru-RU"/>
              </w:rPr>
              <w:t>бюд</w:t>
            </w:r>
            <w:proofErr w:type="spellEnd"/>
          </w:p>
          <w:p w:rsidR="00F450BC" w:rsidRPr="00AD1959" w:rsidRDefault="00F450BC" w:rsidP="00D84641">
            <w:pPr>
              <w:overflowPunct/>
              <w:autoSpaceDE/>
              <w:autoSpaceDN/>
              <w:adjustRightInd/>
              <w:jc w:val="center"/>
              <w:textAlignment w:val="auto"/>
              <w:rPr>
                <w:rFonts w:ascii="Calibri" w:hAnsi="Calibri"/>
                <w:color w:val="000000"/>
                <w:sz w:val="16"/>
                <w:szCs w:val="16"/>
                <w:lang w:eastAsia="ru-RU"/>
              </w:rPr>
            </w:pPr>
            <w:proofErr w:type="spellStart"/>
            <w:r w:rsidRPr="00AD1959">
              <w:rPr>
                <w:rFonts w:ascii="Calibri" w:hAnsi="Calibri"/>
                <w:color w:val="000000"/>
                <w:sz w:val="16"/>
                <w:szCs w:val="16"/>
                <w:lang w:eastAsia="ru-RU"/>
              </w:rPr>
              <w:t>жет</w:t>
            </w:r>
            <w:proofErr w:type="spellEnd"/>
            <w:r w:rsidRPr="00AD1959">
              <w:rPr>
                <w:rFonts w:ascii="Calibri" w:hAnsi="Calibri"/>
                <w:color w:val="000000"/>
                <w:sz w:val="16"/>
                <w:szCs w:val="16"/>
                <w:lang w:eastAsia="ru-RU"/>
              </w:rPr>
              <w:t xml:space="preserve"> </w:t>
            </w:r>
          </w:p>
        </w:tc>
        <w:tc>
          <w:tcPr>
            <w:tcW w:w="850" w:type="dxa"/>
            <w:vMerge w:val="restart"/>
            <w:tcBorders>
              <w:top w:val="single" w:sz="8" w:space="0" w:color="auto"/>
              <w:left w:val="single" w:sz="4" w:space="0" w:color="auto"/>
              <w:bottom w:val="nil"/>
              <w:right w:val="single" w:sz="8" w:space="0" w:color="auto"/>
            </w:tcBorders>
            <w:shd w:val="clear" w:color="auto" w:fill="auto"/>
            <w:hideMark/>
          </w:tcPr>
          <w:p w:rsidR="00F450BC" w:rsidRPr="00AD1959" w:rsidRDefault="00F450BC" w:rsidP="00D84641">
            <w:pPr>
              <w:overflowPunct/>
              <w:autoSpaceDE/>
              <w:autoSpaceDN/>
              <w:adjustRightInd/>
              <w:jc w:val="center"/>
              <w:textAlignment w:val="auto"/>
              <w:rPr>
                <w:color w:val="000000"/>
                <w:sz w:val="16"/>
                <w:szCs w:val="16"/>
                <w:lang w:eastAsia="ru-RU"/>
              </w:rPr>
            </w:pPr>
            <w:proofErr w:type="spellStart"/>
            <w:r w:rsidRPr="00AD1959">
              <w:rPr>
                <w:color w:val="000000"/>
                <w:sz w:val="16"/>
                <w:szCs w:val="16"/>
                <w:lang w:eastAsia="ru-RU"/>
              </w:rPr>
              <w:t>Восст</w:t>
            </w:r>
            <w:proofErr w:type="spellEnd"/>
            <w:r>
              <w:rPr>
                <w:color w:val="000000"/>
                <w:sz w:val="16"/>
                <w:szCs w:val="16"/>
                <w:lang w:eastAsia="ru-RU"/>
              </w:rPr>
              <w:t>.</w:t>
            </w:r>
            <w:r w:rsidRPr="00AD1959">
              <w:rPr>
                <w:color w:val="000000"/>
                <w:sz w:val="16"/>
                <w:szCs w:val="16"/>
                <w:lang w:eastAsia="ru-RU"/>
              </w:rPr>
              <w:t xml:space="preserve"> остатков </w:t>
            </w:r>
            <w:proofErr w:type="gramStart"/>
            <w:r w:rsidRPr="00AD1959">
              <w:rPr>
                <w:color w:val="000000"/>
                <w:sz w:val="16"/>
                <w:szCs w:val="16"/>
                <w:lang w:eastAsia="ru-RU"/>
              </w:rPr>
              <w:t>м</w:t>
            </w:r>
            <w:proofErr w:type="gramEnd"/>
            <w:r w:rsidRPr="00AD1959">
              <w:rPr>
                <w:color w:val="000000"/>
                <w:sz w:val="16"/>
                <w:szCs w:val="16"/>
                <w:lang w:eastAsia="ru-RU"/>
              </w:rPr>
              <w:t xml:space="preserve">/б </w:t>
            </w:r>
            <w:proofErr w:type="spellStart"/>
            <w:r w:rsidRPr="00AD1959">
              <w:rPr>
                <w:color w:val="000000"/>
                <w:sz w:val="16"/>
                <w:szCs w:val="16"/>
                <w:lang w:eastAsia="ru-RU"/>
              </w:rPr>
              <w:t>трансф</w:t>
            </w:r>
            <w:proofErr w:type="spellEnd"/>
            <w:r w:rsidRPr="00AD1959">
              <w:rPr>
                <w:color w:val="000000"/>
                <w:sz w:val="16"/>
                <w:szCs w:val="16"/>
                <w:lang w:eastAsia="ru-RU"/>
              </w:rPr>
              <w:t xml:space="preserve">. пр. лет </w:t>
            </w:r>
          </w:p>
        </w:tc>
        <w:tc>
          <w:tcPr>
            <w:tcW w:w="851" w:type="dxa"/>
            <w:vMerge w:val="restart"/>
            <w:tcBorders>
              <w:top w:val="single" w:sz="8" w:space="0" w:color="auto"/>
              <w:left w:val="nil"/>
              <w:bottom w:val="nil"/>
              <w:right w:val="single" w:sz="8" w:space="0" w:color="auto"/>
            </w:tcBorders>
            <w:shd w:val="clear" w:color="auto" w:fill="auto"/>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 xml:space="preserve">остаток на конец года </w:t>
            </w:r>
          </w:p>
        </w:tc>
      </w:tr>
      <w:tr w:rsidR="00F450BC" w:rsidRPr="00AD1959" w:rsidTr="00D84641">
        <w:trPr>
          <w:trHeight w:val="685"/>
        </w:trPr>
        <w:tc>
          <w:tcPr>
            <w:tcW w:w="143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F450BC" w:rsidRPr="00AD1959" w:rsidRDefault="00F450BC" w:rsidP="00D84641">
            <w:pPr>
              <w:overflowPunct/>
              <w:autoSpaceDE/>
              <w:autoSpaceDN/>
              <w:adjustRightInd/>
              <w:textAlignment w:val="auto"/>
              <w:rPr>
                <w:color w:val="000000"/>
                <w:sz w:val="16"/>
                <w:szCs w:val="16"/>
                <w:lang w:eastAsia="ru-RU"/>
              </w:rPr>
            </w:pPr>
          </w:p>
        </w:tc>
        <w:tc>
          <w:tcPr>
            <w:tcW w:w="853" w:type="dxa"/>
            <w:vMerge/>
            <w:tcBorders>
              <w:left w:val="single" w:sz="4" w:space="0" w:color="auto"/>
              <w:bottom w:val="single" w:sz="8" w:space="0" w:color="auto"/>
              <w:right w:val="single" w:sz="4"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48" w:type="dxa"/>
            <w:vMerge/>
            <w:tcBorders>
              <w:left w:val="single" w:sz="4" w:space="0" w:color="auto"/>
              <w:bottom w:val="single" w:sz="8" w:space="0" w:color="auto"/>
              <w:right w:val="single" w:sz="4"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vMerge/>
            <w:tcBorders>
              <w:left w:val="single" w:sz="4" w:space="0" w:color="auto"/>
              <w:bottom w:val="single" w:sz="8" w:space="0" w:color="auto"/>
              <w:right w:val="single" w:sz="4"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всего</w:t>
            </w:r>
          </w:p>
        </w:tc>
        <w:tc>
          <w:tcPr>
            <w:tcW w:w="851" w:type="dxa"/>
            <w:tcBorders>
              <w:top w:val="nil"/>
              <w:left w:val="nil"/>
              <w:bottom w:val="single" w:sz="8" w:space="0" w:color="auto"/>
              <w:right w:val="single" w:sz="8" w:space="0" w:color="auto"/>
            </w:tcBorders>
            <w:shd w:val="clear" w:color="auto" w:fill="auto"/>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 xml:space="preserve">в </w:t>
            </w:r>
            <w:proofErr w:type="spellStart"/>
            <w:r w:rsidRPr="00AD1959">
              <w:rPr>
                <w:color w:val="000000"/>
                <w:sz w:val="16"/>
                <w:szCs w:val="16"/>
                <w:lang w:eastAsia="ru-RU"/>
              </w:rPr>
              <w:t>т.ч</w:t>
            </w:r>
            <w:proofErr w:type="spellEnd"/>
            <w:r w:rsidRPr="00AD1959">
              <w:rPr>
                <w:color w:val="000000"/>
                <w:sz w:val="16"/>
                <w:szCs w:val="16"/>
                <w:lang w:eastAsia="ru-RU"/>
              </w:rPr>
              <w:t>. остаток 2010 года</w:t>
            </w:r>
          </w:p>
        </w:tc>
        <w:tc>
          <w:tcPr>
            <w:tcW w:w="851" w:type="dxa"/>
            <w:tcBorders>
              <w:top w:val="nil"/>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2011 год</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F450BC" w:rsidRPr="00AD1959" w:rsidRDefault="00F450BC" w:rsidP="00D84641">
            <w:pPr>
              <w:overflowPunct/>
              <w:autoSpaceDE/>
              <w:autoSpaceDN/>
              <w:adjustRightInd/>
              <w:textAlignment w:val="auto"/>
              <w:rPr>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450BC" w:rsidRPr="00AD1959" w:rsidRDefault="00F450BC" w:rsidP="00D84641">
            <w:pPr>
              <w:overflowPunct/>
              <w:autoSpaceDE/>
              <w:autoSpaceDN/>
              <w:adjustRightInd/>
              <w:textAlignment w:val="auto"/>
              <w:rPr>
                <w:rFonts w:ascii="Calibri" w:hAnsi="Calibri"/>
                <w:color w:val="000000"/>
                <w:sz w:val="16"/>
                <w:szCs w:val="16"/>
                <w:lang w:eastAsia="ru-RU"/>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F450BC" w:rsidRPr="00AD1959" w:rsidRDefault="00F450BC" w:rsidP="00D84641">
            <w:pPr>
              <w:overflowPunct/>
              <w:autoSpaceDE/>
              <w:autoSpaceDN/>
              <w:adjustRightInd/>
              <w:textAlignment w:val="auto"/>
              <w:rPr>
                <w:color w:val="000000"/>
                <w:sz w:val="16"/>
                <w:szCs w:val="16"/>
                <w:lang w:eastAsia="ru-RU"/>
              </w:rPr>
            </w:pPr>
          </w:p>
        </w:tc>
        <w:tc>
          <w:tcPr>
            <w:tcW w:w="851" w:type="dxa"/>
            <w:vMerge/>
            <w:tcBorders>
              <w:top w:val="single" w:sz="4" w:space="0" w:color="auto"/>
              <w:left w:val="nil"/>
              <w:bottom w:val="single" w:sz="4" w:space="0" w:color="auto"/>
              <w:right w:val="single" w:sz="8" w:space="0" w:color="auto"/>
            </w:tcBorders>
            <w:vAlign w:val="center"/>
            <w:hideMark/>
          </w:tcPr>
          <w:p w:rsidR="00F450BC" w:rsidRPr="00AD1959" w:rsidRDefault="00F450BC" w:rsidP="00D84641">
            <w:pPr>
              <w:overflowPunct/>
              <w:autoSpaceDE/>
              <w:autoSpaceDN/>
              <w:adjustRightInd/>
              <w:textAlignment w:val="auto"/>
              <w:rPr>
                <w:color w:val="000000"/>
                <w:sz w:val="16"/>
                <w:szCs w:val="16"/>
                <w:lang w:eastAsia="ru-RU"/>
              </w:rPr>
            </w:pPr>
          </w:p>
        </w:tc>
      </w:tr>
      <w:tr w:rsidR="00F450BC" w:rsidRPr="00AD1959" w:rsidTr="00D84641">
        <w:trPr>
          <w:trHeight w:val="64"/>
        </w:trPr>
        <w:tc>
          <w:tcPr>
            <w:tcW w:w="143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w:t>
            </w:r>
          </w:p>
        </w:tc>
        <w:tc>
          <w:tcPr>
            <w:tcW w:w="853"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w:t>
            </w:r>
          </w:p>
        </w:tc>
        <w:tc>
          <w:tcPr>
            <w:tcW w:w="848"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7</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8</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15</w:t>
            </w:r>
          </w:p>
        </w:tc>
      </w:tr>
      <w:tr w:rsidR="00F450BC" w:rsidRPr="00AD1959" w:rsidTr="00D84641">
        <w:trPr>
          <w:trHeight w:val="9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ГО "Долинский"</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95235,5</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74,0</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95161,5</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95115,5</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95115,5</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99,9</w:t>
            </w:r>
          </w:p>
        </w:tc>
        <w:tc>
          <w:tcPr>
            <w:tcW w:w="709" w:type="dxa"/>
            <w:tcBorders>
              <w:top w:val="nil"/>
              <w:left w:val="nil"/>
              <w:bottom w:val="single" w:sz="4" w:space="0" w:color="auto"/>
              <w:right w:val="nil"/>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74,0</w:t>
            </w: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46,0</w:t>
            </w:r>
          </w:p>
        </w:tc>
      </w:tr>
      <w:tr w:rsidR="00F450BC" w:rsidRPr="00AD1959" w:rsidTr="00D84641">
        <w:trPr>
          <w:trHeight w:val="179"/>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"Невельский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144822,7</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12823,8</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131998,9</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128660,7</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12791,2</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115869,5</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88,8</w:t>
            </w:r>
          </w:p>
        </w:tc>
        <w:tc>
          <w:tcPr>
            <w:tcW w:w="709" w:type="dxa"/>
            <w:tcBorders>
              <w:top w:val="nil"/>
              <w:left w:val="nil"/>
              <w:bottom w:val="nil"/>
              <w:right w:val="nil"/>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32,7</w:t>
            </w: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16129,3</w:t>
            </w:r>
          </w:p>
        </w:tc>
      </w:tr>
      <w:tr w:rsidR="00F450BC" w:rsidRPr="00AD1959" w:rsidTr="00D84641">
        <w:trPr>
          <w:trHeight w:val="11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ГО "Охинский"</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68559,0</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19588,2</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48970,8</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66998,4</w:t>
            </w:r>
          </w:p>
        </w:tc>
        <w:tc>
          <w:tcPr>
            <w:tcW w:w="851" w:type="dxa"/>
            <w:tcBorders>
              <w:top w:val="nil"/>
              <w:left w:val="nil"/>
              <w:bottom w:val="single" w:sz="8"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18655,0</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48343,4</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97,7</w:t>
            </w:r>
          </w:p>
        </w:tc>
        <w:tc>
          <w:tcPr>
            <w:tcW w:w="709" w:type="dxa"/>
            <w:tcBorders>
              <w:top w:val="single" w:sz="4" w:space="0" w:color="auto"/>
              <w:left w:val="nil"/>
              <w:bottom w:val="single" w:sz="4" w:space="0" w:color="auto"/>
              <w:right w:val="nil"/>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119,6</w:t>
            </w: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1441,0</w:t>
            </w:r>
          </w:p>
        </w:tc>
      </w:tr>
      <w:tr w:rsidR="00F450BC" w:rsidRPr="00AD1959" w:rsidTr="00D84641">
        <w:trPr>
          <w:trHeight w:val="133"/>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"Холмский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9282,8</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5174,0</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4108,8</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7380,2</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3563,6</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3816,6</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79,5</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10766,0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12668,6</w:t>
            </w:r>
          </w:p>
        </w:tc>
      </w:tr>
      <w:tr w:rsidR="00F450BC" w:rsidRPr="00AD1959" w:rsidTr="00D84641">
        <w:trPr>
          <w:trHeight w:val="208"/>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"Анивский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37944,8</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37944,8</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35073,9</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35073,9</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92,4</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2870,9</w:t>
            </w:r>
          </w:p>
        </w:tc>
      </w:tr>
      <w:tr w:rsidR="00F450BC" w:rsidRPr="00AD1959" w:rsidTr="00D84641">
        <w:trPr>
          <w:trHeight w:val="334"/>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"Корсаковский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19439,7</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19439,7</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19179,1</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19179,1</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98,6</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260,6</w:t>
            </w:r>
          </w:p>
        </w:tc>
      </w:tr>
      <w:tr w:rsidR="00F450BC" w:rsidRPr="00AD1959" w:rsidTr="00D84641">
        <w:trPr>
          <w:trHeight w:val="116"/>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"Макаровский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14899,8</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14899,8</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14344,7</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14344,7</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96,3</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555,1</w:t>
            </w:r>
          </w:p>
        </w:tc>
      </w:tr>
      <w:tr w:rsidR="00F450BC" w:rsidRPr="00AD1959" w:rsidTr="00D84641">
        <w:trPr>
          <w:trHeight w:val="190"/>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ГО Ногликский</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0,0</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0,0</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r>
      <w:tr w:rsidR="00F450BC" w:rsidRPr="00AD1959" w:rsidTr="00D84641">
        <w:trPr>
          <w:trHeight w:val="19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ГО Поронайский"</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9451,2</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9451,2</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9451,2</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9451,2</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r>
      <w:tr w:rsidR="00F450BC" w:rsidRPr="00AD1959" w:rsidTr="00D84641">
        <w:trPr>
          <w:trHeight w:val="268"/>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roofErr w:type="gramStart"/>
            <w:r w:rsidRPr="00AD1959">
              <w:rPr>
                <w:color w:val="000000"/>
                <w:sz w:val="16"/>
                <w:szCs w:val="16"/>
                <w:lang w:eastAsia="ru-RU"/>
              </w:rPr>
              <w:t>Северо-Курильский</w:t>
            </w:r>
            <w:proofErr w:type="gramEnd"/>
            <w:r w:rsidRPr="00AD1959">
              <w:rPr>
                <w:color w:val="000000"/>
                <w:sz w:val="16"/>
                <w:szCs w:val="16"/>
                <w:lang w:eastAsia="ru-RU"/>
              </w:rPr>
              <w:t xml:space="preserve">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589,3</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390,5</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198,8</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589,3</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390,5</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198,8</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r>
      <w:tr w:rsidR="00F450BC" w:rsidRPr="00AD1959" w:rsidTr="00D84641">
        <w:trPr>
          <w:trHeight w:val="159"/>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"Томаринский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5724,5</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5724,5</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5724,5</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5724,5</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0,0</w:t>
            </w: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r>
      <w:tr w:rsidR="00F450BC" w:rsidRPr="00AD1959" w:rsidTr="00D84641">
        <w:trPr>
          <w:trHeight w:val="309"/>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«Алекс-Сахалинск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46820,0</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46820,0</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46820,0</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46820,0</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0,0</w:t>
            </w:r>
          </w:p>
        </w:tc>
      </w:tr>
      <w:tr w:rsidR="00F450BC" w:rsidRPr="00AD1959" w:rsidTr="00D84641">
        <w:trPr>
          <w:trHeight w:val="343"/>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w:t>
            </w:r>
            <w:proofErr w:type="gramStart"/>
            <w:r w:rsidRPr="00AD1959">
              <w:rPr>
                <w:color w:val="000000"/>
                <w:sz w:val="16"/>
                <w:szCs w:val="16"/>
                <w:lang w:eastAsia="ru-RU"/>
              </w:rPr>
              <w:t>Южно-Курильский</w:t>
            </w:r>
            <w:proofErr w:type="gramEnd"/>
            <w:r w:rsidRPr="00AD1959">
              <w:rPr>
                <w:color w:val="000000"/>
                <w:sz w:val="16"/>
                <w:szCs w:val="16"/>
                <w:lang w:eastAsia="ru-RU"/>
              </w:rPr>
              <w:t xml:space="preserve"> ГО</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996,4</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160,0</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836,4</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996,4</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160,0</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836,4</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0,0</w:t>
            </w:r>
          </w:p>
        </w:tc>
      </w:tr>
      <w:tr w:rsidR="00F450BC" w:rsidRPr="00AD1959" w:rsidTr="00D84641">
        <w:trPr>
          <w:trHeight w:val="174"/>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Углегорский МР</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1425,1</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253,0</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1172,1</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881,5</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253,0</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628,5</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61,8</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543,6</w:t>
            </w:r>
          </w:p>
        </w:tc>
      </w:tr>
      <w:tr w:rsidR="00F450BC" w:rsidRPr="00AD1959" w:rsidTr="00D84641">
        <w:trPr>
          <w:trHeight w:val="126"/>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Углегорское ГП</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1405,4</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1405,4</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nil"/>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1405,4</w:t>
            </w:r>
          </w:p>
        </w:tc>
      </w:tr>
      <w:tr w:rsidR="00F450BC" w:rsidRPr="00AD1959" w:rsidTr="00D84641">
        <w:trPr>
          <w:trHeight w:val="137"/>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Шахтерское ГП</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2837,8</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2837,8</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400,0</w:t>
            </w:r>
          </w:p>
        </w:tc>
        <w:tc>
          <w:tcPr>
            <w:tcW w:w="851" w:type="dxa"/>
            <w:tcBorders>
              <w:top w:val="nil"/>
              <w:left w:val="nil"/>
              <w:bottom w:val="single" w:sz="8" w:space="0" w:color="auto"/>
              <w:right w:val="nil"/>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400,0</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14,1</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2437,8</w:t>
            </w:r>
          </w:p>
        </w:tc>
      </w:tr>
      <w:tr w:rsidR="00F450BC" w:rsidRPr="00AD1959" w:rsidTr="00D84641">
        <w:trPr>
          <w:trHeight w:val="380"/>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«Город Южно-Сахалинск»</w:t>
            </w:r>
          </w:p>
        </w:tc>
        <w:tc>
          <w:tcPr>
            <w:tcW w:w="853"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321851,6</w:t>
            </w:r>
          </w:p>
        </w:tc>
        <w:tc>
          <w:tcPr>
            <w:tcW w:w="848"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24,5</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321827,1</w:t>
            </w:r>
          </w:p>
        </w:tc>
        <w:tc>
          <w:tcPr>
            <w:tcW w:w="850"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321851,6</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24,5</w:t>
            </w:r>
          </w:p>
        </w:tc>
        <w:tc>
          <w:tcPr>
            <w:tcW w:w="851"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321827,1</w:t>
            </w:r>
          </w:p>
        </w:tc>
        <w:tc>
          <w:tcPr>
            <w:tcW w:w="567" w:type="dxa"/>
            <w:tcBorders>
              <w:top w:val="nil"/>
              <w:left w:val="nil"/>
              <w:bottom w:val="single" w:sz="8" w:space="0" w:color="auto"/>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r>
      <w:tr w:rsidR="00F450BC" w:rsidRPr="00AD1959" w:rsidTr="00D84641">
        <w:trPr>
          <w:trHeight w:val="160"/>
        </w:trPr>
        <w:tc>
          <w:tcPr>
            <w:tcW w:w="1433" w:type="dxa"/>
            <w:tcBorders>
              <w:top w:val="nil"/>
              <w:left w:val="single" w:sz="8" w:space="0" w:color="auto"/>
              <w:bottom w:val="single" w:sz="8" w:space="0" w:color="auto"/>
              <w:right w:val="single" w:sz="4" w:space="0" w:color="auto"/>
            </w:tcBorders>
            <w:shd w:val="clear" w:color="auto" w:fill="auto"/>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 xml:space="preserve">ГО </w:t>
            </w:r>
            <w:proofErr w:type="spellStart"/>
            <w:r w:rsidRPr="00AD1959">
              <w:rPr>
                <w:color w:val="000000"/>
                <w:sz w:val="16"/>
                <w:szCs w:val="16"/>
                <w:lang w:eastAsia="ru-RU"/>
              </w:rPr>
              <w:t>Смирныховский</w:t>
            </w:r>
            <w:proofErr w:type="spellEnd"/>
          </w:p>
        </w:tc>
        <w:tc>
          <w:tcPr>
            <w:tcW w:w="853" w:type="dxa"/>
            <w:tcBorders>
              <w:top w:val="nil"/>
              <w:left w:val="nil"/>
              <w:bottom w:val="nil"/>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695,8</w:t>
            </w:r>
          </w:p>
        </w:tc>
        <w:tc>
          <w:tcPr>
            <w:tcW w:w="848" w:type="dxa"/>
            <w:tcBorders>
              <w:top w:val="nil"/>
              <w:left w:val="nil"/>
              <w:bottom w:val="nil"/>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695,8</w:t>
            </w:r>
          </w:p>
        </w:tc>
        <w:tc>
          <w:tcPr>
            <w:tcW w:w="850" w:type="dxa"/>
            <w:tcBorders>
              <w:top w:val="nil"/>
              <w:left w:val="nil"/>
              <w:bottom w:val="nil"/>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nil"/>
              <w:bottom w:val="nil"/>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695,8</w:t>
            </w:r>
          </w:p>
        </w:tc>
        <w:tc>
          <w:tcPr>
            <w:tcW w:w="851" w:type="dxa"/>
            <w:tcBorders>
              <w:top w:val="nil"/>
              <w:left w:val="nil"/>
              <w:bottom w:val="nil"/>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695,8</w:t>
            </w:r>
          </w:p>
        </w:tc>
        <w:tc>
          <w:tcPr>
            <w:tcW w:w="851" w:type="dxa"/>
            <w:tcBorders>
              <w:top w:val="nil"/>
              <w:left w:val="nil"/>
              <w:bottom w:val="nil"/>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567" w:type="dxa"/>
            <w:tcBorders>
              <w:top w:val="nil"/>
              <w:left w:val="nil"/>
              <w:bottom w:val="nil"/>
              <w:right w:val="single" w:sz="8" w:space="0" w:color="auto"/>
            </w:tcBorders>
            <w:shd w:val="clear" w:color="000000" w:fill="FFFFFF"/>
            <w:vAlign w:val="center"/>
            <w:hideMark/>
          </w:tcPr>
          <w:p w:rsidR="00F450BC" w:rsidRPr="00AD1959" w:rsidRDefault="00F450BC" w:rsidP="00D84641">
            <w:pPr>
              <w:overflowPunct/>
              <w:autoSpaceDE/>
              <w:autoSpaceDN/>
              <w:adjustRightInd/>
              <w:jc w:val="center"/>
              <w:textAlignment w:val="auto"/>
              <w:rPr>
                <w:color w:val="000000"/>
                <w:sz w:val="16"/>
                <w:szCs w:val="16"/>
                <w:lang w:eastAsia="ru-RU"/>
              </w:rPr>
            </w:pPr>
            <w:r w:rsidRPr="00AD1959">
              <w:rPr>
                <w:color w:val="000000"/>
                <w:sz w:val="16"/>
                <w:szCs w:val="16"/>
                <w:lang w:eastAsia="ru-RU"/>
              </w:rPr>
              <w:t>100</w:t>
            </w:r>
          </w:p>
        </w:tc>
        <w:tc>
          <w:tcPr>
            <w:tcW w:w="709" w:type="dxa"/>
            <w:tcBorders>
              <w:top w:val="nil"/>
              <w:left w:val="nil"/>
              <w:bottom w:val="single" w:sz="4"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c>
          <w:tcPr>
            <w:tcW w:w="851" w:type="dxa"/>
            <w:tcBorders>
              <w:top w:val="nil"/>
              <w:left w:val="single" w:sz="4" w:space="0" w:color="auto"/>
              <w:bottom w:val="single" w:sz="4"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color w:val="000000"/>
                <w:sz w:val="16"/>
                <w:szCs w:val="16"/>
                <w:lang w:eastAsia="ru-RU"/>
              </w:rPr>
            </w:pPr>
          </w:p>
        </w:tc>
      </w:tr>
      <w:tr w:rsidR="00F450BC" w:rsidRPr="00AD1959" w:rsidTr="00D84641">
        <w:trPr>
          <w:trHeight w:val="326"/>
        </w:trPr>
        <w:tc>
          <w:tcPr>
            <w:tcW w:w="1433" w:type="dxa"/>
            <w:tcBorders>
              <w:top w:val="nil"/>
              <w:left w:val="single" w:sz="8" w:space="0" w:color="auto"/>
              <w:bottom w:val="single" w:sz="8" w:space="0" w:color="auto"/>
              <w:right w:val="nil"/>
            </w:tcBorders>
            <w:shd w:val="clear" w:color="auto" w:fill="auto"/>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ИТОГО:</w:t>
            </w:r>
          </w:p>
        </w:tc>
        <w:tc>
          <w:tcPr>
            <w:tcW w:w="8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781981,4</w:t>
            </w:r>
          </w:p>
        </w:tc>
        <w:tc>
          <w:tcPr>
            <w:tcW w:w="848" w:type="dxa"/>
            <w:tcBorders>
              <w:top w:val="single" w:sz="8" w:space="0" w:color="auto"/>
              <w:left w:val="nil"/>
              <w:bottom w:val="single" w:sz="8" w:space="0" w:color="auto"/>
              <w:right w:val="nil"/>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40589,2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741392,2</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754162,8</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36533,6</w:t>
            </w:r>
          </w:p>
        </w:tc>
        <w:tc>
          <w:tcPr>
            <w:tcW w:w="851" w:type="dxa"/>
            <w:tcBorders>
              <w:top w:val="single" w:sz="8" w:space="0" w:color="auto"/>
              <w:left w:val="nil"/>
              <w:bottom w:val="single" w:sz="8" w:space="0" w:color="auto"/>
              <w:right w:val="single" w:sz="4"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717629,2</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96,4</w:t>
            </w:r>
          </w:p>
        </w:tc>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226,3</w:t>
            </w:r>
          </w:p>
        </w:tc>
        <w:tc>
          <w:tcPr>
            <w:tcW w:w="850" w:type="dxa"/>
            <w:tcBorders>
              <w:top w:val="nil"/>
              <w:left w:val="nil"/>
              <w:bottom w:val="single" w:sz="8"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10766,0</w:t>
            </w:r>
          </w:p>
        </w:tc>
        <w:tc>
          <w:tcPr>
            <w:tcW w:w="851"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F450BC" w:rsidRPr="00AD1959" w:rsidRDefault="00F450BC" w:rsidP="00D84641">
            <w:pPr>
              <w:overflowPunct/>
              <w:autoSpaceDE/>
              <w:autoSpaceDN/>
              <w:adjustRightInd/>
              <w:jc w:val="center"/>
              <w:textAlignment w:val="auto"/>
              <w:rPr>
                <w:b/>
                <w:bCs/>
                <w:color w:val="000000"/>
                <w:sz w:val="16"/>
                <w:szCs w:val="16"/>
                <w:lang w:eastAsia="ru-RU"/>
              </w:rPr>
            </w:pPr>
            <w:r w:rsidRPr="00AD1959">
              <w:rPr>
                <w:b/>
                <w:bCs/>
                <w:color w:val="000000"/>
                <w:sz w:val="16"/>
                <w:szCs w:val="16"/>
                <w:lang w:eastAsia="ru-RU"/>
              </w:rPr>
              <w:t>38358,3</w:t>
            </w:r>
          </w:p>
        </w:tc>
      </w:tr>
    </w:tbl>
    <w:p w:rsidR="00F450BC" w:rsidRPr="00AD1959" w:rsidRDefault="00F450BC" w:rsidP="00F450BC">
      <w:pPr>
        <w:ind w:firstLine="540"/>
        <w:jc w:val="both"/>
        <w:rPr>
          <w:szCs w:val="24"/>
        </w:rPr>
      </w:pPr>
    </w:p>
    <w:p w:rsidR="00F450BC" w:rsidRPr="00AD1959" w:rsidRDefault="00F450BC" w:rsidP="00F450BC">
      <w:pPr>
        <w:ind w:firstLine="540"/>
        <w:jc w:val="both"/>
        <w:rPr>
          <w:bCs/>
          <w:color w:val="000000"/>
          <w:szCs w:val="24"/>
          <w:lang w:eastAsia="ru-RU"/>
        </w:rPr>
      </w:pPr>
      <w:r>
        <w:rPr>
          <w:szCs w:val="24"/>
        </w:rPr>
        <w:t>Согласно представленным данным, о</w:t>
      </w:r>
      <w:r w:rsidRPr="00AD1959">
        <w:rPr>
          <w:szCs w:val="24"/>
        </w:rPr>
        <w:t>бщ</w:t>
      </w:r>
      <w:r>
        <w:rPr>
          <w:szCs w:val="24"/>
        </w:rPr>
        <w:t>ий объем межбюджетных трансфертов</w:t>
      </w:r>
      <w:r w:rsidR="009A677D">
        <w:rPr>
          <w:szCs w:val="24"/>
        </w:rPr>
        <w:t xml:space="preserve">, предусмотренных на 2011 год </w:t>
      </w:r>
      <w:r w:rsidRPr="00AD1959">
        <w:rPr>
          <w:szCs w:val="24"/>
        </w:rPr>
        <w:t xml:space="preserve">муниципальным образованиям на мероприятия </w:t>
      </w:r>
      <w:r>
        <w:rPr>
          <w:szCs w:val="24"/>
        </w:rPr>
        <w:t>Программы</w:t>
      </w:r>
      <w:r w:rsidRPr="00AD1959">
        <w:rPr>
          <w:szCs w:val="24"/>
        </w:rPr>
        <w:t>, составил 781981,4 тыс. рублей, в том числе остаток неиспользованных средств областного бюджета на счетах муниципальных образований на 01.01.2011 отражен по Отчетам</w:t>
      </w:r>
      <w:r>
        <w:rPr>
          <w:szCs w:val="24"/>
        </w:rPr>
        <w:t xml:space="preserve"> муниципальных образований</w:t>
      </w:r>
      <w:r w:rsidRPr="00AD1959">
        <w:rPr>
          <w:szCs w:val="24"/>
        </w:rPr>
        <w:t xml:space="preserve"> в сумме 40589,2 тыс. рублей</w:t>
      </w:r>
      <w:r>
        <w:rPr>
          <w:szCs w:val="24"/>
        </w:rPr>
        <w:t>. О</w:t>
      </w:r>
      <w:r w:rsidRPr="00AD1959">
        <w:rPr>
          <w:szCs w:val="24"/>
        </w:rPr>
        <w:t>бщая сумма п</w:t>
      </w:r>
      <w:r>
        <w:rPr>
          <w:szCs w:val="24"/>
        </w:rPr>
        <w:t>еречисленны</w:t>
      </w:r>
      <w:r w:rsidRPr="00AD1959">
        <w:rPr>
          <w:szCs w:val="24"/>
        </w:rPr>
        <w:t>х Мин</w:t>
      </w:r>
      <w:r>
        <w:rPr>
          <w:szCs w:val="24"/>
        </w:rPr>
        <w:t>строем</w:t>
      </w:r>
      <w:r w:rsidRPr="00AD1959">
        <w:rPr>
          <w:szCs w:val="24"/>
        </w:rPr>
        <w:t xml:space="preserve"> субсидий</w:t>
      </w:r>
      <w:r>
        <w:rPr>
          <w:szCs w:val="24"/>
        </w:rPr>
        <w:t>,</w:t>
      </w:r>
      <w:r w:rsidRPr="00AD1959">
        <w:rPr>
          <w:szCs w:val="24"/>
        </w:rPr>
        <w:t xml:space="preserve"> по данным Отчетов</w:t>
      </w:r>
      <w:r>
        <w:rPr>
          <w:szCs w:val="24"/>
        </w:rPr>
        <w:t xml:space="preserve"> МО,</w:t>
      </w:r>
      <w:r w:rsidRPr="00AD1959">
        <w:rPr>
          <w:szCs w:val="24"/>
        </w:rPr>
        <w:t xml:space="preserve"> составила </w:t>
      </w:r>
      <w:r w:rsidRPr="00AD1959">
        <w:rPr>
          <w:bCs/>
          <w:color w:val="000000"/>
          <w:szCs w:val="24"/>
          <w:lang w:eastAsia="ru-RU"/>
        </w:rPr>
        <w:t>741392,2 тыс. рублей (на 14231,7 тыс. рублей меньше отчетных данных Минстроя)</w:t>
      </w:r>
      <w:r>
        <w:rPr>
          <w:bCs/>
          <w:color w:val="000000"/>
          <w:szCs w:val="24"/>
          <w:lang w:eastAsia="ru-RU"/>
        </w:rPr>
        <w:t>.</w:t>
      </w:r>
      <w:r w:rsidRPr="00AD1959">
        <w:rPr>
          <w:bCs/>
          <w:color w:val="000000"/>
          <w:szCs w:val="24"/>
          <w:lang w:eastAsia="ru-RU"/>
        </w:rPr>
        <w:t xml:space="preserve"> </w:t>
      </w:r>
      <w:r>
        <w:rPr>
          <w:bCs/>
          <w:color w:val="000000"/>
          <w:szCs w:val="24"/>
          <w:lang w:eastAsia="ru-RU"/>
        </w:rPr>
        <w:t>К</w:t>
      </w:r>
      <w:r w:rsidRPr="00AD1959">
        <w:rPr>
          <w:bCs/>
          <w:color w:val="000000"/>
          <w:szCs w:val="24"/>
          <w:lang w:eastAsia="ru-RU"/>
        </w:rPr>
        <w:t>ассовое исполнение отражен</w:t>
      </w:r>
      <w:r>
        <w:rPr>
          <w:bCs/>
          <w:color w:val="000000"/>
          <w:szCs w:val="24"/>
          <w:lang w:eastAsia="ru-RU"/>
        </w:rPr>
        <w:t>о</w:t>
      </w:r>
      <w:r w:rsidRPr="00AD1959">
        <w:rPr>
          <w:bCs/>
          <w:color w:val="000000"/>
          <w:szCs w:val="24"/>
          <w:lang w:eastAsia="ru-RU"/>
        </w:rPr>
        <w:t xml:space="preserve"> в сумме 754162,8 тыс. рублей. Остаток неиспользованных средств областного бюджета на 01.01.2012 по данным Отчетов муниципальных образований составил  38358,3 тыс. рублей (снижение к уровню на начало года на 2230,9 тыс. рублей).</w:t>
      </w:r>
    </w:p>
    <w:p w:rsidR="00F450BC" w:rsidRPr="00AD1959" w:rsidRDefault="00F450BC" w:rsidP="00F450BC">
      <w:pPr>
        <w:ind w:firstLine="540"/>
        <w:jc w:val="both"/>
        <w:rPr>
          <w:b/>
          <w:bCs/>
          <w:color w:val="000000"/>
          <w:szCs w:val="24"/>
          <w:lang w:eastAsia="ru-RU"/>
        </w:rPr>
      </w:pPr>
      <w:r>
        <w:rPr>
          <w:bCs/>
          <w:color w:val="000000"/>
          <w:szCs w:val="24"/>
          <w:lang w:eastAsia="ru-RU"/>
        </w:rPr>
        <w:t>Полностью о</w:t>
      </w:r>
      <w:r w:rsidRPr="00AD1959">
        <w:rPr>
          <w:bCs/>
          <w:color w:val="000000"/>
          <w:szCs w:val="24"/>
          <w:lang w:eastAsia="ru-RU"/>
        </w:rPr>
        <w:t xml:space="preserve">своены </w:t>
      </w:r>
      <w:r>
        <w:rPr>
          <w:bCs/>
          <w:color w:val="000000"/>
          <w:szCs w:val="24"/>
          <w:lang w:eastAsia="ru-RU"/>
        </w:rPr>
        <w:t xml:space="preserve">средства </w:t>
      </w:r>
      <w:r w:rsidRPr="00AD1959">
        <w:rPr>
          <w:bCs/>
          <w:color w:val="000000"/>
          <w:szCs w:val="24"/>
          <w:lang w:eastAsia="ru-RU"/>
        </w:rPr>
        <w:t xml:space="preserve">субсидии по семи муниципальным образованиям («ГО Поронайский», «ГО Томаринский», «ГО Александровск-Сахалинский», «ГО Южно-Курильский»), наименьшее освоение средств – по МО «Шахтерское ГП» (14,1%), МО «Углегорское ГП» (61,8%), «Холмский ГО» (79,5%). </w:t>
      </w:r>
    </w:p>
    <w:p w:rsidR="00F450BC" w:rsidRDefault="00F450BC" w:rsidP="0095292B">
      <w:pPr>
        <w:overflowPunct/>
        <w:ind w:firstLine="567"/>
        <w:jc w:val="both"/>
        <w:textAlignment w:val="auto"/>
        <w:rPr>
          <w:i/>
          <w:szCs w:val="24"/>
        </w:rPr>
      </w:pPr>
      <w:r>
        <w:rPr>
          <w:i/>
          <w:szCs w:val="24"/>
        </w:rPr>
        <w:lastRenderedPageBreak/>
        <w:t>Испол</w:t>
      </w:r>
      <w:r w:rsidR="00401283">
        <w:rPr>
          <w:i/>
          <w:szCs w:val="24"/>
        </w:rPr>
        <w:t>ьзование</w:t>
      </w:r>
      <w:r>
        <w:rPr>
          <w:i/>
          <w:szCs w:val="24"/>
        </w:rPr>
        <w:t xml:space="preserve"> средств субсидий и  исполнение муниципальных контрактов</w:t>
      </w:r>
    </w:p>
    <w:p w:rsidR="00F450BC" w:rsidRPr="00AD1959" w:rsidRDefault="00F450BC" w:rsidP="0095292B">
      <w:pPr>
        <w:overflowPunct/>
        <w:ind w:firstLine="567"/>
        <w:jc w:val="both"/>
        <w:textAlignment w:val="auto"/>
        <w:rPr>
          <w:szCs w:val="24"/>
        </w:rPr>
      </w:pPr>
      <w:r w:rsidRPr="00AD1959">
        <w:rPr>
          <w:szCs w:val="24"/>
        </w:rPr>
        <w:t>Выборочной камеральной проверкой исполнения в 2011 году муниципальных контрактов установлено следующее.</w:t>
      </w:r>
    </w:p>
    <w:p w:rsidR="00F450BC" w:rsidRDefault="00F450BC" w:rsidP="0095292B">
      <w:pPr>
        <w:widowControl w:val="0"/>
        <w:ind w:firstLine="567"/>
        <w:jc w:val="both"/>
        <w:rPr>
          <w:szCs w:val="24"/>
          <w:lang w:eastAsia="ru-RU"/>
        </w:rPr>
      </w:pPr>
      <w:r w:rsidRPr="007915B8">
        <w:rPr>
          <w:i/>
          <w:szCs w:val="24"/>
        </w:rPr>
        <w:t>По МО «ГО Ногликский»</w:t>
      </w:r>
      <w:r w:rsidRPr="00AD1959">
        <w:rPr>
          <w:szCs w:val="24"/>
        </w:rPr>
        <w:t xml:space="preserve"> не освоены </w:t>
      </w:r>
      <w:r>
        <w:rPr>
          <w:szCs w:val="24"/>
        </w:rPr>
        <w:t xml:space="preserve">предоставленные </w:t>
      </w:r>
      <w:r w:rsidRPr="00AD1959">
        <w:rPr>
          <w:szCs w:val="24"/>
        </w:rPr>
        <w:t xml:space="preserve">средства областного бюджета в сумме 9104,0 тыс. рублей по объекту «Строительство 24 квартирного жилого дома № 6 (участок № 5) в </w:t>
      </w:r>
      <w:proofErr w:type="spellStart"/>
      <w:r w:rsidRPr="00AD1959">
        <w:rPr>
          <w:szCs w:val="24"/>
        </w:rPr>
        <w:t>пгт</w:t>
      </w:r>
      <w:proofErr w:type="spellEnd"/>
      <w:r w:rsidRPr="00AD1959">
        <w:rPr>
          <w:szCs w:val="24"/>
        </w:rPr>
        <w:t>. Ноглики, в том числе ПСД», по заключенному муниципальному контракту (далее – МК) № ЖД 24/09 от 19.12.2009 с ООО «Бикроф»</w:t>
      </w:r>
      <w:r>
        <w:rPr>
          <w:szCs w:val="24"/>
        </w:rPr>
        <w:t xml:space="preserve"> на общую сумму 49905,5 тыс. рублей </w:t>
      </w:r>
      <w:r>
        <w:rPr>
          <w:szCs w:val="24"/>
          <w:lang w:eastAsia="ru-RU"/>
        </w:rPr>
        <w:t>(софинансирование за счет бюджетов всех уровней). С</w:t>
      </w:r>
      <w:r>
        <w:rPr>
          <w:szCs w:val="24"/>
        </w:rPr>
        <w:t>рок сдачи</w:t>
      </w:r>
      <w:r w:rsidRPr="00AD1959">
        <w:rPr>
          <w:szCs w:val="24"/>
        </w:rPr>
        <w:t xml:space="preserve"> объекта </w:t>
      </w:r>
      <w:r w:rsidRPr="00AD1959">
        <w:rPr>
          <w:szCs w:val="24"/>
          <w:lang w:eastAsia="ru-RU"/>
        </w:rPr>
        <w:t>30.06.2010</w:t>
      </w:r>
      <w:r>
        <w:rPr>
          <w:szCs w:val="24"/>
          <w:lang w:eastAsia="ru-RU"/>
        </w:rPr>
        <w:t>.</w:t>
      </w:r>
      <w:r w:rsidRPr="00AD1959">
        <w:rPr>
          <w:szCs w:val="24"/>
          <w:lang w:eastAsia="ru-RU"/>
        </w:rPr>
        <w:t xml:space="preserve"> </w:t>
      </w:r>
    </w:p>
    <w:p w:rsidR="00F450BC" w:rsidRPr="00756615" w:rsidRDefault="00F450BC" w:rsidP="0095292B">
      <w:pPr>
        <w:widowControl w:val="0"/>
        <w:ind w:firstLine="567"/>
        <w:jc w:val="both"/>
        <w:rPr>
          <w:szCs w:val="24"/>
          <w:lang w:eastAsia="ru-RU"/>
        </w:rPr>
      </w:pPr>
      <w:r>
        <w:rPr>
          <w:szCs w:val="24"/>
          <w:lang w:eastAsia="ru-RU"/>
        </w:rPr>
        <w:t xml:space="preserve">В 2012 году потребность в неосвоенных остатках подтверждена, </w:t>
      </w:r>
      <w:r>
        <w:rPr>
          <w:szCs w:val="24"/>
        </w:rPr>
        <w:t>с</w:t>
      </w:r>
      <w:r w:rsidRPr="00AD1959">
        <w:rPr>
          <w:szCs w:val="24"/>
        </w:rPr>
        <w:t xml:space="preserve">убсидия предоставлена </w:t>
      </w:r>
      <w:r>
        <w:rPr>
          <w:szCs w:val="24"/>
        </w:rPr>
        <w:t xml:space="preserve">в сумме 9104,0 тыс. рублей. Фактически </w:t>
      </w:r>
      <w:r w:rsidRPr="00AD1959">
        <w:rPr>
          <w:szCs w:val="24"/>
        </w:rPr>
        <w:t>использован</w:t>
      </w:r>
      <w:r>
        <w:rPr>
          <w:szCs w:val="24"/>
        </w:rPr>
        <w:t>о</w:t>
      </w:r>
      <w:r w:rsidRPr="00AD1959">
        <w:rPr>
          <w:szCs w:val="24"/>
        </w:rPr>
        <w:t xml:space="preserve"> на оплату выполненных работ по строительству</w:t>
      </w:r>
      <w:r>
        <w:rPr>
          <w:szCs w:val="24"/>
        </w:rPr>
        <w:t xml:space="preserve"> </w:t>
      </w:r>
      <w:r w:rsidRPr="00AD1959">
        <w:rPr>
          <w:szCs w:val="24"/>
        </w:rPr>
        <w:t xml:space="preserve">объекта </w:t>
      </w:r>
      <w:r>
        <w:rPr>
          <w:szCs w:val="24"/>
        </w:rPr>
        <w:t>-</w:t>
      </w:r>
      <w:r w:rsidRPr="00AD1959">
        <w:rPr>
          <w:szCs w:val="24"/>
        </w:rPr>
        <w:t xml:space="preserve"> 1986,2 тыс. рублей</w:t>
      </w:r>
      <w:r>
        <w:rPr>
          <w:szCs w:val="24"/>
        </w:rPr>
        <w:t>, не освоены средства субсидии в размере 7117,8 тыс. рублей. Строительство завершено за счет бюджетов других уровней. О</w:t>
      </w:r>
      <w:r w:rsidRPr="00AD1959">
        <w:rPr>
          <w:szCs w:val="24"/>
          <w:lang w:eastAsia="ru-RU"/>
        </w:rPr>
        <w:t>бъект сдан  14.12.2012</w:t>
      </w:r>
      <w:r>
        <w:rPr>
          <w:szCs w:val="24"/>
          <w:lang w:eastAsia="ru-RU"/>
        </w:rPr>
        <w:t xml:space="preserve"> с нарушением</w:t>
      </w:r>
      <w:r w:rsidRPr="00AD1959">
        <w:rPr>
          <w:szCs w:val="24"/>
          <w:lang w:eastAsia="ru-RU"/>
        </w:rPr>
        <w:t xml:space="preserve"> сроков исполнения МК - 2,5 года </w:t>
      </w:r>
      <w:r w:rsidRPr="00AD1959">
        <w:rPr>
          <w:szCs w:val="24"/>
        </w:rPr>
        <w:t xml:space="preserve">(разрешение на ввод объекта в </w:t>
      </w:r>
      <w:r w:rsidRPr="00756615">
        <w:rPr>
          <w:szCs w:val="24"/>
        </w:rPr>
        <w:t>эксплуатацию от 14.12.2012</w:t>
      </w:r>
      <w:r>
        <w:rPr>
          <w:szCs w:val="24"/>
        </w:rPr>
        <w:t xml:space="preserve"> </w:t>
      </w:r>
      <w:r w:rsidRPr="00756615">
        <w:rPr>
          <w:szCs w:val="24"/>
        </w:rPr>
        <w:t xml:space="preserve">№ </w:t>
      </w:r>
      <w:r w:rsidRPr="00756615">
        <w:rPr>
          <w:szCs w:val="24"/>
          <w:lang w:val="en-US"/>
        </w:rPr>
        <w:t>RU</w:t>
      </w:r>
      <w:r w:rsidRPr="00756615">
        <w:rPr>
          <w:szCs w:val="24"/>
        </w:rPr>
        <w:t xml:space="preserve"> 6531500016/2012)</w:t>
      </w:r>
      <w:r w:rsidRPr="00756615">
        <w:rPr>
          <w:szCs w:val="24"/>
          <w:lang w:eastAsia="ru-RU"/>
        </w:rPr>
        <w:t xml:space="preserve">. </w:t>
      </w:r>
    </w:p>
    <w:p w:rsidR="00F450BC" w:rsidRPr="00AD1959" w:rsidRDefault="00F450BC" w:rsidP="0095292B">
      <w:pPr>
        <w:widowControl w:val="0"/>
        <w:ind w:firstLine="567"/>
        <w:jc w:val="both"/>
        <w:rPr>
          <w:szCs w:val="24"/>
        </w:rPr>
      </w:pPr>
      <w:r w:rsidRPr="00756615">
        <w:rPr>
          <w:szCs w:val="24"/>
        </w:rPr>
        <w:t>Решением Арбитражного суда Сахалинской области от 30.05.2012 с ООО «БИКРОФ» в пользу администрации МО «ГО Ногликский» взыскана неустойка в сумме 998,1 тыс. рублей.</w:t>
      </w:r>
      <w:r w:rsidRPr="00AD1959">
        <w:rPr>
          <w:szCs w:val="24"/>
        </w:rPr>
        <w:t xml:space="preserve"> </w:t>
      </w:r>
    </w:p>
    <w:p w:rsidR="00F450BC" w:rsidRPr="00AD1959" w:rsidRDefault="00F450BC" w:rsidP="0095292B">
      <w:pPr>
        <w:ind w:firstLine="567"/>
        <w:jc w:val="both"/>
        <w:outlineLvl w:val="1"/>
        <w:rPr>
          <w:szCs w:val="24"/>
        </w:rPr>
      </w:pPr>
      <w:r w:rsidRPr="007915B8">
        <w:rPr>
          <w:i/>
          <w:szCs w:val="24"/>
        </w:rPr>
        <w:t>МО «Углегорское городское поселение»</w:t>
      </w:r>
      <w:r w:rsidRPr="00AD1959">
        <w:rPr>
          <w:szCs w:val="24"/>
        </w:rPr>
        <w:t xml:space="preserve"> средства областного бюджета в сумме 4800,0 тыс. рублей не освоены по мероприятиям на  инженерные изыскания и разработку ПСД на сейсмоусиление (строительство) объектов по МК № 39 от 15.12.2009, заключенному с </w:t>
      </w:r>
      <w:r>
        <w:rPr>
          <w:szCs w:val="24"/>
        </w:rPr>
        <w:t>ООО ПСК «Славутич». Срок сдачи работ</w:t>
      </w:r>
      <w:r w:rsidRPr="00AD1959">
        <w:rPr>
          <w:szCs w:val="24"/>
        </w:rPr>
        <w:t xml:space="preserve"> по контракту – 01.05.2010, тем не менее, в 2011 году работы также не выполнены. </w:t>
      </w:r>
    </w:p>
    <w:p w:rsidR="00F450BC" w:rsidRPr="00AD1959" w:rsidRDefault="00F450BC" w:rsidP="0095292B">
      <w:pPr>
        <w:pStyle w:val="2"/>
        <w:spacing w:after="0" w:line="240" w:lineRule="auto"/>
        <w:ind w:firstLine="567"/>
        <w:jc w:val="both"/>
        <w:rPr>
          <w:szCs w:val="24"/>
        </w:rPr>
      </w:pPr>
      <w:r w:rsidRPr="00AD1959">
        <w:rPr>
          <w:szCs w:val="24"/>
        </w:rPr>
        <w:t>Информация о применении штрафных санкций за неисполнение контракта в Минстрое отсутствует.</w:t>
      </w:r>
    </w:p>
    <w:p w:rsidR="00F450BC" w:rsidRPr="00AD1959" w:rsidRDefault="00F450BC" w:rsidP="0095292B">
      <w:pPr>
        <w:pStyle w:val="2"/>
        <w:spacing w:after="0" w:line="240" w:lineRule="auto"/>
        <w:ind w:firstLine="567"/>
        <w:jc w:val="both"/>
        <w:rPr>
          <w:bCs/>
          <w:szCs w:val="24"/>
        </w:rPr>
      </w:pPr>
      <w:r w:rsidRPr="00AD1959">
        <w:rPr>
          <w:szCs w:val="24"/>
        </w:rPr>
        <w:t xml:space="preserve">Кроме того, </w:t>
      </w:r>
      <w:proofErr w:type="spellStart"/>
      <w:r w:rsidRPr="00AD1959">
        <w:rPr>
          <w:szCs w:val="24"/>
        </w:rPr>
        <w:t>Углегорск</w:t>
      </w:r>
      <w:r>
        <w:rPr>
          <w:szCs w:val="24"/>
        </w:rPr>
        <w:t>им</w:t>
      </w:r>
      <w:proofErr w:type="spellEnd"/>
      <w:r w:rsidRPr="00AD1959">
        <w:rPr>
          <w:szCs w:val="24"/>
        </w:rPr>
        <w:t xml:space="preserve"> ГП не освоены средства областного бюджета </w:t>
      </w:r>
      <w:r w:rsidRPr="00AD1959">
        <w:rPr>
          <w:bCs/>
          <w:szCs w:val="24"/>
        </w:rPr>
        <w:t xml:space="preserve">в сумме 3881,0 тыс. рублей по объекту «Строительство 18-ти квартирного жилого дома по ул. </w:t>
      </w:r>
      <w:proofErr w:type="spellStart"/>
      <w:r w:rsidRPr="00AD1959">
        <w:rPr>
          <w:bCs/>
          <w:szCs w:val="24"/>
        </w:rPr>
        <w:t>Капасина</w:t>
      </w:r>
      <w:proofErr w:type="spellEnd"/>
      <w:r w:rsidRPr="00AD1959">
        <w:rPr>
          <w:bCs/>
          <w:szCs w:val="24"/>
        </w:rPr>
        <w:t xml:space="preserve"> в г. Углегорске Сахалинской области, в том числе разработка проектно-сметной документации»</w:t>
      </w:r>
      <w:r w:rsidRPr="00AD1959">
        <w:rPr>
          <w:szCs w:val="24"/>
        </w:rPr>
        <w:t>,</w:t>
      </w:r>
      <w:r w:rsidRPr="00AD1959">
        <w:rPr>
          <w:bCs/>
          <w:szCs w:val="24"/>
        </w:rPr>
        <w:t xml:space="preserve"> по МК</w:t>
      </w:r>
      <w:r w:rsidRPr="00AD1959">
        <w:rPr>
          <w:szCs w:val="24"/>
        </w:rPr>
        <w:t xml:space="preserve"> </w:t>
      </w:r>
      <w:r w:rsidRPr="00AD1959">
        <w:rPr>
          <w:bCs/>
          <w:szCs w:val="24"/>
        </w:rPr>
        <w:t xml:space="preserve">от 10.09.2009 </w:t>
      </w:r>
      <w:r w:rsidRPr="00AD1959">
        <w:rPr>
          <w:szCs w:val="24"/>
        </w:rPr>
        <w:t xml:space="preserve">№ </w:t>
      </w:r>
      <w:r w:rsidRPr="00AD1959">
        <w:rPr>
          <w:bCs/>
          <w:szCs w:val="24"/>
        </w:rPr>
        <w:t xml:space="preserve">27, заключенному между  администрацией Углегорского городского поселения и </w:t>
      </w:r>
      <w:r>
        <w:rPr>
          <w:bCs/>
          <w:szCs w:val="24"/>
        </w:rPr>
        <w:t>ООО</w:t>
      </w:r>
      <w:r w:rsidRPr="00AD1959">
        <w:rPr>
          <w:bCs/>
          <w:szCs w:val="24"/>
        </w:rPr>
        <w:t xml:space="preserve"> «</w:t>
      </w:r>
      <w:proofErr w:type="spellStart"/>
      <w:r w:rsidRPr="00AD1959">
        <w:rPr>
          <w:bCs/>
          <w:szCs w:val="24"/>
        </w:rPr>
        <w:t>СахРемСтрой</w:t>
      </w:r>
      <w:proofErr w:type="spellEnd"/>
      <w:r w:rsidRPr="00AD1959">
        <w:rPr>
          <w:bCs/>
          <w:szCs w:val="24"/>
        </w:rPr>
        <w:t>». Согласно календарному графику, предусмотренному условиями МК № 27,</w:t>
      </w:r>
      <w:r w:rsidRPr="00AD1959">
        <w:rPr>
          <w:bCs/>
          <w:iCs/>
          <w:szCs w:val="24"/>
        </w:rPr>
        <w:t xml:space="preserve"> срок окончания строительства установлен декабрем 2009 года. Однако </w:t>
      </w:r>
      <w:r w:rsidRPr="00AD1959">
        <w:rPr>
          <w:bCs/>
          <w:szCs w:val="24"/>
        </w:rPr>
        <w:t xml:space="preserve">работы по МК № 27 подрядчиком не выполнялись до апреля 2010 года. По протесту прокурора Сахалинской области, </w:t>
      </w:r>
      <w:r>
        <w:rPr>
          <w:bCs/>
          <w:szCs w:val="24"/>
        </w:rPr>
        <w:t>контракт</w:t>
      </w:r>
      <w:r w:rsidRPr="00AD1959">
        <w:rPr>
          <w:bCs/>
          <w:szCs w:val="24"/>
        </w:rPr>
        <w:t xml:space="preserve"> сторонами расторгнут.</w:t>
      </w:r>
    </w:p>
    <w:p w:rsidR="00F450BC" w:rsidRPr="00AD1959" w:rsidRDefault="00F450BC" w:rsidP="0095292B">
      <w:pPr>
        <w:pStyle w:val="2"/>
        <w:spacing w:after="0" w:line="240" w:lineRule="auto"/>
        <w:ind w:firstLine="567"/>
        <w:jc w:val="both"/>
        <w:rPr>
          <w:bCs/>
          <w:szCs w:val="24"/>
        </w:rPr>
      </w:pPr>
      <w:r>
        <w:rPr>
          <w:bCs/>
          <w:szCs w:val="24"/>
        </w:rPr>
        <w:t>Н</w:t>
      </w:r>
      <w:r w:rsidRPr="00AD1959">
        <w:rPr>
          <w:bCs/>
          <w:szCs w:val="24"/>
        </w:rPr>
        <w:t xml:space="preserve">а указанный объект </w:t>
      </w:r>
      <w:r>
        <w:rPr>
          <w:bCs/>
          <w:szCs w:val="24"/>
        </w:rPr>
        <w:t>повторный муниципальный контракт</w:t>
      </w:r>
      <w:r w:rsidRPr="00AD1959">
        <w:rPr>
          <w:bCs/>
          <w:szCs w:val="24"/>
        </w:rPr>
        <w:t xml:space="preserve"> </w:t>
      </w:r>
      <w:r>
        <w:rPr>
          <w:bCs/>
          <w:szCs w:val="24"/>
        </w:rPr>
        <w:t xml:space="preserve">от </w:t>
      </w:r>
      <w:r w:rsidRPr="00AD1959">
        <w:rPr>
          <w:bCs/>
          <w:szCs w:val="24"/>
        </w:rPr>
        <w:t xml:space="preserve">20.08.2010  № 17 заключен с ООО «Альфа-Строй». По соглашению сторон МК № 17 с ООО «Альфа-Строй» 31.01.2011 расторгнут (Соглашение о расторжении контракта в адрес администрации от ООО «Альфа-Строй направлено 30.09.2010). </w:t>
      </w:r>
    </w:p>
    <w:p w:rsidR="00F450BC" w:rsidRPr="00AD1959" w:rsidRDefault="00F450BC" w:rsidP="0095292B">
      <w:pPr>
        <w:ind w:firstLine="567"/>
        <w:jc w:val="both"/>
        <w:rPr>
          <w:bCs/>
          <w:szCs w:val="24"/>
        </w:rPr>
      </w:pPr>
      <w:r w:rsidRPr="00AD1959">
        <w:rPr>
          <w:bCs/>
          <w:szCs w:val="24"/>
        </w:rPr>
        <w:t xml:space="preserve">В течение 2011 года контракты на выполнение работ по объекту </w:t>
      </w:r>
      <w:r w:rsidRPr="00AD1959">
        <w:rPr>
          <w:szCs w:val="24"/>
        </w:rPr>
        <w:t xml:space="preserve">«Строительство 18-квартирного жилого дома по ул. </w:t>
      </w:r>
      <w:proofErr w:type="spellStart"/>
      <w:r w:rsidRPr="00AD1959">
        <w:rPr>
          <w:szCs w:val="24"/>
        </w:rPr>
        <w:t>Капасина</w:t>
      </w:r>
      <w:proofErr w:type="spellEnd"/>
      <w:r w:rsidRPr="00AD1959">
        <w:rPr>
          <w:szCs w:val="24"/>
        </w:rPr>
        <w:t xml:space="preserve"> в г. Углегорске Сахалинской области» </w:t>
      </w:r>
      <w:r w:rsidRPr="00AD1959">
        <w:rPr>
          <w:bCs/>
          <w:szCs w:val="24"/>
        </w:rPr>
        <w:t>не заключались, работы по строительству объекта не велись, при этом потребность в бюджетных ассигнованиях на указанный объект была подтверждена в объеме неосвоенного остатка средств областного бюджета 2010 года в сумме 3881,0 тыс. рублей</w:t>
      </w:r>
      <w:r>
        <w:rPr>
          <w:bCs/>
          <w:szCs w:val="24"/>
        </w:rPr>
        <w:t>. Д</w:t>
      </w:r>
      <w:r w:rsidRPr="00AD1959">
        <w:rPr>
          <w:bCs/>
          <w:szCs w:val="24"/>
        </w:rPr>
        <w:t xml:space="preserve">ополнительно доведены ассигнования за счет субсидии областного бюджета 2011 года в сумме 10000,0 тыс. рублей, т.е. всего на 2011 год доведено ассигнований в </w:t>
      </w:r>
      <w:r>
        <w:rPr>
          <w:bCs/>
          <w:szCs w:val="24"/>
        </w:rPr>
        <w:t>размере</w:t>
      </w:r>
      <w:r w:rsidRPr="00AD1959">
        <w:rPr>
          <w:bCs/>
          <w:szCs w:val="24"/>
        </w:rPr>
        <w:t xml:space="preserve"> 13881,0 тыс. рублей, которые муниципальным образованием не освоены. </w:t>
      </w:r>
    </w:p>
    <w:p w:rsidR="00F450BC" w:rsidRPr="00AD1959" w:rsidRDefault="00F450BC" w:rsidP="0095292B">
      <w:pPr>
        <w:widowControl w:val="0"/>
        <w:ind w:firstLine="567"/>
        <w:jc w:val="both"/>
        <w:rPr>
          <w:szCs w:val="24"/>
        </w:rPr>
      </w:pPr>
      <w:r w:rsidRPr="00AD1959">
        <w:rPr>
          <w:bCs/>
          <w:szCs w:val="24"/>
        </w:rPr>
        <w:t xml:space="preserve">Работы по строительству </w:t>
      </w:r>
      <w:r w:rsidRPr="00AD1959">
        <w:rPr>
          <w:szCs w:val="24"/>
        </w:rPr>
        <w:t xml:space="preserve">18-квартирного жилого дома по ул. </w:t>
      </w:r>
      <w:proofErr w:type="spellStart"/>
      <w:r w:rsidRPr="00AD1959">
        <w:rPr>
          <w:szCs w:val="24"/>
        </w:rPr>
        <w:t>Капасина</w:t>
      </w:r>
      <w:proofErr w:type="spellEnd"/>
      <w:r w:rsidRPr="00AD1959">
        <w:rPr>
          <w:szCs w:val="24"/>
        </w:rPr>
        <w:t xml:space="preserve"> в </w:t>
      </w:r>
      <w:r w:rsidRPr="00AD1959">
        <w:rPr>
          <w:szCs w:val="24"/>
        </w:rPr>
        <w:br/>
        <w:t xml:space="preserve">г. Углегорске </w:t>
      </w:r>
      <w:r w:rsidRPr="00AD1959">
        <w:rPr>
          <w:bCs/>
          <w:szCs w:val="24"/>
        </w:rPr>
        <w:t xml:space="preserve">начаты в 2012 году на основании </w:t>
      </w:r>
      <w:r>
        <w:rPr>
          <w:bCs/>
          <w:szCs w:val="24"/>
        </w:rPr>
        <w:t>МК</w:t>
      </w:r>
      <w:r w:rsidRPr="00AD1959">
        <w:rPr>
          <w:bCs/>
          <w:szCs w:val="24"/>
        </w:rPr>
        <w:t xml:space="preserve"> от 16.07.2012 № 36, заключенного между администрацией Углегорского ГП и ООО «Строительно-монтажная компания «</w:t>
      </w:r>
      <w:proofErr w:type="spellStart"/>
      <w:r w:rsidRPr="00AD1959">
        <w:rPr>
          <w:bCs/>
          <w:szCs w:val="24"/>
        </w:rPr>
        <w:t>ЭнергоСила</w:t>
      </w:r>
      <w:proofErr w:type="spellEnd"/>
      <w:r w:rsidRPr="00AD1959">
        <w:rPr>
          <w:bCs/>
          <w:szCs w:val="24"/>
        </w:rPr>
        <w:t>»</w:t>
      </w:r>
      <w:r w:rsidRPr="00AD1959">
        <w:rPr>
          <w:szCs w:val="24"/>
        </w:rPr>
        <w:t>. Цена контракта – 68500,0 тыс. рублей, в т</w:t>
      </w:r>
      <w:r w:rsidR="009A677D">
        <w:rPr>
          <w:szCs w:val="24"/>
        </w:rPr>
        <w:t xml:space="preserve">ом </w:t>
      </w:r>
      <w:r w:rsidRPr="00AD1959">
        <w:rPr>
          <w:szCs w:val="24"/>
        </w:rPr>
        <w:t>ч</w:t>
      </w:r>
      <w:r w:rsidR="009A677D">
        <w:rPr>
          <w:szCs w:val="24"/>
        </w:rPr>
        <w:t>исле</w:t>
      </w:r>
      <w:r w:rsidRPr="00AD1959">
        <w:rPr>
          <w:szCs w:val="24"/>
        </w:rPr>
        <w:t xml:space="preserve"> на 2012 год – 59517,5 тыс. рублей, на 2013 год – 8982,5 тыс. рублей. Финансирование строительства объекта предусмотрено за счет средств бюджетов всех уровней.</w:t>
      </w:r>
    </w:p>
    <w:p w:rsidR="00F450BC" w:rsidRPr="00AD1959" w:rsidRDefault="00F450BC" w:rsidP="0095292B">
      <w:pPr>
        <w:widowControl w:val="0"/>
        <w:ind w:firstLine="567"/>
        <w:jc w:val="both"/>
        <w:rPr>
          <w:szCs w:val="24"/>
        </w:rPr>
      </w:pPr>
      <w:r w:rsidRPr="00AD1959">
        <w:rPr>
          <w:szCs w:val="24"/>
        </w:rPr>
        <w:t xml:space="preserve">Срок выполнения работ до 25.12.2012, технологический перерыв – с 26.12.2012 по </w:t>
      </w:r>
      <w:r w:rsidRPr="00AD1959">
        <w:rPr>
          <w:szCs w:val="24"/>
        </w:rPr>
        <w:lastRenderedPageBreak/>
        <w:t>01.05.2013, окончание работ (благоустройство и озеленение) – с 01.05.213 до 01.07.2013.</w:t>
      </w:r>
    </w:p>
    <w:p w:rsidR="00F450BC" w:rsidRPr="00AD1959" w:rsidRDefault="00F450BC" w:rsidP="0095292B">
      <w:pPr>
        <w:widowControl w:val="0"/>
        <w:ind w:firstLine="567"/>
        <w:jc w:val="both"/>
        <w:rPr>
          <w:szCs w:val="24"/>
        </w:rPr>
      </w:pPr>
      <w:r w:rsidRPr="00AD1959">
        <w:rPr>
          <w:szCs w:val="24"/>
        </w:rPr>
        <w:t xml:space="preserve">Потребность в остатке неосвоенных средств областного бюджета </w:t>
      </w:r>
      <w:r>
        <w:rPr>
          <w:szCs w:val="24"/>
        </w:rPr>
        <w:t xml:space="preserve">на 2012 год </w:t>
      </w:r>
      <w:r w:rsidRPr="00AD1959">
        <w:rPr>
          <w:szCs w:val="24"/>
        </w:rPr>
        <w:t>на строительство указанного объекта в сумме 13881,0 тыс. рублей подтверждена.  Для расчетов с подрядчиком Минстроем перечислен</w:t>
      </w:r>
      <w:r>
        <w:rPr>
          <w:szCs w:val="24"/>
        </w:rPr>
        <w:t>ы</w:t>
      </w:r>
      <w:r w:rsidRPr="00AD1959">
        <w:rPr>
          <w:szCs w:val="24"/>
        </w:rPr>
        <w:t xml:space="preserve"> муниципальному образованию средств</w:t>
      </w:r>
      <w:r>
        <w:rPr>
          <w:szCs w:val="24"/>
        </w:rPr>
        <w:t>а</w:t>
      </w:r>
      <w:r w:rsidRPr="00AD1959">
        <w:rPr>
          <w:szCs w:val="24"/>
        </w:rPr>
        <w:t xml:space="preserve"> областного бюджета в сумме 4061,5 тыс. рублей, т.е. освоение средств областного бюджета за 2012 год по указанному контракту составило 29,2%.</w:t>
      </w:r>
    </w:p>
    <w:p w:rsidR="00F450BC" w:rsidRPr="00AD1959" w:rsidRDefault="00F450BC" w:rsidP="0095292B">
      <w:pPr>
        <w:widowControl w:val="0"/>
        <w:ind w:firstLine="567"/>
        <w:jc w:val="both"/>
        <w:rPr>
          <w:szCs w:val="24"/>
        </w:rPr>
      </w:pPr>
      <w:r>
        <w:rPr>
          <w:szCs w:val="24"/>
        </w:rPr>
        <w:t>Б</w:t>
      </w:r>
      <w:r w:rsidRPr="00AD1959">
        <w:rPr>
          <w:szCs w:val="24"/>
        </w:rPr>
        <w:t>юджетны</w:t>
      </w:r>
      <w:r>
        <w:rPr>
          <w:szCs w:val="24"/>
        </w:rPr>
        <w:t>е</w:t>
      </w:r>
      <w:r w:rsidRPr="00AD1959">
        <w:rPr>
          <w:szCs w:val="24"/>
        </w:rPr>
        <w:t xml:space="preserve"> ассигнован</w:t>
      </w:r>
      <w:r>
        <w:rPr>
          <w:szCs w:val="24"/>
        </w:rPr>
        <w:t>ия на сумму 9819,5 тыс. рублей</w:t>
      </w:r>
      <w:r w:rsidRPr="004E2949">
        <w:rPr>
          <w:szCs w:val="24"/>
        </w:rPr>
        <w:t xml:space="preserve"> </w:t>
      </w:r>
      <w:r w:rsidRPr="00AD1959">
        <w:rPr>
          <w:szCs w:val="24"/>
        </w:rPr>
        <w:t>Минстроем</w:t>
      </w:r>
      <w:r>
        <w:rPr>
          <w:szCs w:val="24"/>
        </w:rPr>
        <w:t xml:space="preserve"> не перераспределены.</w:t>
      </w:r>
      <w:r w:rsidRPr="00AD1959">
        <w:rPr>
          <w:szCs w:val="24"/>
        </w:rPr>
        <w:t xml:space="preserve"> </w:t>
      </w:r>
    </w:p>
    <w:p w:rsidR="00F450BC" w:rsidRPr="00AD1959" w:rsidRDefault="00F450BC" w:rsidP="0095292B">
      <w:pPr>
        <w:ind w:firstLine="567"/>
        <w:jc w:val="both"/>
        <w:rPr>
          <w:szCs w:val="24"/>
        </w:rPr>
      </w:pPr>
      <w:r>
        <w:rPr>
          <w:szCs w:val="24"/>
        </w:rPr>
        <w:t>МК</w:t>
      </w:r>
      <w:r w:rsidRPr="00AD1959">
        <w:rPr>
          <w:szCs w:val="24"/>
        </w:rPr>
        <w:t xml:space="preserve"> от 16.07.2012 № 36 выполнен в полном объеме и в срок, предусмотренный контрактом (разрешение на ввод объекта в эксплуатацию от 28.06.2013).</w:t>
      </w:r>
    </w:p>
    <w:p w:rsidR="00F450BC" w:rsidRPr="00AD1959" w:rsidRDefault="00F450BC" w:rsidP="0095292B">
      <w:pPr>
        <w:ind w:firstLine="567"/>
        <w:jc w:val="both"/>
        <w:rPr>
          <w:bCs/>
          <w:szCs w:val="24"/>
        </w:rPr>
      </w:pPr>
      <w:r w:rsidRPr="007915B8">
        <w:rPr>
          <w:bCs/>
          <w:i/>
          <w:szCs w:val="24"/>
        </w:rPr>
        <w:t xml:space="preserve">В МО </w:t>
      </w:r>
      <w:r>
        <w:rPr>
          <w:bCs/>
          <w:i/>
          <w:szCs w:val="24"/>
        </w:rPr>
        <w:t>«</w:t>
      </w:r>
      <w:r w:rsidRPr="007915B8">
        <w:rPr>
          <w:bCs/>
          <w:i/>
          <w:szCs w:val="24"/>
        </w:rPr>
        <w:t>Южно-Курильский ГО</w:t>
      </w:r>
      <w:r>
        <w:rPr>
          <w:bCs/>
          <w:i/>
          <w:szCs w:val="24"/>
        </w:rPr>
        <w:t>»</w:t>
      </w:r>
      <w:r w:rsidRPr="00AD1959">
        <w:rPr>
          <w:bCs/>
          <w:szCs w:val="24"/>
        </w:rPr>
        <w:t xml:space="preserve"> на мероприятия по инженерно-сейсмическому обследованию заключено два муниципальных контракта: № 436/2011 от 28.03.2011 с ОАО «Институт Сахалингражданпроект» и МК № 443/2011 от 10.05.2011 с АНО «РАДАР». Общая стоимость контрактов составила 841,4 тыс. рублей. Оплата фактически выполненных работ за счет средств областного бюджета осуществлена в сумме 836,4 тыс. рублей, за счет средств местного бюджета – 5,0 тыс. рублей (0,6%). Акты и справки ф. КС-2 и ф. КС-3, счета-фактуры, платежные поручения представлены на сумму 836,4 тыс. рублей. </w:t>
      </w:r>
    </w:p>
    <w:p w:rsidR="00F450BC" w:rsidRPr="00AD1959" w:rsidRDefault="00F450BC" w:rsidP="0095292B">
      <w:pPr>
        <w:ind w:firstLine="567"/>
        <w:jc w:val="both"/>
        <w:rPr>
          <w:bCs/>
          <w:szCs w:val="24"/>
        </w:rPr>
      </w:pPr>
      <w:r>
        <w:rPr>
          <w:bCs/>
          <w:szCs w:val="24"/>
        </w:rPr>
        <w:t>В</w:t>
      </w:r>
      <w:r w:rsidRPr="00AD1959">
        <w:rPr>
          <w:bCs/>
          <w:szCs w:val="24"/>
        </w:rPr>
        <w:t xml:space="preserve"> соответствии с заключенным Соглашением</w:t>
      </w:r>
      <w:r>
        <w:rPr>
          <w:bCs/>
          <w:szCs w:val="24"/>
        </w:rPr>
        <w:t>,</w:t>
      </w:r>
      <w:r w:rsidRPr="00AD1959">
        <w:rPr>
          <w:bCs/>
          <w:szCs w:val="24"/>
        </w:rPr>
        <w:t xml:space="preserve"> Минстроем доведены бюджетные ассигнования на 2011 год в сумме 900,0 тыс. рублей. Освоение средств составило 92,9% в связи с экономией по торгам на сумму 63,6 тыс. рублей. Нарушений не установлено.</w:t>
      </w:r>
    </w:p>
    <w:p w:rsidR="00F450BC" w:rsidRDefault="00F450BC" w:rsidP="0095292B">
      <w:pPr>
        <w:ind w:firstLine="567"/>
        <w:jc w:val="both"/>
        <w:rPr>
          <w:bCs/>
          <w:szCs w:val="24"/>
        </w:rPr>
      </w:pPr>
      <w:r>
        <w:rPr>
          <w:bCs/>
          <w:szCs w:val="24"/>
        </w:rPr>
        <w:t>О</w:t>
      </w:r>
      <w:r w:rsidRPr="00AD1959">
        <w:rPr>
          <w:bCs/>
          <w:szCs w:val="24"/>
        </w:rPr>
        <w:t>статок неосвоенных средств областного бюджета</w:t>
      </w:r>
      <w:r w:rsidRPr="00A53EE0">
        <w:rPr>
          <w:bCs/>
          <w:szCs w:val="24"/>
        </w:rPr>
        <w:t xml:space="preserve"> </w:t>
      </w:r>
      <w:r w:rsidRPr="00AD1959">
        <w:rPr>
          <w:bCs/>
          <w:szCs w:val="24"/>
        </w:rPr>
        <w:t xml:space="preserve">по состоянию на 01.01.2011 по МО </w:t>
      </w:r>
      <w:r>
        <w:rPr>
          <w:bCs/>
          <w:szCs w:val="24"/>
        </w:rPr>
        <w:t>«</w:t>
      </w:r>
      <w:r w:rsidRPr="00AD1959">
        <w:rPr>
          <w:bCs/>
          <w:szCs w:val="24"/>
        </w:rPr>
        <w:t>Южно-Курильский ГО</w:t>
      </w:r>
      <w:r>
        <w:rPr>
          <w:bCs/>
          <w:szCs w:val="24"/>
        </w:rPr>
        <w:t>»</w:t>
      </w:r>
      <w:r w:rsidRPr="00AD1959">
        <w:rPr>
          <w:bCs/>
          <w:szCs w:val="24"/>
        </w:rPr>
        <w:t>, потребность в котором на 2011 год подтверждена,  составлял 8786,5 тыс. рублей, в том числе</w:t>
      </w:r>
      <w:r>
        <w:rPr>
          <w:bCs/>
          <w:szCs w:val="24"/>
        </w:rPr>
        <w:t>:</w:t>
      </w:r>
      <w:r w:rsidRPr="00AD1959">
        <w:rPr>
          <w:bCs/>
          <w:szCs w:val="24"/>
        </w:rPr>
        <w:t xml:space="preserve"> </w:t>
      </w:r>
    </w:p>
    <w:p w:rsidR="00F450BC" w:rsidRPr="00AD1959" w:rsidRDefault="00F450BC" w:rsidP="0095292B">
      <w:pPr>
        <w:ind w:firstLine="567"/>
        <w:jc w:val="both"/>
        <w:rPr>
          <w:bCs/>
          <w:szCs w:val="24"/>
        </w:rPr>
      </w:pPr>
      <w:r w:rsidRPr="00AD1959">
        <w:rPr>
          <w:bCs/>
          <w:szCs w:val="24"/>
        </w:rPr>
        <w:t>МК № 404/2010 от 27.12.2010, заключенн</w:t>
      </w:r>
      <w:r>
        <w:rPr>
          <w:bCs/>
          <w:szCs w:val="24"/>
        </w:rPr>
        <w:t>ый</w:t>
      </w:r>
      <w:r w:rsidRPr="00AD1959">
        <w:rPr>
          <w:bCs/>
          <w:szCs w:val="24"/>
        </w:rPr>
        <w:t xml:space="preserve"> с ООО «</w:t>
      </w:r>
      <w:proofErr w:type="spellStart"/>
      <w:r w:rsidRPr="00AD1959">
        <w:rPr>
          <w:bCs/>
          <w:szCs w:val="24"/>
        </w:rPr>
        <w:t>Армсахстрой</w:t>
      </w:r>
      <w:proofErr w:type="spellEnd"/>
      <w:r w:rsidRPr="00AD1959">
        <w:rPr>
          <w:bCs/>
          <w:szCs w:val="24"/>
        </w:rPr>
        <w:t xml:space="preserve">» на объект «Два 8-ми квартирных жилых дома по ул. 60 лет ВЛКСМ, в </w:t>
      </w:r>
      <w:proofErr w:type="spellStart"/>
      <w:r w:rsidRPr="00AD1959">
        <w:rPr>
          <w:bCs/>
          <w:szCs w:val="24"/>
        </w:rPr>
        <w:t>п</w:t>
      </w:r>
      <w:r w:rsidR="009A677D">
        <w:rPr>
          <w:bCs/>
          <w:szCs w:val="24"/>
        </w:rPr>
        <w:t>.</w:t>
      </w:r>
      <w:r w:rsidRPr="00AD1959">
        <w:rPr>
          <w:bCs/>
          <w:szCs w:val="24"/>
        </w:rPr>
        <w:t>г</w:t>
      </w:r>
      <w:r w:rsidR="009A677D">
        <w:rPr>
          <w:bCs/>
          <w:szCs w:val="24"/>
        </w:rPr>
        <w:t>.</w:t>
      </w:r>
      <w:r w:rsidRPr="00AD1959">
        <w:rPr>
          <w:bCs/>
          <w:szCs w:val="24"/>
        </w:rPr>
        <w:t>т</w:t>
      </w:r>
      <w:proofErr w:type="spellEnd"/>
      <w:r w:rsidRPr="00AD1959">
        <w:rPr>
          <w:bCs/>
          <w:szCs w:val="24"/>
        </w:rPr>
        <w:t>. Южно-Курильске, о. Кунашир (1 строение)» – 4128,9 тыс. рублей;</w:t>
      </w:r>
    </w:p>
    <w:p w:rsidR="00F450BC" w:rsidRPr="00AD1959" w:rsidRDefault="00F450BC" w:rsidP="0095292B">
      <w:pPr>
        <w:ind w:firstLine="567"/>
        <w:jc w:val="both"/>
        <w:rPr>
          <w:bCs/>
          <w:szCs w:val="24"/>
        </w:rPr>
      </w:pPr>
      <w:r w:rsidRPr="00AD1959">
        <w:rPr>
          <w:bCs/>
          <w:szCs w:val="24"/>
        </w:rPr>
        <w:t>МК № 405/2010 от 27.12.2010, заключенн</w:t>
      </w:r>
      <w:r>
        <w:rPr>
          <w:bCs/>
          <w:szCs w:val="24"/>
        </w:rPr>
        <w:t>ый</w:t>
      </w:r>
      <w:r w:rsidRPr="00AD1959">
        <w:rPr>
          <w:bCs/>
          <w:szCs w:val="24"/>
        </w:rPr>
        <w:t xml:space="preserve"> с ООО «Труд Сахалина» на объект «Два 8-ми квартирных жилых дома по ул. 60 лет ВЛКСМ, в </w:t>
      </w:r>
      <w:proofErr w:type="spellStart"/>
      <w:r w:rsidRPr="00AD1959">
        <w:rPr>
          <w:bCs/>
          <w:szCs w:val="24"/>
        </w:rPr>
        <w:t>п</w:t>
      </w:r>
      <w:r w:rsidR="009A677D">
        <w:rPr>
          <w:bCs/>
          <w:szCs w:val="24"/>
        </w:rPr>
        <w:t>.</w:t>
      </w:r>
      <w:r w:rsidRPr="00AD1959">
        <w:rPr>
          <w:bCs/>
          <w:szCs w:val="24"/>
        </w:rPr>
        <w:t>г</w:t>
      </w:r>
      <w:r w:rsidR="009A677D">
        <w:rPr>
          <w:bCs/>
          <w:szCs w:val="24"/>
        </w:rPr>
        <w:t>.</w:t>
      </w:r>
      <w:r w:rsidRPr="00AD1959">
        <w:rPr>
          <w:bCs/>
          <w:szCs w:val="24"/>
        </w:rPr>
        <w:t>т</w:t>
      </w:r>
      <w:proofErr w:type="spellEnd"/>
      <w:r w:rsidRPr="00AD1959">
        <w:rPr>
          <w:bCs/>
          <w:szCs w:val="24"/>
        </w:rPr>
        <w:t xml:space="preserve">. Южно-Курильске, </w:t>
      </w:r>
      <w:r>
        <w:rPr>
          <w:bCs/>
          <w:szCs w:val="24"/>
        </w:rPr>
        <w:br/>
      </w:r>
      <w:r w:rsidRPr="00AD1959">
        <w:rPr>
          <w:bCs/>
          <w:szCs w:val="24"/>
        </w:rPr>
        <w:t xml:space="preserve">о. Кунашир (2 строение)» – 4657,6 тыс. рублей. </w:t>
      </w:r>
    </w:p>
    <w:p w:rsidR="00F450BC" w:rsidRDefault="00F450BC" w:rsidP="0095292B">
      <w:pPr>
        <w:ind w:firstLine="567"/>
        <w:jc w:val="both"/>
        <w:rPr>
          <w:bCs/>
          <w:szCs w:val="24"/>
        </w:rPr>
      </w:pPr>
      <w:r w:rsidRPr="00AD1959">
        <w:rPr>
          <w:bCs/>
          <w:szCs w:val="24"/>
        </w:rPr>
        <w:t>Бюджетные ассигнования на указанные объекты на 2011 год доведены до МО «Южно-Курильский ГО</w:t>
      </w:r>
      <w:r>
        <w:rPr>
          <w:bCs/>
          <w:szCs w:val="24"/>
        </w:rPr>
        <w:t>»</w:t>
      </w:r>
      <w:r w:rsidRPr="00A53EE0">
        <w:rPr>
          <w:bCs/>
          <w:szCs w:val="24"/>
        </w:rPr>
        <w:t xml:space="preserve"> </w:t>
      </w:r>
      <w:r w:rsidRPr="00AD1959">
        <w:rPr>
          <w:bCs/>
          <w:szCs w:val="24"/>
        </w:rPr>
        <w:t xml:space="preserve">в объеме неиспользованных остатков </w:t>
      </w:r>
      <w:r>
        <w:rPr>
          <w:bCs/>
          <w:szCs w:val="24"/>
        </w:rPr>
        <w:t>-</w:t>
      </w:r>
      <w:r w:rsidRPr="00AD1959">
        <w:rPr>
          <w:bCs/>
          <w:szCs w:val="24"/>
        </w:rPr>
        <w:t xml:space="preserve"> 8786,5 тыс. рублей</w:t>
      </w:r>
      <w:r>
        <w:rPr>
          <w:bCs/>
          <w:szCs w:val="24"/>
        </w:rPr>
        <w:t>. С</w:t>
      </w:r>
      <w:r w:rsidRPr="00AD1959">
        <w:rPr>
          <w:bCs/>
          <w:szCs w:val="24"/>
        </w:rPr>
        <w:t>редств</w:t>
      </w:r>
      <w:r>
        <w:rPr>
          <w:bCs/>
          <w:szCs w:val="24"/>
        </w:rPr>
        <w:t>а</w:t>
      </w:r>
      <w:r w:rsidRPr="00AD1959">
        <w:rPr>
          <w:bCs/>
          <w:szCs w:val="24"/>
        </w:rPr>
        <w:t xml:space="preserve"> областного бюджета в 2011 году не освоен</w:t>
      </w:r>
      <w:r>
        <w:rPr>
          <w:bCs/>
          <w:szCs w:val="24"/>
        </w:rPr>
        <w:t>ы</w:t>
      </w:r>
      <w:r w:rsidRPr="00AD1959">
        <w:rPr>
          <w:bCs/>
          <w:szCs w:val="24"/>
        </w:rPr>
        <w:t xml:space="preserve">. </w:t>
      </w:r>
    </w:p>
    <w:p w:rsidR="00F450BC" w:rsidRPr="00AD1959" w:rsidRDefault="00F450BC" w:rsidP="0095292B">
      <w:pPr>
        <w:ind w:firstLine="567"/>
        <w:jc w:val="both"/>
        <w:rPr>
          <w:bCs/>
          <w:szCs w:val="24"/>
        </w:rPr>
      </w:pPr>
      <w:r w:rsidRPr="00AD1959">
        <w:rPr>
          <w:bCs/>
          <w:szCs w:val="24"/>
        </w:rPr>
        <w:t>На 2012 год потребность в неиспользованных остатках субсидии областного бюджета по двум указанным выше объектам строительства подтверждена в сумме 8786,5 тыс. рублей</w:t>
      </w:r>
      <w:r>
        <w:rPr>
          <w:bCs/>
          <w:szCs w:val="24"/>
        </w:rPr>
        <w:t>. С</w:t>
      </w:r>
      <w:r w:rsidRPr="00AD1959">
        <w:rPr>
          <w:bCs/>
          <w:szCs w:val="24"/>
        </w:rPr>
        <w:t>редства до МО на 2012 год Минстроем доведены в размере фактической потребности</w:t>
      </w:r>
      <w:r>
        <w:rPr>
          <w:bCs/>
          <w:szCs w:val="24"/>
        </w:rPr>
        <w:t>.</w:t>
      </w:r>
      <w:r w:rsidRPr="00AD1959">
        <w:rPr>
          <w:bCs/>
          <w:szCs w:val="24"/>
        </w:rPr>
        <w:t xml:space="preserve"> Строительство в 2012 году завершено, средства субсидии областного бюджета на строительство четырех 8-ми квартирных жилых дома освоены в 2012 году в полном объеме. Акты выполненных работ ф. КС-2 и КС-3 представлены. </w:t>
      </w:r>
    </w:p>
    <w:p w:rsidR="00F450BC" w:rsidRPr="00AD1959" w:rsidRDefault="00F450BC" w:rsidP="0095292B">
      <w:pPr>
        <w:ind w:firstLine="567"/>
        <w:jc w:val="both"/>
        <w:rPr>
          <w:bCs/>
          <w:szCs w:val="24"/>
        </w:rPr>
      </w:pPr>
      <w:r>
        <w:rPr>
          <w:bCs/>
          <w:szCs w:val="24"/>
        </w:rPr>
        <w:t>С</w:t>
      </w:r>
      <w:r w:rsidRPr="00AD1959">
        <w:rPr>
          <w:bCs/>
          <w:szCs w:val="24"/>
        </w:rPr>
        <w:t>рок окончания строительства указанных объектов – июнь 2012 года, фактически объекты сданы в сентябре 2012 года (задержка сроков – 3 месяца). Разрешение на ввод объектов в эксплуатацию – от 28.09.2012 № 65309000-72. Информация о процедурах привлечения подрядчиков за нарушение сроков исполнения контрактов в Минстрое отсутствует.</w:t>
      </w:r>
    </w:p>
    <w:p w:rsidR="00F450BC" w:rsidRPr="00AD1959" w:rsidRDefault="00F450BC" w:rsidP="0095292B">
      <w:pPr>
        <w:ind w:firstLine="567"/>
        <w:jc w:val="both"/>
        <w:rPr>
          <w:bCs/>
          <w:szCs w:val="24"/>
        </w:rPr>
      </w:pPr>
      <w:r w:rsidRPr="007915B8">
        <w:rPr>
          <w:bCs/>
          <w:i/>
          <w:szCs w:val="24"/>
        </w:rPr>
        <w:t>В МО «Анивский ГО»</w:t>
      </w:r>
      <w:r w:rsidRPr="00AD1959">
        <w:rPr>
          <w:bCs/>
          <w:szCs w:val="24"/>
        </w:rPr>
        <w:t xml:space="preserve"> не</w:t>
      </w:r>
      <w:r>
        <w:rPr>
          <w:bCs/>
          <w:szCs w:val="24"/>
        </w:rPr>
        <w:t xml:space="preserve"> </w:t>
      </w:r>
      <w:r w:rsidRPr="00AD1959">
        <w:rPr>
          <w:bCs/>
          <w:szCs w:val="24"/>
        </w:rPr>
        <w:t>освоен</w:t>
      </w:r>
      <w:r>
        <w:rPr>
          <w:bCs/>
          <w:szCs w:val="24"/>
        </w:rPr>
        <w:t>ы</w:t>
      </w:r>
      <w:r w:rsidRPr="00AD1959">
        <w:rPr>
          <w:bCs/>
          <w:szCs w:val="24"/>
        </w:rPr>
        <w:t xml:space="preserve"> средств</w:t>
      </w:r>
      <w:r>
        <w:rPr>
          <w:bCs/>
          <w:szCs w:val="24"/>
        </w:rPr>
        <w:t>а</w:t>
      </w:r>
      <w:r w:rsidRPr="00AD1959">
        <w:rPr>
          <w:bCs/>
          <w:szCs w:val="24"/>
        </w:rPr>
        <w:t xml:space="preserve"> областного бюджета </w:t>
      </w:r>
      <w:r>
        <w:rPr>
          <w:bCs/>
          <w:szCs w:val="24"/>
        </w:rPr>
        <w:t xml:space="preserve">в размере </w:t>
      </w:r>
      <w:r w:rsidRPr="00AD1959">
        <w:rPr>
          <w:bCs/>
          <w:szCs w:val="24"/>
        </w:rPr>
        <w:t xml:space="preserve">11517,1 тыс. рублей </w:t>
      </w:r>
      <w:r>
        <w:rPr>
          <w:bCs/>
          <w:szCs w:val="24"/>
        </w:rPr>
        <w:t xml:space="preserve"> </w:t>
      </w:r>
      <w:r w:rsidRPr="00AD1959">
        <w:rPr>
          <w:bCs/>
          <w:szCs w:val="24"/>
        </w:rPr>
        <w:t>по объекту «Строительство 10-ти квартир с привлечением средств инвесторов в г. Анива», на который заключен МК от 31.05.2011 № С-10 с ООО ПСК «Славутич» на сумму 24446,7 тыс. рублей</w:t>
      </w:r>
      <w:r>
        <w:rPr>
          <w:bCs/>
          <w:szCs w:val="24"/>
        </w:rPr>
        <w:t xml:space="preserve"> (</w:t>
      </w:r>
      <w:r w:rsidRPr="00AD1959">
        <w:rPr>
          <w:bCs/>
          <w:szCs w:val="24"/>
        </w:rPr>
        <w:t>в т</w:t>
      </w:r>
      <w:r w:rsidR="003B3C32">
        <w:rPr>
          <w:bCs/>
          <w:szCs w:val="24"/>
        </w:rPr>
        <w:t xml:space="preserve">ом </w:t>
      </w:r>
      <w:r w:rsidRPr="00AD1959">
        <w:rPr>
          <w:bCs/>
          <w:szCs w:val="24"/>
        </w:rPr>
        <w:t>ч</w:t>
      </w:r>
      <w:r w:rsidR="003B3C32">
        <w:rPr>
          <w:bCs/>
          <w:szCs w:val="24"/>
        </w:rPr>
        <w:t xml:space="preserve">исле </w:t>
      </w:r>
      <w:r w:rsidRPr="00AD1959">
        <w:rPr>
          <w:bCs/>
          <w:szCs w:val="24"/>
        </w:rPr>
        <w:t xml:space="preserve">средства </w:t>
      </w:r>
      <w:r>
        <w:rPr>
          <w:bCs/>
          <w:szCs w:val="24"/>
        </w:rPr>
        <w:t>ОБ</w:t>
      </w:r>
      <w:r w:rsidRPr="00AD1959">
        <w:rPr>
          <w:bCs/>
          <w:szCs w:val="24"/>
        </w:rPr>
        <w:t xml:space="preserve"> – 24300,0 тыс. рублей, средства </w:t>
      </w:r>
      <w:r>
        <w:rPr>
          <w:bCs/>
          <w:szCs w:val="24"/>
        </w:rPr>
        <w:t>МБ -</w:t>
      </w:r>
      <w:r w:rsidRPr="00AD1959">
        <w:rPr>
          <w:bCs/>
          <w:szCs w:val="24"/>
        </w:rPr>
        <w:t xml:space="preserve"> 146,7 тыс. рублей. </w:t>
      </w:r>
    </w:p>
    <w:p w:rsidR="00F450BC" w:rsidRPr="00AD1959" w:rsidRDefault="00F450BC" w:rsidP="0095292B">
      <w:pPr>
        <w:ind w:firstLine="567"/>
        <w:jc w:val="both"/>
        <w:rPr>
          <w:bCs/>
          <w:szCs w:val="24"/>
        </w:rPr>
      </w:pPr>
      <w:r w:rsidRPr="00AD1959">
        <w:rPr>
          <w:bCs/>
          <w:szCs w:val="24"/>
        </w:rPr>
        <w:t>Срок окончания работ, предусмотренный контрактом – 25.12.2011. Фактически подрядчиком допущено отставание от графика выполнения работ</w:t>
      </w:r>
      <w:r>
        <w:rPr>
          <w:bCs/>
          <w:szCs w:val="24"/>
        </w:rPr>
        <w:t>. З</w:t>
      </w:r>
      <w:r w:rsidRPr="00AD1959">
        <w:rPr>
          <w:bCs/>
          <w:szCs w:val="24"/>
        </w:rPr>
        <w:t xml:space="preserve">а 2011 год освоено 52,6% субсидии областного бюджета и 44,8% - средств местного бюджета. </w:t>
      </w:r>
    </w:p>
    <w:p w:rsidR="00F450BC" w:rsidRPr="00AD1959" w:rsidRDefault="00F450BC" w:rsidP="0095292B">
      <w:pPr>
        <w:ind w:firstLine="567"/>
        <w:jc w:val="both"/>
        <w:rPr>
          <w:bCs/>
          <w:szCs w:val="24"/>
        </w:rPr>
      </w:pPr>
      <w:r w:rsidRPr="00AD1959">
        <w:rPr>
          <w:bCs/>
          <w:szCs w:val="24"/>
        </w:rPr>
        <w:lastRenderedPageBreak/>
        <w:t>На 2012 год подтверждена потребность в остатке неиспользованных средств</w:t>
      </w:r>
      <w:r>
        <w:rPr>
          <w:bCs/>
          <w:szCs w:val="24"/>
        </w:rPr>
        <w:t>.</w:t>
      </w:r>
      <w:r w:rsidRPr="00AD1959">
        <w:rPr>
          <w:bCs/>
          <w:szCs w:val="24"/>
        </w:rPr>
        <w:t xml:space="preserve"> </w:t>
      </w:r>
      <w:r>
        <w:rPr>
          <w:bCs/>
          <w:szCs w:val="24"/>
        </w:rPr>
        <w:t>А</w:t>
      </w:r>
      <w:r w:rsidRPr="00AD1959">
        <w:rPr>
          <w:bCs/>
          <w:szCs w:val="24"/>
        </w:rPr>
        <w:t xml:space="preserve">ссигнования Минстроем доведены на указанный объект в сумме 11517,1 тыс. рублей, работы выполнены в полном объеме, разрешение на ввод объекта в эксплуатацию от 12.09.2012 № 32/12. Задержка сроков исполнения контракта – 260 дней. Проверке представлена копия претензии от 05.06.2012 № 01-819, направленная в адрес подрядчика с требованием уплаты неустойки за нарушение сроков исполнения контракта. Данные о фактическом исполнении претензии в Минстрое отсутствуют. </w:t>
      </w:r>
    </w:p>
    <w:p w:rsidR="00F450BC" w:rsidRPr="00AD1959" w:rsidRDefault="00F450BC" w:rsidP="0095292B">
      <w:pPr>
        <w:ind w:firstLine="567"/>
        <w:jc w:val="both"/>
        <w:rPr>
          <w:bCs/>
          <w:szCs w:val="24"/>
        </w:rPr>
      </w:pPr>
    </w:p>
    <w:p w:rsidR="00F450BC" w:rsidRPr="00AD1959" w:rsidRDefault="00F450BC" w:rsidP="0095292B">
      <w:pPr>
        <w:ind w:firstLine="567"/>
        <w:jc w:val="both"/>
        <w:rPr>
          <w:bCs/>
          <w:szCs w:val="24"/>
        </w:rPr>
      </w:pPr>
      <w:r w:rsidRPr="007915B8">
        <w:rPr>
          <w:bCs/>
          <w:i/>
          <w:szCs w:val="24"/>
        </w:rPr>
        <w:t>В МО «ГО Невельский»</w:t>
      </w:r>
      <w:r w:rsidRPr="00AD1959">
        <w:rPr>
          <w:bCs/>
          <w:szCs w:val="24"/>
        </w:rPr>
        <w:t xml:space="preserve"> </w:t>
      </w:r>
      <w:r>
        <w:rPr>
          <w:bCs/>
          <w:szCs w:val="24"/>
        </w:rPr>
        <w:t>МК</w:t>
      </w:r>
      <w:r w:rsidRPr="00AD1959">
        <w:rPr>
          <w:bCs/>
          <w:szCs w:val="24"/>
        </w:rPr>
        <w:t xml:space="preserve"> № 71-09, заключенный 16.11.2009 между администрацией МО и ООО «Рабочий» на строительство объекта «Группа жилых домов в 5-ом микрорайоне г. Невельска 2-я очередь» с ценой контракта 151197,2 тыс. рублей </w:t>
      </w:r>
      <w:r>
        <w:rPr>
          <w:bCs/>
          <w:szCs w:val="24"/>
        </w:rPr>
        <w:t>(</w:t>
      </w:r>
      <w:r w:rsidRPr="00AD1959">
        <w:rPr>
          <w:bCs/>
          <w:szCs w:val="24"/>
        </w:rPr>
        <w:t>средств</w:t>
      </w:r>
      <w:r>
        <w:rPr>
          <w:bCs/>
          <w:szCs w:val="24"/>
        </w:rPr>
        <w:t>а</w:t>
      </w:r>
      <w:r w:rsidRPr="00AD1959">
        <w:rPr>
          <w:bCs/>
          <w:szCs w:val="24"/>
        </w:rPr>
        <w:t xml:space="preserve"> </w:t>
      </w:r>
      <w:r>
        <w:rPr>
          <w:bCs/>
          <w:szCs w:val="24"/>
        </w:rPr>
        <w:t>ОБ</w:t>
      </w:r>
      <w:r w:rsidRPr="00AD1959">
        <w:rPr>
          <w:bCs/>
          <w:szCs w:val="24"/>
        </w:rPr>
        <w:t xml:space="preserve"> </w:t>
      </w:r>
      <w:r>
        <w:rPr>
          <w:bCs/>
          <w:szCs w:val="24"/>
        </w:rPr>
        <w:t>-</w:t>
      </w:r>
      <w:r w:rsidRPr="00AD1959">
        <w:rPr>
          <w:bCs/>
          <w:szCs w:val="24"/>
        </w:rPr>
        <w:t xml:space="preserve"> 107 637,2 тыс. рублей</w:t>
      </w:r>
      <w:r>
        <w:rPr>
          <w:bCs/>
          <w:szCs w:val="24"/>
        </w:rPr>
        <w:t>)</w:t>
      </w:r>
      <w:r w:rsidRPr="00AD1959">
        <w:rPr>
          <w:bCs/>
          <w:szCs w:val="24"/>
        </w:rPr>
        <w:t>, исполнен с нарушением установленного срока на 310 дней: по МК срок окончания работ – 25.07.2010, фактическ</w:t>
      </w:r>
      <w:r>
        <w:rPr>
          <w:bCs/>
          <w:szCs w:val="24"/>
        </w:rPr>
        <w:t>ое окончание работ</w:t>
      </w:r>
      <w:r w:rsidRPr="00AD1959">
        <w:rPr>
          <w:bCs/>
          <w:szCs w:val="24"/>
        </w:rPr>
        <w:t xml:space="preserve"> </w:t>
      </w:r>
      <w:r>
        <w:rPr>
          <w:bCs/>
          <w:szCs w:val="24"/>
        </w:rPr>
        <w:t>-</w:t>
      </w:r>
      <w:r w:rsidRPr="00AD1959">
        <w:rPr>
          <w:bCs/>
          <w:szCs w:val="24"/>
        </w:rPr>
        <w:t xml:space="preserve"> 31 мая 2011</w:t>
      </w:r>
      <w:r>
        <w:rPr>
          <w:bCs/>
          <w:szCs w:val="24"/>
        </w:rPr>
        <w:t xml:space="preserve"> года.</w:t>
      </w:r>
      <w:r w:rsidRPr="00AD1959">
        <w:rPr>
          <w:bCs/>
          <w:szCs w:val="24"/>
        </w:rPr>
        <w:t xml:space="preserve"> </w:t>
      </w:r>
    </w:p>
    <w:p w:rsidR="00F450BC" w:rsidRPr="00AD1959" w:rsidRDefault="00F450BC" w:rsidP="0095292B">
      <w:pPr>
        <w:ind w:firstLine="567"/>
        <w:jc w:val="both"/>
        <w:rPr>
          <w:bCs/>
          <w:szCs w:val="24"/>
        </w:rPr>
      </w:pPr>
      <w:r w:rsidRPr="00AD1959">
        <w:rPr>
          <w:bCs/>
          <w:szCs w:val="24"/>
        </w:rPr>
        <w:t>На основании п. 10.5.1. МК № 71-09, за несвоевременное выполнение обязательств по контракту, Администрацией Невельского ГО подрядчику выставлена претензия  от 01.07.2011 № 1224/П-ОКС на сумму пени 4687,1 тыс. рублей с требованием уплаты в срок до 15.08.2011. Информация об исполнении претензии в Минстрое отсутствует.</w:t>
      </w:r>
    </w:p>
    <w:p w:rsidR="00F450BC" w:rsidRDefault="00F450BC" w:rsidP="0095292B">
      <w:pPr>
        <w:overflowPunct/>
        <w:ind w:firstLine="567"/>
        <w:jc w:val="both"/>
        <w:textAlignment w:val="auto"/>
        <w:rPr>
          <w:i/>
          <w:szCs w:val="24"/>
        </w:rPr>
      </w:pPr>
    </w:p>
    <w:p w:rsidR="00F450BC" w:rsidRPr="004051AD" w:rsidRDefault="00F450BC" w:rsidP="00F450BC">
      <w:pPr>
        <w:overflowPunct/>
        <w:ind w:firstLine="540"/>
        <w:jc w:val="both"/>
        <w:textAlignment w:val="auto"/>
        <w:rPr>
          <w:i/>
          <w:szCs w:val="24"/>
        </w:rPr>
      </w:pPr>
      <w:r>
        <w:rPr>
          <w:i/>
          <w:szCs w:val="24"/>
        </w:rPr>
        <w:t>Бюджетные инвестиции</w:t>
      </w:r>
    </w:p>
    <w:p w:rsidR="00F450BC" w:rsidRPr="00AD1959" w:rsidRDefault="00F450BC" w:rsidP="00F450BC">
      <w:pPr>
        <w:overflowPunct/>
        <w:ind w:firstLine="540"/>
        <w:jc w:val="both"/>
        <w:textAlignment w:val="auto"/>
        <w:rPr>
          <w:szCs w:val="24"/>
        </w:rPr>
      </w:pPr>
      <w:r>
        <w:rPr>
          <w:szCs w:val="24"/>
        </w:rPr>
        <w:t>Н</w:t>
      </w:r>
      <w:r w:rsidRPr="00AD1959">
        <w:rPr>
          <w:szCs w:val="24"/>
        </w:rPr>
        <w:t>а мероприятия Программы в 2011 году выделе</w:t>
      </w:r>
      <w:r>
        <w:rPr>
          <w:szCs w:val="24"/>
        </w:rPr>
        <w:t>н</w:t>
      </w:r>
      <w:r w:rsidR="00237C1A">
        <w:rPr>
          <w:szCs w:val="24"/>
        </w:rPr>
        <w:t>ы</w:t>
      </w:r>
      <w:r>
        <w:rPr>
          <w:szCs w:val="24"/>
        </w:rPr>
        <w:t xml:space="preserve"> б</w:t>
      </w:r>
      <w:r w:rsidRPr="00AD1959">
        <w:rPr>
          <w:szCs w:val="24"/>
        </w:rPr>
        <w:t>юджетны</w:t>
      </w:r>
      <w:r w:rsidR="00237C1A">
        <w:rPr>
          <w:szCs w:val="24"/>
        </w:rPr>
        <w:t>е</w:t>
      </w:r>
      <w:r w:rsidRPr="00AD1959">
        <w:rPr>
          <w:szCs w:val="24"/>
        </w:rPr>
        <w:t xml:space="preserve"> инвестици</w:t>
      </w:r>
      <w:r w:rsidR="00237C1A">
        <w:rPr>
          <w:szCs w:val="24"/>
        </w:rPr>
        <w:t>и</w:t>
      </w:r>
      <w:r>
        <w:rPr>
          <w:szCs w:val="24"/>
        </w:rPr>
        <w:t xml:space="preserve"> </w:t>
      </w:r>
      <w:r w:rsidRPr="00AD1959">
        <w:rPr>
          <w:szCs w:val="24"/>
        </w:rPr>
        <w:t xml:space="preserve">в </w:t>
      </w:r>
      <w:r>
        <w:rPr>
          <w:szCs w:val="24"/>
        </w:rPr>
        <w:t>объеме 4</w:t>
      </w:r>
      <w:r w:rsidRPr="00AD1959">
        <w:rPr>
          <w:szCs w:val="24"/>
        </w:rPr>
        <w:t>931,3 тыс. рублей</w:t>
      </w:r>
      <w:r>
        <w:rPr>
          <w:szCs w:val="24"/>
        </w:rPr>
        <w:t>, которые распределены</w:t>
      </w:r>
      <w:r w:rsidRPr="00AD1959">
        <w:rPr>
          <w:szCs w:val="24"/>
        </w:rPr>
        <w:t xml:space="preserve"> </w:t>
      </w:r>
      <w:r w:rsidR="00401283" w:rsidRPr="00AD1959">
        <w:rPr>
          <w:szCs w:val="24"/>
        </w:rPr>
        <w:t>Минстроем на оплату НИОКР по заключенному государственному контракту</w:t>
      </w:r>
      <w:r w:rsidR="00401283">
        <w:rPr>
          <w:szCs w:val="24"/>
        </w:rPr>
        <w:t xml:space="preserve"> </w:t>
      </w:r>
      <w:r w:rsidR="00401283" w:rsidRPr="00AD1959">
        <w:rPr>
          <w:szCs w:val="24"/>
        </w:rPr>
        <w:t xml:space="preserve">в сумме 1000,0 тыс. рублей </w:t>
      </w:r>
      <w:r w:rsidR="00401283">
        <w:rPr>
          <w:szCs w:val="24"/>
        </w:rPr>
        <w:t xml:space="preserve">и </w:t>
      </w:r>
      <w:r w:rsidRPr="00AD1959">
        <w:rPr>
          <w:szCs w:val="24"/>
        </w:rPr>
        <w:t xml:space="preserve">ОГУ УКС </w:t>
      </w:r>
      <w:r>
        <w:rPr>
          <w:szCs w:val="24"/>
        </w:rPr>
        <w:t xml:space="preserve">в сумме 3931,3 тыс. рублей </w:t>
      </w:r>
      <w:r w:rsidRPr="00AD1959">
        <w:rPr>
          <w:szCs w:val="24"/>
        </w:rPr>
        <w:t>на оплату работ по объекту «Сейсмоусиление ОГУ «Южно-Сахалинский психоневрологический интернат»</w:t>
      </w:r>
      <w:r w:rsidR="00401283">
        <w:rPr>
          <w:szCs w:val="24"/>
        </w:rPr>
        <w:t>.</w:t>
      </w:r>
      <w:r w:rsidR="00237C1A">
        <w:rPr>
          <w:szCs w:val="24"/>
        </w:rPr>
        <w:t xml:space="preserve"> </w:t>
      </w:r>
      <w:r w:rsidRPr="00AD1959">
        <w:rPr>
          <w:szCs w:val="24"/>
        </w:rPr>
        <w:t xml:space="preserve"> </w:t>
      </w:r>
    </w:p>
    <w:p w:rsidR="00F450BC" w:rsidRPr="00AD1959" w:rsidRDefault="00F450BC" w:rsidP="00401283">
      <w:pPr>
        <w:overflowPunct/>
        <w:ind w:firstLine="540"/>
        <w:jc w:val="both"/>
        <w:textAlignment w:val="auto"/>
        <w:rPr>
          <w:szCs w:val="24"/>
        </w:rPr>
      </w:pPr>
      <w:r>
        <w:rPr>
          <w:szCs w:val="24"/>
        </w:rPr>
        <w:t>Н</w:t>
      </w:r>
      <w:r w:rsidRPr="00AD1959">
        <w:rPr>
          <w:szCs w:val="24"/>
        </w:rPr>
        <w:t>а выполнение НИОКР Минстроем</w:t>
      </w:r>
      <w:r>
        <w:rPr>
          <w:szCs w:val="24"/>
        </w:rPr>
        <w:t xml:space="preserve"> </w:t>
      </w:r>
      <w:r w:rsidRPr="00AD1959">
        <w:rPr>
          <w:szCs w:val="24"/>
        </w:rPr>
        <w:t>заключен</w:t>
      </w:r>
      <w:r>
        <w:rPr>
          <w:szCs w:val="24"/>
        </w:rPr>
        <w:t xml:space="preserve"> Г</w:t>
      </w:r>
      <w:r w:rsidRPr="00AD1959">
        <w:rPr>
          <w:szCs w:val="24"/>
        </w:rPr>
        <w:t xml:space="preserve">осударственный контракт № 11/77 </w:t>
      </w:r>
      <w:r>
        <w:rPr>
          <w:szCs w:val="24"/>
        </w:rPr>
        <w:t xml:space="preserve">(далее – ГК) </w:t>
      </w:r>
      <w:r w:rsidRPr="00AD1959">
        <w:rPr>
          <w:szCs w:val="24"/>
        </w:rPr>
        <w:t>от 26.07.2011 с ООО «Дальневосточный экологический центр» на тему «Разработка и создание прототипа автоматизированной системы диагностирования ионосферных предвестников землетрясений»</w:t>
      </w:r>
      <w:r w:rsidR="00401283">
        <w:rPr>
          <w:szCs w:val="24"/>
        </w:rPr>
        <w:t>, ц</w:t>
      </w:r>
      <w:r w:rsidRPr="00AD1959">
        <w:rPr>
          <w:szCs w:val="24"/>
        </w:rPr>
        <w:t>ена контракта - 1000,0 тыс. рублей</w:t>
      </w:r>
      <w:r w:rsidR="00401283">
        <w:rPr>
          <w:szCs w:val="24"/>
        </w:rPr>
        <w:t>.</w:t>
      </w:r>
      <w:r w:rsidRPr="00AD1959">
        <w:rPr>
          <w:szCs w:val="24"/>
        </w:rPr>
        <w:t xml:space="preserve"> </w:t>
      </w:r>
      <w:r w:rsidR="00401283">
        <w:rPr>
          <w:szCs w:val="24"/>
        </w:rPr>
        <w:t>П</w:t>
      </w:r>
      <w:r w:rsidRPr="00AD1959">
        <w:rPr>
          <w:szCs w:val="24"/>
        </w:rPr>
        <w:t>унктом 3.5. госконтракта предусмотрен авансовый платеж в размере 30% от цены (300,0 тыс. рублей), срок исполнения ГК – 130 календарных дней (до 04.12.2011). Акт приема-передачи работ по НИОКР, выполненных в рамках ГК № 11/77, датирован 15 декабря 2011 года, т. е. с задержкой сроков исполнения на 11 дней</w:t>
      </w:r>
      <w:r>
        <w:rPr>
          <w:szCs w:val="24"/>
        </w:rPr>
        <w:t>. П</w:t>
      </w:r>
      <w:r w:rsidRPr="00AD1959">
        <w:rPr>
          <w:szCs w:val="24"/>
        </w:rPr>
        <w:t>раво предъявления неустойки за нарушение сроков исполнения контракта Министерство</w:t>
      </w:r>
      <w:r>
        <w:rPr>
          <w:szCs w:val="24"/>
        </w:rPr>
        <w:t>м</w:t>
      </w:r>
      <w:r w:rsidRPr="00AD1959">
        <w:rPr>
          <w:szCs w:val="24"/>
        </w:rPr>
        <w:t xml:space="preserve"> не использова</w:t>
      </w:r>
      <w:r>
        <w:rPr>
          <w:szCs w:val="24"/>
        </w:rPr>
        <w:t>н</w:t>
      </w:r>
      <w:r w:rsidRPr="00AD1959">
        <w:rPr>
          <w:szCs w:val="24"/>
        </w:rPr>
        <w:t>о. Окончательный расчет с Исполнителем произведен 27</w:t>
      </w:r>
      <w:r>
        <w:rPr>
          <w:szCs w:val="24"/>
        </w:rPr>
        <w:t xml:space="preserve">.12.2011, кассовое исполнение </w:t>
      </w:r>
      <w:r w:rsidRPr="00AD1959">
        <w:rPr>
          <w:szCs w:val="24"/>
        </w:rPr>
        <w:t xml:space="preserve">100%. </w:t>
      </w:r>
    </w:p>
    <w:p w:rsidR="00401283" w:rsidRPr="00AD1959" w:rsidRDefault="00401283" w:rsidP="00401283">
      <w:pPr>
        <w:overflowPunct/>
        <w:ind w:firstLine="540"/>
        <w:jc w:val="both"/>
        <w:textAlignment w:val="auto"/>
        <w:rPr>
          <w:szCs w:val="24"/>
        </w:rPr>
      </w:pPr>
      <w:r w:rsidRPr="00AD1959">
        <w:rPr>
          <w:szCs w:val="24"/>
        </w:rPr>
        <w:t xml:space="preserve">Общая стоимость заключенных контрактов и договоров, согласно </w:t>
      </w:r>
      <w:r>
        <w:rPr>
          <w:szCs w:val="24"/>
        </w:rPr>
        <w:t>«</w:t>
      </w:r>
      <w:r w:rsidRPr="00AD1959">
        <w:rPr>
          <w:szCs w:val="24"/>
        </w:rPr>
        <w:t>Отчету</w:t>
      </w:r>
      <w:r w:rsidRPr="000C57D7">
        <w:rPr>
          <w:szCs w:val="24"/>
        </w:rPr>
        <w:t xml:space="preserve"> </w:t>
      </w:r>
      <w:r w:rsidRPr="00AD1959">
        <w:rPr>
          <w:szCs w:val="24"/>
        </w:rPr>
        <w:t>о ходе освоения государственных капитальных вложений за счет средств областной адресной инве</w:t>
      </w:r>
      <w:r>
        <w:rPr>
          <w:szCs w:val="24"/>
        </w:rPr>
        <w:t xml:space="preserve">стиционной программы (ОАИП) по </w:t>
      </w:r>
      <w:r w:rsidRPr="00AD1959">
        <w:rPr>
          <w:szCs w:val="24"/>
        </w:rPr>
        <w:t>ОГУ «УКС администрации Сахалинской области» за январь-декабрь 2011 года», составила 3726,0 тыс. рублей, кассовое исполнение  - 3726,0 тыс. рублей</w:t>
      </w:r>
      <w:r>
        <w:rPr>
          <w:szCs w:val="24"/>
        </w:rPr>
        <w:t xml:space="preserve"> (</w:t>
      </w:r>
      <w:r w:rsidRPr="00AD1959">
        <w:rPr>
          <w:szCs w:val="24"/>
        </w:rPr>
        <w:t>94,8%</w:t>
      </w:r>
      <w:r>
        <w:rPr>
          <w:szCs w:val="24"/>
        </w:rPr>
        <w:t>)</w:t>
      </w:r>
      <w:r w:rsidRPr="00AD1959">
        <w:rPr>
          <w:szCs w:val="24"/>
        </w:rPr>
        <w:t>.</w:t>
      </w:r>
    </w:p>
    <w:p w:rsidR="00F450BC" w:rsidRPr="00AD1959" w:rsidRDefault="00F450BC" w:rsidP="00F450BC">
      <w:pPr>
        <w:overflowPunct/>
        <w:ind w:firstLine="540"/>
        <w:jc w:val="both"/>
        <w:textAlignment w:val="auto"/>
        <w:rPr>
          <w:szCs w:val="24"/>
        </w:rPr>
      </w:pPr>
      <w:r>
        <w:rPr>
          <w:szCs w:val="24"/>
        </w:rPr>
        <w:t>Н</w:t>
      </w:r>
      <w:r w:rsidRPr="00AD1959">
        <w:rPr>
          <w:szCs w:val="24"/>
        </w:rPr>
        <w:t>а объект «Сейсмоусиление ОГУ «Южно-Сахалинский психоневрологический интернат» в 2011 году заключены следующие государственные контракты:</w:t>
      </w:r>
    </w:p>
    <w:p w:rsidR="00F450BC" w:rsidRPr="00AD1959" w:rsidRDefault="00F450BC" w:rsidP="00F450BC">
      <w:pPr>
        <w:overflowPunct/>
        <w:ind w:firstLine="540"/>
        <w:jc w:val="both"/>
        <w:textAlignment w:val="auto"/>
        <w:rPr>
          <w:szCs w:val="24"/>
        </w:rPr>
      </w:pPr>
      <w:r w:rsidRPr="00AD1959">
        <w:rPr>
          <w:szCs w:val="24"/>
        </w:rPr>
        <w:t xml:space="preserve">ГК от 23.03.2011 № 01/11 - с ООО «Проектировщик-2» на инженерные изыскания; </w:t>
      </w:r>
    </w:p>
    <w:p w:rsidR="00F450BC" w:rsidRPr="00AD1959" w:rsidRDefault="00F450BC" w:rsidP="00F450BC">
      <w:pPr>
        <w:overflowPunct/>
        <w:ind w:firstLine="540"/>
        <w:jc w:val="both"/>
        <w:textAlignment w:val="auto"/>
        <w:rPr>
          <w:szCs w:val="24"/>
        </w:rPr>
      </w:pPr>
      <w:r w:rsidRPr="00AD1959">
        <w:rPr>
          <w:szCs w:val="24"/>
        </w:rPr>
        <w:t>ГК от 08.09.2011 № 06/11 - с ООО «Форвард» на разработку ПСД.</w:t>
      </w:r>
    </w:p>
    <w:p w:rsidR="00F450BC" w:rsidRPr="00AD1959" w:rsidRDefault="00F450BC" w:rsidP="00F450BC">
      <w:pPr>
        <w:overflowPunct/>
        <w:ind w:firstLine="540"/>
        <w:jc w:val="both"/>
        <w:textAlignment w:val="auto"/>
        <w:rPr>
          <w:szCs w:val="24"/>
        </w:rPr>
      </w:pPr>
      <w:r w:rsidRPr="00AD1959">
        <w:rPr>
          <w:szCs w:val="24"/>
        </w:rPr>
        <w:t xml:space="preserve">Кроме того, заключены договоры от 11.03.2011 № 376 с ФГУЗ «Центр гигиены и эпидемиологии в Сахалинской области» (для получения санитарно-эпидемиологических рекомендаций при проектировании проекта) и с ООО «Сахалинский Региональный центр по ценообразованию в строительстве». </w:t>
      </w:r>
    </w:p>
    <w:p w:rsidR="00F450BC" w:rsidRPr="00AD1959" w:rsidRDefault="00F450BC" w:rsidP="00F450BC">
      <w:pPr>
        <w:overflowPunct/>
        <w:ind w:firstLine="540"/>
        <w:jc w:val="both"/>
        <w:textAlignment w:val="auto"/>
        <w:rPr>
          <w:szCs w:val="24"/>
        </w:rPr>
      </w:pPr>
      <w:r w:rsidRPr="00AD1959">
        <w:rPr>
          <w:szCs w:val="24"/>
        </w:rPr>
        <w:t>Фактов нецелевого использования средств областного бюджета на выполнение мероприятий Программы за 2011 год не установлено.</w:t>
      </w:r>
    </w:p>
    <w:p w:rsidR="00F450BC" w:rsidRDefault="00F450BC" w:rsidP="00F450BC">
      <w:pPr>
        <w:widowControl w:val="0"/>
        <w:ind w:firstLine="540"/>
        <w:jc w:val="both"/>
        <w:rPr>
          <w:b/>
          <w:i/>
          <w:szCs w:val="24"/>
          <w:u w:val="single"/>
        </w:rPr>
      </w:pPr>
    </w:p>
    <w:p w:rsidR="0095292B" w:rsidRDefault="0095292B" w:rsidP="00F450BC">
      <w:pPr>
        <w:widowControl w:val="0"/>
        <w:ind w:firstLine="540"/>
        <w:jc w:val="both"/>
        <w:rPr>
          <w:b/>
          <w:i/>
          <w:szCs w:val="24"/>
          <w:u w:val="single"/>
        </w:rPr>
      </w:pPr>
    </w:p>
    <w:p w:rsidR="00F450BC" w:rsidRPr="00AD1959" w:rsidRDefault="00F450BC" w:rsidP="0095292B">
      <w:pPr>
        <w:widowControl w:val="0"/>
        <w:ind w:firstLine="567"/>
        <w:jc w:val="both"/>
        <w:rPr>
          <w:b/>
          <w:i/>
          <w:szCs w:val="24"/>
          <w:u w:val="single"/>
        </w:rPr>
      </w:pPr>
      <w:r w:rsidRPr="00AD1959">
        <w:rPr>
          <w:b/>
          <w:i/>
          <w:szCs w:val="24"/>
          <w:u w:val="single"/>
        </w:rPr>
        <w:lastRenderedPageBreak/>
        <w:t>2012 год</w:t>
      </w:r>
    </w:p>
    <w:p w:rsidR="00F450BC" w:rsidRPr="00AD1959" w:rsidRDefault="00F450BC" w:rsidP="0095292B">
      <w:pPr>
        <w:widowControl w:val="0"/>
        <w:ind w:firstLine="567"/>
        <w:jc w:val="both"/>
        <w:rPr>
          <w:szCs w:val="24"/>
        </w:rPr>
      </w:pPr>
      <w:r w:rsidRPr="00AD1959">
        <w:rPr>
          <w:szCs w:val="24"/>
        </w:rPr>
        <w:t>Законом № 139-ЗО (ред. от 23.11.2012) предусмотрено финансирование Программы из областного бюджета в общей сумме 667992,9 тыс. рублей, в том числе</w:t>
      </w:r>
      <w:r>
        <w:rPr>
          <w:szCs w:val="24"/>
        </w:rPr>
        <w:t>:</w:t>
      </w:r>
      <w:r w:rsidRPr="00AD1959">
        <w:rPr>
          <w:szCs w:val="24"/>
        </w:rPr>
        <w:t xml:space="preserve"> фонд софинансирования - 650021,6 тыс. рублей,</w:t>
      </w:r>
      <w:r w:rsidRPr="00FB3178">
        <w:rPr>
          <w:szCs w:val="24"/>
        </w:rPr>
        <w:t xml:space="preserve"> </w:t>
      </w:r>
      <w:r w:rsidRPr="00AD1959">
        <w:rPr>
          <w:szCs w:val="24"/>
        </w:rPr>
        <w:t>бюджетные инвестиции - 17971,3 тыс. рублей.</w:t>
      </w:r>
      <w:r>
        <w:rPr>
          <w:szCs w:val="24"/>
        </w:rPr>
        <w:t xml:space="preserve"> Рост к первоначально установленным бюджетным ассигнованиям в целом составил 186,2% (увеличение на 309192,9 тыс. рубле), в т. ч. по фонду софинансирования – 231,8% (увеличение на 369561,6 тыс. рублей), по бюджетным инвестициям ассигнования снижены на 60368,7 тыс. рублей и составили 22,9% от первоначального объема.</w:t>
      </w:r>
    </w:p>
    <w:p w:rsidR="00F450BC" w:rsidRDefault="00F450BC" w:rsidP="0095292B">
      <w:pPr>
        <w:widowControl w:val="0"/>
        <w:ind w:firstLine="567"/>
        <w:jc w:val="both"/>
        <w:rPr>
          <w:szCs w:val="24"/>
        </w:rPr>
      </w:pPr>
      <w:r w:rsidRPr="00AD1959">
        <w:rPr>
          <w:szCs w:val="24"/>
        </w:rPr>
        <w:t>Распределение и использование средств областного бюджета на финансирование Программы отражено в таблице 3:</w:t>
      </w:r>
      <w:r>
        <w:rPr>
          <w:szCs w:val="24"/>
        </w:rPr>
        <w:t xml:space="preserve"> </w:t>
      </w:r>
    </w:p>
    <w:p w:rsidR="00F450BC" w:rsidRDefault="00F450BC" w:rsidP="00F450BC">
      <w:pPr>
        <w:widowControl w:val="0"/>
        <w:ind w:firstLine="709"/>
        <w:jc w:val="both"/>
        <w:rPr>
          <w:szCs w:val="24"/>
        </w:rPr>
      </w:pPr>
    </w:p>
    <w:tbl>
      <w:tblPr>
        <w:tblW w:w="9286" w:type="dxa"/>
        <w:tblCellSpacing w:w="5" w:type="nil"/>
        <w:tblInd w:w="75" w:type="dxa"/>
        <w:tblLayout w:type="fixed"/>
        <w:tblCellMar>
          <w:left w:w="0" w:type="dxa"/>
          <w:right w:w="0" w:type="dxa"/>
        </w:tblCellMar>
        <w:tblLook w:val="0000" w:firstRow="0" w:lastRow="0" w:firstColumn="0" w:lastColumn="0" w:noHBand="0" w:noVBand="0"/>
      </w:tblPr>
      <w:tblGrid>
        <w:gridCol w:w="1631"/>
        <w:gridCol w:w="850"/>
        <w:gridCol w:w="709"/>
        <w:gridCol w:w="709"/>
        <w:gridCol w:w="708"/>
        <w:gridCol w:w="851"/>
        <w:gridCol w:w="709"/>
        <w:gridCol w:w="708"/>
        <w:gridCol w:w="850"/>
        <w:gridCol w:w="426"/>
        <w:gridCol w:w="425"/>
        <w:gridCol w:w="710"/>
      </w:tblGrid>
      <w:tr w:rsidR="00F450BC" w:rsidRPr="00AD1959" w:rsidTr="00D84641">
        <w:trPr>
          <w:trHeight w:val="136"/>
          <w:tblCellSpacing w:w="5" w:type="nil"/>
        </w:trPr>
        <w:tc>
          <w:tcPr>
            <w:tcW w:w="1631" w:type="dxa"/>
            <w:vMerge w:val="restart"/>
            <w:tcBorders>
              <w:top w:val="single" w:sz="4" w:space="0" w:color="auto"/>
              <w:left w:val="single" w:sz="4" w:space="0" w:color="auto"/>
              <w:right w:val="single" w:sz="4"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Pr>
                <w:sz w:val="16"/>
                <w:szCs w:val="16"/>
              </w:rPr>
              <w:t>Получатели средств областного бюджета</w:t>
            </w:r>
          </w:p>
          <w:p w:rsidR="00F450BC" w:rsidRPr="00AD1959" w:rsidRDefault="00F450BC" w:rsidP="00D84641">
            <w:pPr>
              <w:jc w:val="center"/>
              <w:rPr>
                <w:sz w:val="16"/>
                <w:szCs w:val="16"/>
              </w:rPr>
            </w:pPr>
          </w:p>
        </w:tc>
        <w:tc>
          <w:tcPr>
            <w:tcW w:w="2976" w:type="dxa"/>
            <w:gridSpan w:val="4"/>
            <w:tcBorders>
              <w:top w:val="single" w:sz="4" w:space="0" w:color="auto"/>
              <w:left w:val="single" w:sz="4" w:space="0" w:color="auto"/>
              <w:bottom w:val="single" w:sz="4" w:space="0" w:color="auto"/>
              <w:right w:val="single" w:sz="4" w:space="0" w:color="auto"/>
            </w:tcBorders>
          </w:tcPr>
          <w:p w:rsidR="00F450BC" w:rsidRPr="00AD1959" w:rsidRDefault="00F450BC" w:rsidP="00D84641">
            <w:pPr>
              <w:widowControl w:val="0"/>
              <w:jc w:val="center"/>
              <w:rPr>
                <w:sz w:val="16"/>
                <w:szCs w:val="16"/>
              </w:rPr>
            </w:pPr>
            <w:r w:rsidRPr="00AD1959">
              <w:rPr>
                <w:sz w:val="16"/>
                <w:szCs w:val="16"/>
              </w:rPr>
              <w:t>Лимит на 2011 год (тыс. руб.)</w:t>
            </w:r>
          </w:p>
        </w:tc>
        <w:tc>
          <w:tcPr>
            <w:tcW w:w="3118" w:type="dxa"/>
            <w:gridSpan w:val="4"/>
            <w:tcBorders>
              <w:top w:val="single" w:sz="4" w:space="0" w:color="auto"/>
              <w:left w:val="single" w:sz="4" w:space="0" w:color="auto"/>
              <w:bottom w:val="single" w:sz="4" w:space="0" w:color="auto"/>
              <w:right w:val="single" w:sz="4" w:space="0" w:color="auto"/>
            </w:tcBorders>
          </w:tcPr>
          <w:p w:rsidR="00F450BC" w:rsidRPr="00AD1959" w:rsidRDefault="00F450BC" w:rsidP="00D84641">
            <w:pPr>
              <w:widowControl w:val="0"/>
              <w:jc w:val="center"/>
              <w:rPr>
                <w:sz w:val="16"/>
                <w:szCs w:val="16"/>
              </w:rPr>
            </w:pPr>
            <w:r w:rsidRPr="00AD1959">
              <w:rPr>
                <w:sz w:val="16"/>
                <w:szCs w:val="16"/>
              </w:rPr>
              <w:t>Кассовое исполнение (тыс. руб.)</w:t>
            </w:r>
          </w:p>
        </w:tc>
        <w:tc>
          <w:tcPr>
            <w:tcW w:w="426" w:type="dxa"/>
            <w:vMerge w:val="restart"/>
            <w:tcBorders>
              <w:top w:val="single" w:sz="4" w:space="0" w:color="auto"/>
              <w:left w:val="single" w:sz="4" w:space="0" w:color="auto"/>
              <w:right w:val="single" w:sz="4" w:space="0" w:color="auto"/>
            </w:tcBorders>
          </w:tcPr>
          <w:p w:rsidR="00F450BC" w:rsidRPr="00AD1959" w:rsidRDefault="00F450BC" w:rsidP="00D84641">
            <w:pPr>
              <w:widowControl w:val="0"/>
              <w:jc w:val="center"/>
              <w:rPr>
                <w:sz w:val="16"/>
                <w:szCs w:val="16"/>
              </w:rPr>
            </w:pPr>
            <w:r w:rsidRPr="00AD1959">
              <w:rPr>
                <w:sz w:val="16"/>
                <w:szCs w:val="16"/>
              </w:rPr>
              <w:t xml:space="preserve">% </w:t>
            </w:r>
            <w:proofErr w:type="spellStart"/>
            <w:proofErr w:type="gramStart"/>
            <w:r w:rsidRPr="00AD1959">
              <w:rPr>
                <w:sz w:val="16"/>
                <w:szCs w:val="16"/>
              </w:rPr>
              <w:t>исполне</w:t>
            </w:r>
            <w:proofErr w:type="spellEnd"/>
            <w:r w:rsidRPr="00AD1959">
              <w:rPr>
                <w:sz w:val="16"/>
                <w:szCs w:val="16"/>
              </w:rPr>
              <w:t xml:space="preserve"> </w:t>
            </w:r>
            <w:proofErr w:type="spellStart"/>
            <w:r w:rsidRPr="00AD1959">
              <w:rPr>
                <w:sz w:val="16"/>
                <w:szCs w:val="16"/>
              </w:rPr>
              <w:t>ния</w:t>
            </w:r>
            <w:proofErr w:type="spellEnd"/>
            <w:proofErr w:type="gramEnd"/>
            <w:r w:rsidRPr="00AD1959">
              <w:rPr>
                <w:sz w:val="16"/>
                <w:szCs w:val="16"/>
              </w:rPr>
              <w:t>,</w:t>
            </w:r>
          </w:p>
          <w:p w:rsidR="00F450BC" w:rsidRPr="00AD1959" w:rsidRDefault="00F450BC" w:rsidP="00D84641">
            <w:pPr>
              <w:widowControl w:val="0"/>
              <w:jc w:val="center"/>
              <w:rPr>
                <w:sz w:val="16"/>
                <w:szCs w:val="16"/>
              </w:rPr>
            </w:pPr>
            <w:r w:rsidRPr="00AD1959">
              <w:rPr>
                <w:sz w:val="16"/>
                <w:szCs w:val="16"/>
              </w:rPr>
              <w:t>всего</w:t>
            </w:r>
          </w:p>
        </w:tc>
        <w:tc>
          <w:tcPr>
            <w:tcW w:w="425" w:type="dxa"/>
            <w:tcBorders>
              <w:top w:val="single" w:sz="4" w:space="0" w:color="auto"/>
              <w:left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w:t>
            </w:r>
          </w:p>
        </w:tc>
        <w:tc>
          <w:tcPr>
            <w:tcW w:w="710" w:type="dxa"/>
            <w:vMerge w:val="restart"/>
            <w:tcBorders>
              <w:top w:val="single" w:sz="4" w:space="0" w:color="auto"/>
              <w:left w:val="single" w:sz="4" w:space="0" w:color="auto"/>
              <w:right w:val="single" w:sz="4" w:space="0" w:color="auto"/>
            </w:tcBorders>
          </w:tcPr>
          <w:p w:rsidR="00F450BC" w:rsidRPr="00AD1959" w:rsidRDefault="00F450BC" w:rsidP="00D84641">
            <w:pPr>
              <w:jc w:val="center"/>
              <w:rPr>
                <w:sz w:val="16"/>
                <w:szCs w:val="16"/>
              </w:rPr>
            </w:pPr>
            <w:proofErr w:type="spellStart"/>
            <w:r w:rsidRPr="00AD1959">
              <w:rPr>
                <w:sz w:val="16"/>
                <w:szCs w:val="16"/>
              </w:rPr>
              <w:t>Откл</w:t>
            </w:r>
            <w:proofErr w:type="spellEnd"/>
            <w:r w:rsidRPr="00AD1959">
              <w:rPr>
                <w:sz w:val="16"/>
                <w:szCs w:val="16"/>
              </w:rPr>
              <w:t xml:space="preserve">. </w:t>
            </w:r>
            <w:proofErr w:type="spellStart"/>
            <w:r w:rsidRPr="00AD1959">
              <w:rPr>
                <w:sz w:val="16"/>
                <w:szCs w:val="16"/>
              </w:rPr>
              <w:t>касс</w:t>
            </w:r>
            <w:proofErr w:type="gramStart"/>
            <w:r w:rsidRPr="00AD1959">
              <w:rPr>
                <w:sz w:val="16"/>
                <w:szCs w:val="16"/>
              </w:rPr>
              <w:t>.р</w:t>
            </w:r>
            <w:proofErr w:type="gramEnd"/>
            <w:r w:rsidRPr="00AD1959">
              <w:rPr>
                <w:sz w:val="16"/>
                <w:szCs w:val="16"/>
              </w:rPr>
              <w:t>асх</w:t>
            </w:r>
            <w:proofErr w:type="spellEnd"/>
            <w:r w:rsidRPr="00AD1959">
              <w:rPr>
                <w:sz w:val="16"/>
                <w:szCs w:val="16"/>
              </w:rPr>
              <w:t xml:space="preserve"> от </w:t>
            </w:r>
            <w:proofErr w:type="spellStart"/>
            <w:r w:rsidRPr="00AD1959">
              <w:rPr>
                <w:sz w:val="16"/>
                <w:szCs w:val="16"/>
              </w:rPr>
              <w:t>бюдж</w:t>
            </w:r>
            <w:proofErr w:type="spellEnd"/>
            <w:r w:rsidRPr="00AD1959">
              <w:rPr>
                <w:sz w:val="16"/>
                <w:szCs w:val="16"/>
              </w:rPr>
              <w:t xml:space="preserve">. </w:t>
            </w:r>
            <w:proofErr w:type="spellStart"/>
            <w:r w:rsidRPr="00AD1959">
              <w:rPr>
                <w:sz w:val="16"/>
                <w:szCs w:val="16"/>
              </w:rPr>
              <w:t>ассигн</w:t>
            </w:r>
            <w:proofErr w:type="spellEnd"/>
            <w:r w:rsidRPr="00AD1959">
              <w:rPr>
                <w:sz w:val="16"/>
                <w:szCs w:val="16"/>
              </w:rPr>
              <w:t>. всего</w:t>
            </w:r>
          </w:p>
          <w:p w:rsidR="00F450BC" w:rsidRPr="00AD1959" w:rsidRDefault="00F450BC" w:rsidP="00D84641">
            <w:pPr>
              <w:jc w:val="center"/>
              <w:rPr>
                <w:sz w:val="16"/>
                <w:szCs w:val="16"/>
              </w:rPr>
            </w:pPr>
          </w:p>
        </w:tc>
      </w:tr>
      <w:tr w:rsidR="00F450BC" w:rsidRPr="00AD1959" w:rsidTr="00D84641">
        <w:trPr>
          <w:trHeight w:val="113"/>
          <w:tblCellSpacing w:w="5" w:type="nil"/>
        </w:trPr>
        <w:tc>
          <w:tcPr>
            <w:tcW w:w="1631" w:type="dxa"/>
            <w:vMerge/>
            <w:tcBorders>
              <w:left w:val="single" w:sz="4" w:space="0" w:color="auto"/>
              <w:bottom w:val="single" w:sz="8" w:space="0" w:color="auto"/>
              <w:right w:val="single" w:sz="4" w:space="0" w:color="auto"/>
            </w:tcBorders>
          </w:tcPr>
          <w:p w:rsidR="00F450BC" w:rsidRPr="00AD1959" w:rsidRDefault="00F450BC" w:rsidP="00D84641">
            <w:pPr>
              <w:rPr>
                <w:sz w:val="16"/>
                <w:szCs w:val="16"/>
              </w:rPr>
            </w:pP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sidRPr="00AD1959">
              <w:rPr>
                <w:sz w:val="16"/>
                <w:szCs w:val="16"/>
              </w:rPr>
              <w:t>всего</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 xml:space="preserve">в </w:t>
            </w:r>
            <w:proofErr w:type="spellStart"/>
            <w:r w:rsidRPr="00AD1959">
              <w:rPr>
                <w:sz w:val="16"/>
                <w:szCs w:val="16"/>
              </w:rPr>
              <w:t>т.ч</w:t>
            </w:r>
            <w:proofErr w:type="spellEnd"/>
            <w:r w:rsidRPr="00AD1959">
              <w:rPr>
                <w:sz w:val="16"/>
                <w:szCs w:val="16"/>
              </w:rPr>
              <w:t xml:space="preserve">. </w:t>
            </w:r>
            <w:proofErr w:type="spellStart"/>
            <w:r w:rsidRPr="00AD1959">
              <w:rPr>
                <w:sz w:val="16"/>
                <w:szCs w:val="16"/>
              </w:rPr>
              <w:t>инж-сейсм</w:t>
            </w:r>
            <w:proofErr w:type="gramStart"/>
            <w:r w:rsidRPr="00AD1959">
              <w:rPr>
                <w:sz w:val="16"/>
                <w:szCs w:val="16"/>
              </w:rPr>
              <w:t>.о</w:t>
            </w:r>
            <w:proofErr w:type="gramEnd"/>
            <w:r w:rsidRPr="00AD1959">
              <w:rPr>
                <w:sz w:val="16"/>
                <w:szCs w:val="16"/>
              </w:rPr>
              <w:t>бследован</w:t>
            </w:r>
            <w:proofErr w:type="spellEnd"/>
            <w:r w:rsidRPr="00AD1959">
              <w:rPr>
                <w:sz w:val="16"/>
                <w:szCs w:val="16"/>
              </w:rPr>
              <w:t>, НИОКР.</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roofErr w:type="spellStart"/>
            <w:r w:rsidRPr="00AD1959">
              <w:rPr>
                <w:sz w:val="16"/>
                <w:szCs w:val="16"/>
              </w:rPr>
              <w:t>инж</w:t>
            </w:r>
            <w:proofErr w:type="gramStart"/>
            <w:r w:rsidRPr="00AD1959">
              <w:rPr>
                <w:sz w:val="16"/>
                <w:szCs w:val="16"/>
              </w:rPr>
              <w:t>.и</w:t>
            </w:r>
            <w:proofErr w:type="gramEnd"/>
            <w:r w:rsidRPr="00AD1959">
              <w:rPr>
                <w:sz w:val="16"/>
                <w:szCs w:val="16"/>
              </w:rPr>
              <w:t>зыскания</w:t>
            </w:r>
            <w:proofErr w:type="spellEnd"/>
            <w:r w:rsidRPr="00AD1959">
              <w:rPr>
                <w:sz w:val="16"/>
                <w:szCs w:val="16"/>
              </w:rPr>
              <w:t xml:space="preserve"> и ПСД</w:t>
            </w: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proofErr w:type="spellStart"/>
            <w:r w:rsidRPr="00AD1959">
              <w:rPr>
                <w:sz w:val="16"/>
                <w:szCs w:val="16"/>
              </w:rPr>
              <w:t>провед</w:t>
            </w:r>
            <w:proofErr w:type="spellEnd"/>
            <w:r w:rsidRPr="00AD1959">
              <w:rPr>
                <w:sz w:val="16"/>
                <w:szCs w:val="16"/>
              </w:rPr>
              <w:t>.</w:t>
            </w:r>
          </w:p>
          <w:p w:rsidR="00F450BC" w:rsidRPr="00AD1959" w:rsidRDefault="00F450BC" w:rsidP="00D84641">
            <w:pPr>
              <w:jc w:val="center"/>
              <w:rPr>
                <w:sz w:val="16"/>
                <w:szCs w:val="16"/>
              </w:rPr>
            </w:pPr>
            <w:r w:rsidRPr="00AD1959">
              <w:rPr>
                <w:sz w:val="16"/>
                <w:szCs w:val="16"/>
              </w:rPr>
              <w:t>первоочередных</w:t>
            </w:r>
          </w:p>
          <w:p w:rsidR="00F450BC" w:rsidRPr="00AD1959" w:rsidRDefault="00F450BC" w:rsidP="00D84641">
            <w:pPr>
              <w:jc w:val="center"/>
              <w:rPr>
                <w:sz w:val="16"/>
                <w:szCs w:val="16"/>
              </w:rPr>
            </w:pPr>
            <w:r w:rsidRPr="00AD1959">
              <w:rPr>
                <w:sz w:val="16"/>
                <w:szCs w:val="16"/>
              </w:rPr>
              <w:t>работ</w:t>
            </w: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p>
          <w:p w:rsidR="00F450BC" w:rsidRPr="00AD1959" w:rsidRDefault="00F450BC" w:rsidP="00D84641">
            <w:pPr>
              <w:jc w:val="center"/>
              <w:rPr>
                <w:sz w:val="16"/>
                <w:szCs w:val="16"/>
              </w:rPr>
            </w:pPr>
            <w:r w:rsidRPr="00AD1959">
              <w:rPr>
                <w:sz w:val="16"/>
                <w:szCs w:val="16"/>
              </w:rPr>
              <w:t>всего</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 xml:space="preserve">в </w:t>
            </w:r>
            <w:proofErr w:type="spellStart"/>
            <w:r w:rsidRPr="00AD1959">
              <w:rPr>
                <w:sz w:val="16"/>
                <w:szCs w:val="16"/>
              </w:rPr>
              <w:t>т.ч</w:t>
            </w:r>
            <w:proofErr w:type="spellEnd"/>
            <w:r w:rsidRPr="00AD1959">
              <w:rPr>
                <w:sz w:val="16"/>
                <w:szCs w:val="16"/>
              </w:rPr>
              <w:t xml:space="preserve">. </w:t>
            </w:r>
            <w:proofErr w:type="spellStart"/>
            <w:r w:rsidRPr="00AD1959">
              <w:rPr>
                <w:sz w:val="16"/>
                <w:szCs w:val="16"/>
              </w:rPr>
              <w:t>инж-сейсм</w:t>
            </w:r>
            <w:proofErr w:type="gramStart"/>
            <w:r w:rsidRPr="00AD1959">
              <w:rPr>
                <w:sz w:val="16"/>
                <w:szCs w:val="16"/>
              </w:rPr>
              <w:t>.о</w:t>
            </w:r>
            <w:proofErr w:type="gramEnd"/>
            <w:r w:rsidRPr="00AD1959">
              <w:rPr>
                <w:sz w:val="16"/>
                <w:szCs w:val="16"/>
              </w:rPr>
              <w:t>бследован</w:t>
            </w:r>
            <w:proofErr w:type="spellEnd"/>
            <w:r w:rsidRPr="00AD1959">
              <w:rPr>
                <w:sz w:val="16"/>
                <w:szCs w:val="16"/>
              </w:rPr>
              <w:t>. и НИОКР</w:t>
            </w:r>
          </w:p>
        </w:tc>
        <w:tc>
          <w:tcPr>
            <w:tcW w:w="708"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proofErr w:type="spellStart"/>
            <w:r w:rsidRPr="00AD1959">
              <w:rPr>
                <w:sz w:val="16"/>
                <w:szCs w:val="16"/>
              </w:rPr>
              <w:t>инж</w:t>
            </w:r>
            <w:proofErr w:type="gramStart"/>
            <w:r w:rsidRPr="00AD1959">
              <w:rPr>
                <w:sz w:val="16"/>
                <w:szCs w:val="16"/>
              </w:rPr>
              <w:t>.и</w:t>
            </w:r>
            <w:proofErr w:type="gramEnd"/>
            <w:r w:rsidRPr="00AD1959">
              <w:rPr>
                <w:sz w:val="16"/>
                <w:szCs w:val="16"/>
              </w:rPr>
              <w:t>зыскания</w:t>
            </w:r>
            <w:proofErr w:type="spellEnd"/>
            <w:r w:rsidRPr="00AD1959">
              <w:rPr>
                <w:sz w:val="16"/>
                <w:szCs w:val="16"/>
              </w:rPr>
              <w:t xml:space="preserve"> и ПСД</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proofErr w:type="spellStart"/>
            <w:r w:rsidRPr="00AD1959">
              <w:rPr>
                <w:sz w:val="16"/>
                <w:szCs w:val="16"/>
              </w:rPr>
              <w:t>провед</w:t>
            </w:r>
            <w:proofErr w:type="spellEnd"/>
            <w:r w:rsidRPr="00AD1959">
              <w:rPr>
                <w:sz w:val="16"/>
                <w:szCs w:val="16"/>
              </w:rPr>
              <w:t>.</w:t>
            </w:r>
          </w:p>
          <w:p w:rsidR="00F450BC" w:rsidRPr="00AD1959" w:rsidRDefault="00F450BC" w:rsidP="00D84641">
            <w:pPr>
              <w:jc w:val="center"/>
              <w:rPr>
                <w:sz w:val="16"/>
                <w:szCs w:val="16"/>
              </w:rPr>
            </w:pPr>
            <w:r w:rsidRPr="00AD1959">
              <w:rPr>
                <w:sz w:val="16"/>
                <w:szCs w:val="16"/>
              </w:rPr>
              <w:t>первоочередных</w:t>
            </w:r>
          </w:p>
          <w:p w:rsidR="00F450BC" w:rsidRPr="00AD1959" w:rsidRDefault="00F450BC" w:rsidP="00D84641">
            <w:pPr>
              <w:jc w:val="center"/>
              <w:rPr>
                <w:sz w:val="16"/>
                <w:szCs w:val="16"/>
              </w:rPr>
            </w:pPr>
            <w:r w:rsidRPr="00AD1959">
              <w:rPr>
                <w:sz w:val="16"/>
                <w:szCs w:val="16"/>
              </w:rPr>
              <w:t>работ</w:t>
            </w:r>
          </w:p>
        </w:tc>
        <w:tc>
          <w:tcPr>
            <w:tcW w:w="426" w:type="dxa"/>
            <w:vMerge/>
            <w:tcBorders>
              <w:left w:val="single" w:sz="4" w:space="0" w:color="auto"/>
              <w:bottom w:val="single" w:sz="8" w:space="0" w:color="auto"/>
              <w:right w:val="single" w:sz="4" w:space="0" w:color="auto"/>
            </w:tcBorders>
          </w:tcPr>
          <w:p w:rsidR="00F450BC" w:rsidRPr="00AD1959" w:rsidRDefault="00F450BC" w:rsidP="00D84641">
            <w:pPr>
              <w:widowControl w:val="0"/>
              <w:jc w:val="center"/>
              <w:rPr>
                <w:sz w:val="16"/>
                <w:szCs w:val="16"/>
              </w:rPr>
            </w:pP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исп. изыск</w:t>
            </w:r>
          </w:p>
          <w:p w:rsidR="00F450BC" w:rsidRPr="00AD1959" w:rsidRDefault="00F450BC" w:rsidP="00D84641">
            <w:pPr>
              <w:jc w:val="center"/>
              <w:rPr>
                <w:sz w:val="16"/>
                <w:szCs w:val="16"/>
              </w:rPr>
            </w:pPr>
            <w:r w:rsidRPr="00AD1959">
              <w:rPr>
                <w:sz w:val="16"/>
                <w:szCs w:val="16"/>
              </w:rPr>
              <w:t>и ПСД</w:t>
            </w:r>
          </w:p>
          <w:p w:rsidR="00F450BC" w:rsidRPr="00AD1959" w:rsidRDefault="00F450BC" w:rsidP="00D84641">
            <w:pPr>
              <w:jc w:val="center"/>
              <w:rPr>
                <w:sz w:val="16"/>
                <w:szCs w:val="16"/>
              </w:rPr>
            </w:pPr>
          </w:p>
        </w:tc>
        <w:tc>
          <w:tcPr>
            <w:tcW w:w="710" w:type="dxa"/>
            <w:vMerge/>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r>
      <w:tr w:rsidR="00F450BC" w:rsidRPr="00AD1959" w:rsidTr="00D84641">
        <w:trPr>
          <w:trHeight w:val="188"/>
          <w:tblCellSpacing w:w="5" w:type="nil"/>
        </w:trPr>
        <w:tc>
          <w:tcPr>
            <w:tcW w:w="1631"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ind w:left="436"/>
              <w:rPr>
                <w:sz w:val="16"/>
                <w:szCs w:val="16"/>
              </w:rPr>
            </w:pPr>
            <w:r w:rsidRPr="00AD1959">
              <w:rPr>
                <w:sz w:val="16"/>
                <w:szCs w:val="16"/>
              </w:rPr>
              <w:t>2</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w:t>
            </w: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5</w:t>
            </w: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6</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7</w:t>
            </w:r>
          </w:p>
        </w:tc>
        <w:tc>
          <w:tcPr>
            <w:tcW w:w="708"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w:t>
            </w:r>
          </w:p>
        </w:tc>
        <w:tc>
          <w:tcPr>
            <w:tcW w:w="850"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w:t>
            </w:r>
          </w:p>
        </w:tc>
        <w:tc>
          <w:tcPr>
            <w:tcW w:w="426"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11</w:t>
            </w:r>
          </w:p>
        </w:tc>
      </w:tr>
      <w:tr w:rsidR="00F450BC" w:rsidRPr="00AD1959" w:rsidTr="00D84641">
        <w:trPr>
          <w:trHeight w:val="159"/>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"Долинский"</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92573,1</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3592,6</w:t>
            </w: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88980,5</w:t>
            </w: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90829,3</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1848,8</w:t>
            </w: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88980,5</w:t>
            </w:r>
          </w:p>
        </w:tc>
        <w:tc>
          <w:tcPr>
            <w:tcW w:w="426" w:type="dxa"/>
            <w:tcBorders>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98,1</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51,5</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-1743,8</w:t>
            </w:r>
          </w:p>
        </w:tc>
      </w:tr>
      <w:tr w:rsidR="00F450BC" w:rsidRPr="00AD1959" w:rsidTr="00D84641">
        <w:trPr>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"Невельский ГО"</w:t>
            </w:r>
          </w:p>
        </w:tc>
        <w:tc>
          <w:tcPr>
            <w:tcW w:w="850" w:type="dxa"/>
            <w:tcBorders>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108011,3</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107,6</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1706,0</w:t>
            </w: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106197,7</w:t>
            </w: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107991,0</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87,3</w:t>
            </w: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1706,0</w:t>
            </w: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106197,7</w:t>
            </w:r>
          </w:p>
        </w:tc>
        <w:tc>
          <w:tcPr>
            <w:tcW w:w="426"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-20,3</w:t>
            </w:r>
          </w:p>
        </w:tc>
      </w:tr>
      <w:tr w:rsidR="00F450BC" w:rsidRPr="00AD1959" w:rsidTr="00D84641">
        <w:trPr>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"Охинский"</w:t>
            </w:r>
          </w:p>
        </w:tc>
        <w:tc>
          <w:tcPr>
            <w:tcW w:w="850" w:type="dxa"/>
            <w:tcBorders>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224626,1</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3147,0</w:t>
            </w: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221479,1</w:t>
            </w: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218818,9</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894,6</w:t>
            </w: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highlight w:val="yellow"/>
              </w:rPr>
            </w:pPr>
            <w:r w:rsidRPr="00AD1959">
              <w:rPr>
                <w:sz w:val="16"/>
                <w:szCs w:val="16"/>
              </w:rPr>
              <w:t>217924,3</w:t>
            </w:r>
          </w:p>
        </w:tc>
        <w:tc>
          <w:tcPr>
            <w:tcW w:w="426"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97,4</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28,4</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-5807,2</w:t>
            </w:r>
          </w:p>
        </w:tc>
      </w:tr>
      <w:tr w:rsidR="00F450BC" w:rsidRPr="00AD1959" w:rsidTr="00D84641">
        <w:trPr>
          <w:trHeight w:val="198"/>
          <w:tblCellSpacing w:w="5" w:type="nil"/>
        </w:trPr>
        <w:tc>
          <w:tcPr>
            <w:tcW w:w="1631"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"Холмский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21100,0</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3100,0</w:t>
            </w: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18000,0</w:t>
            </w: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21100,0</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3100,0</w:t>
            </w:r>
          </w:p>
        </w:tc>
        <w:tc>
          <w:tcPr>
            <w:tcW w:w="850"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18000,0</w:t>
            </w:r>
          </w:p>
        </w:tc>
        <w:tc>
          <w:tcPr>
            <w:tcW w:w="426"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rHeight w:val="258"/>
          <w:tblCellSpacing w:w="5" w:type="nil"/>
        </w:trPr>
        <w:tc>
          <w:tcPr>
            <w:tcW w:w="1631"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"Анивский ГО"</w:t>
            </w:r>
          </w:p>
        </w:tc>
        <w:tc>
          <w:tcPr>
            <w:tcW w:w="85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ind w:left="-75"/>
              <w:jc w:val="center"/>
              <w:rPr>
                <w:sz w:val="16"/>
                <w:szCs w:val="16"/>
              </w:rPr>
            </w:pPr>
            <w:r w:rsidRPr="00AD1959">
              <w:rPr>
                <w:sz w:val="16"/>
                <w:szCs w:val="16"/>
              </w:rPr>
              <w:t>31303,3</w:t>
            </w:r>
          </w:p>
        </w:tc>
        <w:tc>
          <w:tcPr>
            <w:tcW w:w="709"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sz w:val="16"/>
                <w:szCs w:val="16"/>
              </w:rPr>
            </w:pP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31303,3</w:t>
            </w:r>
          </w:p>
        </w:tc>
        <w:tc>
          <w:tcPr>
            <w:tcW w:w="851"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sz w:val="16"/>
                <w:szCs w:val="16"/>
              </w:rPr>
            </w:pPr>
            <w:r w:rsidRPr="00AD1959">
              <w:rPr>
                <w:sz w:val="16"/>
                <w:szCs w:val="16"/>
              </w:rPr>
              <w:t>31189,2</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sz w:val="16"/>
                <w:szCs w:val="16"/>
              </w:rPr>
            </w:pPr>
          </w:p>
        </w:tc>
        <w:tc>
          <w:tcPr>
            <w:tcW w:w="850"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sz w:val="16"/>
                <w:szCs w:val="16"/>
                <w:highlight w:val="yellow"/>
              </w:rPr>
            </w:pPr>
            <w:r w:rsidRPr="00AD1959">
              <w:rPr>
                <w:sz w:val="16"/>
                <w:szCs w:val="16"/>
              </w:rPr>
              <w:t>31189,2</w:t>
            </w:r>
          </w:p>
        </w:tc>
        <w:tc>
          <w:tcPr>
            <w:tcW w:w="426"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99,6</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-114,1</w:t>
            </w:r>
          </w:p>
        </w:tc>
      </w:tr>
      <w:tr w:rsidR="00F450BC" w:rsidRPr="00AD1959" w:rsidTr="00D84641">
        <w:trPr>
          <w:trHeight w:val="272"/>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"Корсаковский ГО"</w:t>
            </w:r>
          </w:p>
        </w:tc>
        <w:tc>
          <w:tcPr>
            <w:tcW w:w="850" w:type="dxa"/>
            <w:tcBorders>
              <w:left w:val="single" w:sz="4" w:space="0" w:color="auto"/>
              <w:bottom w:val="single" w:sz="8" w:space="0" w:color="auto"/>
              <w:right w:val="single" w:sz="4" w:space="0" w:color="auto"/>
            </w:tcBorders>
          </w:tcPr>
          <w:p w:rsidR="00F450BC" w:rsidRPr="00AD1959" w:rsidRDefault="00F450BC" w:rsidP="00D84641">
            <w:pPr>
              <w:ind w:left="-75"/>
              <w:jc w:val="center"/>
              <w:rPr>
                <w:sz w:val="16"/>
                <w:szCs w:val="16"/>
              </w:rPr>
            </w:pPr>
            <w:r w:rsidRPr="00AD1959">
              <w:rPr>
                <w:sz w:val="16"/>
                <w:szCs w:val="16"/>
              </w:rPr>
              <w:t>41257,2</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1958,9</w:t>
            </w: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39298,3</w:t>
            </w: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40130,4</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832,1</w:t>
            </w: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39298,3</w:t>
            </w:r>
          </w:p>
        </w:tc>
        <w:tc>
          <w:tcPr>
            <w:tcW w:w="426" w:type="dxa"/>
            <w:tcBorders>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97,3</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42,5</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-1126,8</w:t>
            </w:r>
          </w:p>
        </w:tc>
      </w:tr>
      <w:tr w:rsidR="00F450BC" w:rsidRPr="00AD1959" w:rsidTr="00D84641">
        <w:trPr>
          <w:trHeight w:val="201"/>
          <w:tblCellSpacing w:w="5" w:type="nil"/>
        </w:trPr>
        <w:tc>
          <w:tcPr>
            <w:tcW w:w="1631"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"Макаровский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17086,2</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302,5</w:t>
            </w: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16783,7</w:t>
            </w: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16782,9</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p>
        </w:tc>
        <w:tc>
          <w:tcPr>
            <w:tcW w:w="850"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highlight w:val="yellow"/>
              </w:rPr>
            </w:pPr>
            <w:r w:rsidRPr="00AD1959">
              <w:rPr>
                <w:sz w:val="16"/>
                <w:szCs w:val="16"/>
              </w:rPr>
              <w:t>16782,9</w:t>
            </w:r>
          </w:p>
        </w:tc>
        <w:tc>
          <w:tcPr>
            <w:tcW w:w="426"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98,2</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-303,3</w:t>
            </w:r>
          </w:p>
        </w:tc>
      </w:tr>
      <w:tr w:rsidR="00F450BC" w:rsidRPr="00AD1959" w:rsidTr="00D84641">
        <w:trPr>
          <w:trHeight w:val="119"/>
          <w:tblCellSpacing w:w="5" w:type="nil"/>
        </w:trPr>
        <w:tc>
          <w:tcPr>
            <w:tcW w:w="1631"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Ногликский</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9104,0</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9104,0</w:t>
            </w: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1986,2</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850"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1986,2</w:t>
            </w:r>
          </w:p>
        </w:tc>
        <w:tc>
          <w:tcPr>
            <w:tcW w:w="426"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21,8</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-7117,8</w:t>
            </w:r>
          </w:p>
        </w:tc>
      </w:tr>
      <w:tr w:rsidR="00F450BC" w:rsidRPr="00AD1959" w:rsidTr="00D84641">
        <w:trPr>
          <w:tblCellSpacing w:w="5" w:type="nil"/>
        </w:trPr>
        <w:tc>
          <w:tcPr>
            <w:tcW w:w="1631"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 Поронайский"</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12686,8</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3000,0</w:t>
            </w: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9686,8</w:t>
            </w: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9434,1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2995,6</w:t>
            </w:r>
          </w:p>
        </w:tc>
        <w:tc>
          <w:tcPr>
            <w:tcW w:w="850"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6438,5</w:t>
            </w:r>
          </w:p>
        </w:tc>
        <w:tc>
          <w:tcPr>
            <w:tcW w:w="426" w:type="dxa"/>
            <w:tcBorders>
              <w:top w:val="single" w:sz="4" w:space="0" w:color="auto"/>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74,4</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99,8</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-3252,7</w:t>
            </w:r>
          </w:p>
        </w:tc>
      </w:tr>
      <w:tr w:rsidR="00F450BC" w:rsidRPr="00AD1959" w:rsidTr="00D84641">
        <w:trPr>
          <w:tblCellSpacing w:w="5" w:type="nil"/>
        </w:trPr>
        <w:tc>
          <w:tcPr>
            <w:tcW w:w="1631"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"Томаринский ГО"</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3834,8</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3834,8</w:t>
            </w: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3834,7</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3834,7</w:t>
            </w:r>
          </w:p>
        </w:tc>
        <w:tc>
          <w:tcPr>
            <w:tcW w:w="850"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426"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-0,1</w:t>
            </w:r>
          </w:p>
        </w:tc>
      </w:tr>
      <w:tr w:rsidR="00F450BC" w:rsidRPr="00AD1959" w:rsidTr="00D84641">
        <w:trPr>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"Южно-</w:t>
            </w:r>
            <w:proofErr w:type="spellStart"/>
            <w:r w:rsidRPr="00AD1959">
              <w:rPr>
                <w:sz w:val="16"/>
                <w:szCs w:val="16"/>
              </w:rPr>
              <w:t>Куриль</w:t>
            </w:r>
            <w:proofErr w:type="spellEnd"/>
            <w:r w:rsidRPr="00AD1959">
              <w:rPr>
                <w:sz w:val="16"/>
                <w:szCs w:val="16"/>
              </w:rPr>
              <w:t>. ГО</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36502,2</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36502,2</w:t>
            </w: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36502,2</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highlight w:val="yellow"/>
              </w:rPr>
            </w:pPr>
            <w:r w:rsidRPr="00AD1959">
              <w:rPr>
                <w:sz w:val="16"/>
                <w:szCs w:val="16"/>
              </w:rPr>
              <w:t>36502,2</w:t>
            </w:r>
          </w:p>
        </w:tc>
        <w:tc>
          <w:tcPr>
            <w:tcW w:w="426" w:type="dxa"/>
            <w:tcBorders>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r>
      <w:tr w:rsidR="00F450BC" w:rsidRPr="00AD1959" w:rsidTr="00D84641">
        <w:trPr>
          <w:trHeight w:val="110"/>
          <w:tblCellSpacing w:w="5" w:type="nil"/>
        </w:trPr>
        <w:tc>
          <w:tcPr>
            <w:tcW w:w="1631"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Углегорский МР</w:t>
            </w:r>
          </w:p>
        </w:tc>
        <w:tc>
          <w:tcPr>
            <w:tcW w:w="850"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1144,5</w:t>
            </w:r>
          </w:p>
        </w:tc>
        <w:tc>
          <w:tcPr>
            <w:tcW w:w="709"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559,1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585,4</w:t>
            </w:r>
          </w:p>
        </w:tc>
        <w:tc>
          <w:tcPr>
            <w:tcW w:w="708" w:type="dxa"/>
            <w:tcBorders>
              <w:top w:val="single" w:sz="4" w:space="0" w:color="auto"/>
              <w:left w:val="single" w:sz="4" w:space="0" w:color="auto"/>
              <w:bottom w:val="single" w:sz="8" w:space="0" w:color="auto"/>
              <w:right w:val="single" w:sz="4" w:space="0" w:color="auto"/>
            </w:tcBorders>
          </w:tcPr>
          <w:p w:rsidR="00F450BC" w:rsidRPr="00AD1959" w:rsidRDefault="00F450BC" w:rsidP="00D84641">
            <w:pPr>
              <w:jc w:val="center"/>
              <w:rPr>
                <w:sz w:val="16"/>
                <w:szCs w:val="16"/>
              </w:rPr>
            </w:pPr>
          </w:p>
        </w:tc>
        <w:tc>
          <w:tcPr>
            <w:tcW w:w="851" w:type="dxa"/>
            <w:tcBorders>
              <w:top w:val="single" w:sz="4" w:space="0" w:color="auto"/>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723,1</w:t>
            </w:r>
          </w:p>
        </w:tc>
        <w:tc>
          <w:tcPr>
            <w:tcW w:w="709"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137,8</w:t>
            </w:r>
          </w:p>
        </w:tc>
        <w:tc>
          <w:tcPr>
            <w:tcW w:w="708"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585,3</w:t>
            </w:r>
          </w:p>
        </w:tc>
        <w:tc>
          <w:tcPr>
            <w:tcW w:w="850" w:type="dxa"/>
            <w:tcBorders>
              <w:top w:val="single" w:sz="4" w:space="0" w:color="auto"/>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426" w:type="dxa"/>
            <w:tcBorders>
              <w:top w:val="single" w:sz="4" w:space="0" w:color="auto"/>
              <w:left w:val="single" w:sz="8"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63,2</w:t>
            </w:r>
          </w:p>
        </w:tc>
        <w:tc>
          <w:tcPr>
            <w:tcW w:w="425"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-421,4</w:t>
            </w:r>
          </w:p>
        </w:tc>
      </w:tr>
      <w:tr w:rsidR="00F450BC" w:rsidRPr="00AD1959" w:rsidTr="00D84641">
        <w:trPr>
          <w:trHeight w:val="128"/>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Углегорское ГП</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14381,0</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500,0</w:t>
            </w: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13881,0</w:t>
            </w: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4553,6</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492,1</w:t>
            </w: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4061,5</w:t>
            </w:r>
          </w:p>
        </w:tc>
        <w:tc>
          <w:tcPr>
            <w:tcW w:w="426"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31,7</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98,4</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-9827,4</w:t>
            </w:r>
          </w:p>
        </w:tc>
      </w:tr>
      <w:tr w:rsidR="00F450BC" w:rsidRPr="00AD1959" w:rsidTr="00D84641">
        <w:trPr>
          <w:trHeight w:val="118"/>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Шахтерское ГП</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245,8</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245,8</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426"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0</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-245,8</w:t>
            </w:r>
          </w:p>
        </w:tc>
      </w:tr>
      <w:tr w:rsidR="00F450BC" w:rsidRPr="00AD1959" w:rsidTr="00D84641">
        <w:trPr>
          <w:trHeight w:val="407"/>
          <w:tblCellSpacing w:w="5" w:type="nil"/>
        </w:trPr>
        <w:tc>
          <w:tcPr>
            <w:tcW w:w="1631"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«Город Южно-Сахалинск»</w:t>
            </w:r>
          </w:p>
        </w:tc>
        <w:tc>
          <w:tcPr>
            <w:tcW w:w="850"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36165,3</w:t>
            </w:r>
          </w:p>
        </w:tc>
        <w:tc>
          <w:tcPr>
            <w:tcW w:w="709"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5452,6</w:t>
            </w:r>
          </w:p>
        </w:tc>
        <w:tc>
          <w:tcPr>
            <w:tcW w:w="708" w:type="dxa"/>
            <w:tcBorders>
              <w:left w:val="single" w:sz="4"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30712,7</w:t>
            </w:r>
          </w:p>
        </w:tc>
        <w:tc>
          <w:tcPr>
            <w:tcW w:w="851" w:type="dxa"/>
            <w:tcBorders>
              <w:left w:val="single" w:sz="4"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36165,2</w:t>
            </w:r>
          </w:p>
        </w:tc>
        <w:tc>
          <w:tcPr>
            <w:tcW w:w="709"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p>
        </w:tc>
        <w:tc>
          <w:tcPr>
            <w:tcW w:w="708"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5452,6</w:t>
            </w:r>
          </w:p>
        </w:tc>
        <w:tc>
          <w:tcPr>
            <w:tcW w:w="850" w:type="dxa"/>
            <w:tcBorders>
              <w:left w:val="single" w:sz="8" w:space="0" w:color="auto"/>
              <w:bottom w:val="single" w:sz="8" w:space="0" w:color="auto"/>
              <w:right w:val="single" w:sz="8" w:space="0" w:color="auto"/>
            </w:tcBorders>
          </w:tcPr>
          <w:p w:rsidR="00F450BC" w:rsidRPr="00AD1959" w:rsidRDefault="00F450BC" w:rsidP="00D84641">
            <w:pPr>
              <w:jc w:val="center"/>
              <w:rPr>
                <w:sz w:val="16"/>
                <w:szCs w:val="16"/>
              </w:rPr>
            </w:pPr>
            <w:r w:rsidRPr="00AD1959">
              <w:rPr>
                <w:sz w:val="16"/>
                <w:szCs w:val="16"/>
              </w:rPr>
              <w:t>30712,6</w:t>
            </w:r>
          </w:p>
        </w:tc>
        <w:tc>
          <w:tcPr>
            <w:tcW w:w="426" w:type="dxa"/>
            <w:tcBorders>
              <w:left w:val="single" w:sz="8" w:space="0" w:color="auto"/>
              <w:bottom w:val="single" w:sz="8"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425" w:type="dxa"/>
            <w:tcBorders>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sz w:val="16"/>
                <w:szCs w:val="16"/>
              </w:rPr>
            </w:pPr>
            <w:r w:rsidRPr="00AD1959">
              <w:rPr>
                <w:sz w:val="16"/>
                <w:szCs w:val="16"/>
              </w:rPr>
              <w:t>-0,1</w:t>
            </w:r>
          </w:p>
        </w:tc>
      </w:tr>
      <w:tr w:rsidR="00F450BC" w:rsidRPr="00AD1959" w:rsidTr="00D84641">
        <w:trPr>
          <w:trHeight w:val="193"/>
          <w:tblCellSpacing w:w="5" w:type="nil"/>
        </w:trPr>
        <w:tc>
          <w:tcPr>
            <w:tcW w:w="1631"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i/>
                <w:sz w:val="16"/>
                <w:szCs w:val="16"/>
              </w:rPr>
            </w:pPr>
            <w:r w:rsidRPr="00AD1959">
              <w:rPr>
                <w:i/>
                <w:sz w:val="16"/>
                <w:szCs w:val="16"/>
              </w:rPr>
              <w:t>Итого</w:t>
            </w:r>
            <w:r>
              <w:rPr>
                <w:i/>
                <w:sz w:val="16"/>
                <w:szCs w:val="16"/>
              </w:rPr>
              <w:t xml:space="preserve"> субсидий:</w:t>
            </w:r>
          </w:p>
        </w:tc>
        <w:tc>
          <w:tcPr>
            <w:tcW w:w="85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i/>
                <w:sz w:val="16"/>
                <w:szCs w:val="16"/>
              </w:rPr>
            </w:pPr>
            <w:r w:rsidRPr="00AD1959">
              <w:rPr>
                <w:i/>
                <w:sz w:val="16"/>
                <w:szCs w:val="16"/>
              </w:rPr>
              <w:t>650021,6</w:t>
            </w:r>
          </w:p>
        </w:tc>
        <w:tc>
          <w:tcPr>
            <w:tcW w:w="709"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i/>
                <w:sz w:val="16"/>
                <w:szCs w:val="16"/>
              </w:rPr>
            </w:pPr>
            <w:r w:rsidRPr="00AD1959">
              <w:rPr>
                <w:i/>
                <w:sz w:val="16"/>
                <w:szCs w:val="16"/>
              </w:rPr>
              <w:t>912,5</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i/>
                <w:sz w:val="16"/>
                <w:szCs w:val="16"/>
              </w:rPr>
            </w:pPr>
            <w:r w:rsidRPr="00AD1959">
              <w:rPr>
                <w:i/>
                <w:sz w:val="16"/>
                <w:szCs w:val="16"/>
              </w:rPr>
              <w:t>27179,8</w:t>
            </w:r>
          </w:p>
        </w:tc>
        <w:tc>
          <w:tcPr>
            <w:tcW w:w="708"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i/>
                <w:sz w:val="16"/>
                <w:szCs w:val="16"/>
              </w:rPr>
            </w:pPr>
            <w:r w:rsidRPr="00AD1959">
              <w:rPr>
                <w:i/>
                <w:sz w:val="16"/>
                <w:szCs w:val="16"/>
              </w:rPr>
              <w:t>621929,3</w:t>
            </w:r>
          </w:p>
        </w:tc>
        <w:tc>
          <w:tcPr>
            <w:tcW w:w="851" w:type="dxa"/>
            <w:tcBorders>
              <w:top w:val="single" w:sz="4" w:space="0" w:color="auto"/>
              <w:left w:val="single" w:sz="4" w:space="0" w:color="auto"/>
              <w:bottom w:val="single" w:sz="4" w:space="0" w:color="auto"/>
              <w:right w:val="single" w:sz="8" w:space="0" w:color="auto"/>
            </w:tcBorders>
          </w:tcPr>
          <w:p w:rsidR="00F450BC" w:rsidRPr="00AD1959" w:rsidRDefault="00F450BC" w:rsidP="00D84641">
            <w:pPr>
              <w:jc w:val="center"/>
              <w:rPr>
                <w:i/>
                <w:sz w:val="16"/>
                <w:szCs w:val="16"/>
              </w:rPr>
            </w:pPr>
            <w:r w:rsidRPr="00AD1959">
              <w:rPr>
                <w:i/>
                <w:sz w:val="16"/>
                <w:szCs w:val="16"/>
              </w:rPr>
              <w:t>620040,8</w:t>
            </w:r>
          </w:p>
        </w:tc>
        <w:tc>
          <w:tcPr>
            <w:tcW w:w="709"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i/>
                <w:sz w:val="16"/>
                <w:szCs w:val="16"/>
              </w:rPr>
            </w:pPr>
            <w:r w:rsidRPr="00AD1959">
              <w:rPr>
                <w:i/>
                <w:sz w:val="16"/>
                <w:szCs w:val="16"/>
              </w:rPr>
              <w:t>225,1</w:t>
            </w:r>
          </w:p>
        </w:tc>
        <w:tc>
          <w:tcPr>
            <w:tcW w:w="708"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i/>
                <w:sz w:val="16"/>
                <w:szCs w:val="16"/>
              </w:rPr>
            </w:pPr>
            <w:r w:rsidRPr="00AD1959">
              <w:rPr>
                <w:i/>
                <w:sz w:val="16"/>
                <w:szCs w:val="16"/>
              </w:rPr>
              <w:t>21741,8</w:t>
            </w:r>
          </w:p>
        </w:tc>
        <w:tc>
          <w:tcPr>
            <w:tcW w:w="850"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i/>
                <w:sz w:val="16"/>
                <w:szCs w:val="16"/>
              </w:rPr>
            </w:pPr>
            <w:r w:rsidRPr="00AD1959">
              <w:rPr>
                <w:i/>
                <w:sz w:val="16"/>
                <w:szCs w:val="16"/>
              </w:rPr>
              <w:t>598073,9</w:t>
            </w:r>
          </w:p>
        </w:tc>
        <w:tc>
          <w:tcPr>
            <w:tcW w:w="426" w:type="dxa"/>
            <w:tcBorders>
              <w:top w:val="single" w:sz="4" w:space="0" w:color="auto"/>
              <w:left w:val="single" w:sz="8" w:space="0" w:color="auto"/>
              <w:bottom w:val="single" w:sz="4" w:space="0" w:color="auto"/>
              <w:right w:val="single" w:sz="8" w:space="0" w:color="auto"/>
            </w:tcBorders>
          </w:tcPr>
          <w:p w:rsidR="00F450BC" w:rsidRPr="00AD1959" w:rsidRDefault="00F450BC" w:rsidP="00D84641">
            <w:pPr>
              <w:jc w:val="center"/>
              <w:rPr>
                <w:i/>
                <w:sz w:val="16"/>
                <w:szCs w:val="16"/>
              </w:rPr>
            </w:pPr>
            <w:r w:rsidRPr="00AD1959">
              <w:rPr>
                <w:i/>
                <w:sz w:val="16"/>
                <w:szCs w:val="16"/>
              </w:rPr>
              <w:t>95,4</w:t>
            </w:r>
          </w:p>
        </w:tc>
        <w:tc>
          <w:tcPr>
            <w:tcW w:w="425" w:type="dxa"/>
            <w:tcBorders>
              <w:top w:val="single" w:sz="4" w:space="0" w:color="auto"/>
              <w:bottom w:val="single" w:sz="4" w:space="0" w:color="auto"/>
              <w:right w:val="single" w:sz="4" w:space="0" w:color="auto"/>
            </w:tcBorders>
          </w:tcPr>
          <w:p w:rsidR="00F450BC" w:rsidRPr="00AD1959" w:rsidRDefault="00F450BC" w:rsidP="00D84641">
            <w:pPr>
              <w:jc w:val="center"/>
              <w:rPr>
                <w:i/>
                <w:sz w:val="16"/>
                <w:szCs w:val="16"/>
              </w:rPr>
            </w:pPr>
            <w:r w:rsidRPr="00AD1959">
              <w:rPr>
                <w:i/>
                <w:sz w:val="16"/>
                <w:szCs w:val="16"/>
              </w:rPr>
              <w:t>80,0</w:t>
            </w:r>
          </w:p>
        </w:tc>
        <w:tc>
          <w:tcPr>
            <w:tcW w:w="710"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i/>
                <w:sz w:val="16"/>
                <w:szCs w:val="16"/>
              </w:rPr>
            </w:pPr>
            <w:r>
              <w:rPr>
                <w:i/>
                <w:sz w:val="16"/>
                <w:szCs w:val="16"/>
              </w:rPr>
              <w:t>-</w:t>
            </w:r>
            <w:r w:rsidRPr="00AD1959">
              <w:rPr>
                <w:i/>
                <w:sz w:val="16"/>
                <w:szCs w:val="16"/>
              </w:rPr>
              <w:t>29980,8</w:t>
            </w:r>
          </w:p>
        </w:tc>
      </w:tr>
      <w:tr w:rsidR="00F450BC" w:rsidRPr="00AD1959" w:rsidTr="00D84641">
        <w:trPr>
          <w:trHeight w:val="193"/>
          <w:tblCellSpacing w:w="5" w:type="nil"/>
        </w:trPr>
        <w:tc>
          <w:tcPr>
            <w:tcW w:w="1631" w:type="dxa"/>
            <w:tcBorders>
              <w:top w:val="single" w:sz="4" w:space="0" w:color="auto"/>
              <w:left w:val="single" w:sz="4" w:space="0" w:color="auto"/>
              <w:bottom w:val="single" w:sz="4" w:space="0" w:color="auto"/>
              <w:right w:val="single" w:sz="4" w:space="0" w:color="auto"/>
            </w:tcBorders>
          </w:tcPr>
          <w:p w:rsidR="00F450BC" w:rsidRPr="00381DE7" w:rsidRDefault="00F450BC" w:rsidP="00D84641">
            <w:pPr>
              <w:jc w:val="center"/>
              <w:rPr>
                <w:sz w:val="16"/>
                <w:szCs w:val="16"/>
              </w:rPr>
            </w:pPr>
            <w:r>
              <w:rPr>
                <w:sz w:val="16"/>
                <w:szCs w:val="16"/>
              </w:rPr>
              <w:t>НИОКР по Минстрою</w:t>
            </w:r>
          </w:p>
        </w:tc>
        <w:tc>
          <w:tcPr>
            <w:tcW w:w="850"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sz w:val="16"/>
                <w:szCs w:val="16"/>
              </w:rPr>
            </w:pPr>
            <w:r>
              <w:rPr>
                <w:sz w:val="16"/>
                <w:szCs w:val="16"/>
              </w:rPr>
              <w:t>10000,0</w:t>
            </w:r>
          </w:p>
        </w:tc>
        <w:tc>
          <w:tcPr>
            <w:tcW w:w="709" w:type="dxa"/>
            <w:tcBorders>
              <w:top w:val="single" w:sz="4" w:space="0" w:color="auto"/>
              <w:left w:val="single" w:sz="4" w:space="0" w:color="auto"/>
              <w:bottom w:val="single" w:sz="4" w:space="0" w:color="auto"/>
              <w:right w:val="single" w:sz="8" w:space="0" w:color="auto"/>
            </w:tcBorders>
          </w:tcPr>
          <w:p w:rsidR="00F450BC" w:rsidRPr="001A61F7" w:rsidRDefault="00F450BC" w:rsidP="00D84641">
            <w:pPr>
              <w:jc w:val="center"/>
              <w:rPr>
                <w:sz w:val="16"/>
                <w:szCs w:val="16"/>
              </w:rPr>
            </w:pPr>
            <w:r>
              <w:rPr>
                <w:sz w:val="16"/>
                <w:szCs w:val="16"/>
              </w:rPr>
              <w:t>10000,0</w:t>
            </w:r>
          </w:p>
        </w:tc>
        <w:tc>
          <w:tcPr>
            <w:tcW w:w="709"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sz w:val="16"/>
                <w:szCs w:val="16"/>
              </w:rPr>
            </w:pPr>
          </w:p>
        </w:tc>
        <w:tc>
          <w:tcPr>
            <w:tcW w:w="851" w:type="dxa"/>
            <w:tcBorders>
              <w:top w:val="single" w:sz="4" w:space="0" w:color="auto"/>
              <w:left w:val="single" w:sz="4" w:space="0" w:color="auto"/>
              <w:bottom w:val="single" w:sz="4" w:space="0" w:color="auto"/>
              <w:right w:val="single" w:sz="8" w:space="0" w:color="auto"/>
            </w:tcBorders>
          </w:tcPr>
          <w:p w:rsidR="00F450BC" w:rsidRPr="001A61F7" w:rsidRDefault="00F450BC" w:rsidP="00D84641">
            <w:pPr>
              <w:jc w:val="center"/>
              <w:rPr>
                <w:sz w:val="16"/>
                <w:szCs w:val="16"/>
              </w:rPr>
            </w:pPr>
            <w:r>
              <w:rPr>
                <w:sz w:val="16"/>
                <w:szCs w:val="16"/>
              </w:rPr>
              <w:t>7811,0</w:t>
            </w:r>
          </w:p>
        </w:tc>
        <w:tc>
          <w:tcPr>
            <w:tcW w:w="709"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rPr>
            </w:pPr>
            <w:r>
              <w:rPr>
                <w:sz w:val="16"/>
                <w:szCs w:val="16"/>
              </w:rPr>
              <w:t>7811,0</w:t>
            </w:r>
          </w:p>
        </w:tc>
        <w:tc>
          <w:tcPr>
            <w:tcW w:w="708"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rPr>
            </w:pPr>
          </w:p>
        </w:tc>
        <w:tc>
          <w:tcPr>
            <w:tcW w:w="850"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rPr>
            </w:pPr>
          </w:p>
        </w:tc>
        <w:tc>
          <w:tcPr>
            <w:tcW w:w="426"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rPr>
            </w:pPr>
            <w:r>
              <w:rPr>
                <w:sz w:val="16"/>
                <w:szCs w:val="16"/>
              </w:rPr>
              <w:t>78,1</w:t>
            </w:r>
          </w:p>
        </w:tc>
        <w:tc>
          <w:tcPr>
            <w:tcW w:w="425" w:type="dxa"/>
            <w:tcBorders>
              <w:top w:val="single" w:sz="4" w:space="0" w:color="auto"/>
              <w:bottom w:val="single" w:sz="4" w:space="0" w:color="auto"/>
              <w:right w:val="single" w:sz="4" w:space="0" w:color="auto"/>
            </w:tcBorders>
          </w:tcPr>
          <w:p w:rsidR="00F450BC" w:rsidRPr="001A61F7" w:rsidRDefault="00F450BC" w:rsidP="00D84641">
            <w:pPr>
              <w:jc w:val="center"/>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sz w:val="16"/>
                <w:szCs w:val="16"/>
              </w:rPr>
            </w:pPr>
            <w:r>
              <w:rPr>
                <w:sz w:val="16"/>
                <w:szCs w:val="16"/>
              </w:rPr>
              <w:t>-2189,0</w:t>
            </w:r>
          </w:p>
        </w:tc>
      </w:tr>
      <w:tr w:rsidR="00F450BC" w:rsidRPr="00AD1959" w:rsidTr="00D84641">
        <w:trPr>
          <w:trHeight w:val="193"/>
          <w:tblCellSpacing w:w="5" w:type="nil"/>
        </w:trPr>
        <w:tc>
          <w:tcPr>
            <w:tcW w:w="1631" w:type="dxa"/>
            <w:tcBorders>
              <w:top w:val="single" w:sz="4" w:space="0" w:color="auto"/>
              <w:left w:val="single" w:sz="4" w:space="0" w:color="auto"/>
              <w:bottom w:val="single" w:sz="4" w:space="0" w:color="auto"/>
              <w:right w:val="single" w:sz="4" w:space="0" w:color="auto"/>
            </w:tcBorders>
          </w:tcPr>
          <w:p w:rsidR="00F450BC" w:rsidRPr="00381DE7" w:rsidRDefault="00F450BC" w:rsidP="00D84641">
            <w:pPr>
              <w:jc w:val="center"/>
              <w:rPr>
                <w:sz w:val="16"/>
                <w:szCs w:val="16"/>
              </w:rPr>
            </w:pPr>
            <w:r>
              <w:rPr>
                <w:sz w:val="16"/>
                <w:szCs w:val="16"/>
              </w:rPr>
              <w:t>ОБУ УКС ПСО</w:t>
            </w:r>
          </w:p>
        </w:tc>
        <w:tc>
          <w:tcPr>
            <w:tcW w:w="850"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sz w:val="16"/>
                <w:szCs w:val="16"/>
              </w:rPr>
            </w:pPr>
            <w:r>
              <w:rPr>
                <w:sz w:val="16"/>
                <w:szCs w:val="16"/>
              </w:rPr>
              <w:t>7971,3</w:t>
            </w:r>
          </w:p>
        </w:tc>
        <w:tc>
          <w:tcPr>
            <w:tcW w:w="709" w:type="dxa"/>
            <w:tcBorders>
              <w:top w:val="single" w:sz="4" w:space="0" w:color="auto"/>
              <w:left w:val="single" w:sz="4" w:space="0" w:color="auto"/>
              <w:bottom w:val="single" w:sz="4" w:space="0" w:color="auto"/>
              <w:right w:val="single" w:sz="8" w:space="0" w:color="auto"/>
            </w:tcBorders>
          </w:tcPr>
          <w:p w:rsidR="00F450BC" w:rsidRPr="001A61F7" w:rsidRDefault="00F450BC" w:rsidP="00D84641">
            <w:pPr>
              <w:jc w:val="center"/>
              <w:rPr>
                <w:sz w:val="16"/>
                <w:szCs w:val="16"/>
              </w:rPr>
            </w:pPr>
            <w:r>
              <w:rPr>
                <w:sz w:val="16"/>
                <w:szCs w:val="16"/>
              </w:rPr>
              <w:t>413,7</w:t>
            </w:r>
          </w:p>
        </w:tc>
        <w:tc>
          <w:tcPr>
            <w:tcW w:w="709"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rPr>
            </w:pPr>
            <w:r>
              <w:rPr>
                <w:sz w:val="16"/>
                <w:szCs w:val="16"/>
              </w:rPr>
              <w:t>7557,6</w:t>
            </w:r>
          </w:p>
        </w:tc>
        <w:tc>
          <w:tcPr>
            <w:tcW w:w="708"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sz w:val="16"/>
                <w:szCs w:val="16"/>
              </w:rPr>
            </w:pPr>
          </w:p>
        </w:tc>
        <w:tc>
          <w:tcPr>
            <w:tcW w:w="851" w:type="dxa"/>
            <w:tcBorders>
              <w:top w:val="single" w:sz="4" w:space="0" w:color="auto"/>
              <w:left w:val="single" w:sz="4" w:space="0" w:color="auto"/>
              <w:bottom w:val="single" w:sz="4" w:space="0" w:color="auto"/>
              <w:right w:val="single" w:sz="8" w:space="0" w:color="auto"/>
            </w:tcBorders>
          </w:tcPr>
          <w:p w:rsidR="00F450BC" w:rsidRPr="001A61F7" w:rsidRDefault="00F450BC" w:rsidP="00D84641">
            <w:pPr>
              <w:jc w:val="center"/>
              <w:rPr>
                <w:sz w:val="16"/>
                <w:szCs w:val="16"/>
                <w:highlight w:val="yellow"/>
              </w:rPr>
            </w:pPr>
            <w:r w:rsidRPr="00F41CF9">
              <w:rPr>
                <w:sz w:val="16"/>
                <w:szCs w:val="16"/>
              </w:rPr>
              <w:t>6522,9</w:t>
            </w:r>
          </w:p>
        </w:tc>
        <w:tc>
          <w:tcPr>
            <w:tcW w:w="709"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highlight w:val="yellow"/>
              </w:rPr>
            </w:pPr>
            <w:r w:rsidRPr="00F41CF9">
              <w:rPr>
                <w:sz w:val="16"/>
                <w:szCs w:val="16"/>
              </w:rPr>
              <w:t>413,7</w:t>
            </w:r>
          </w:p>
        </w:tc>
        <w:tc>
          <w:tcPr>
            <w:tcW w:w="708"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highlight w:val="yellow"/>
              </w:rPr>
            </w:pPr>
            <w:r w:rsidRPr="00F41CF9">
              <w:rPr>
                <w:sz w:val="16"/>
                <w:szCs w:val="16"/>
              </w:rPr>
              <w:t>6109,2</w:t>
            </w:r>
          </w:p>
        </w:tc>
        <w:tc>
          <w:tcPr>
            <w:tcW w:w="850"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sz w:val="16"/>
                <w:szCs w:val="16"/>
                <w:highlight w:val="yellow"/>
              </w:rPr>
            </w:pPr>
          </w:p>
        </w:tc>
        <w:tc>
          <w:tcPr>
            <w:tcW w:w="426" w:type="dxa"/>
            <w:tcBorders>
              <w:top w:val="single" w:sz="4" w:space="0" w:color="auto"/>
              <w:left w:val="single" w:sz="8" w:space="0" w:color="auto"/>
              <w:bottom w:val="single" w:sz="4" w:space="0" w:color="auto"/>
              <w:right w:val="single" w:sz="8" w:space="0" w:color="auto"/>
            </w:tcBorders>
          </w:tcPr>
          <w:p w:rsidR="00F450BC" w:rsidRPr="00A871CB" w:rsidRDefault="00F450BC" w:rsidP="00D84641">
            <w:pPr>
              <w:jc w:val="center"/>
              <w:rPr>
                <w:sz w:val="16"/>
                <w:szCs w:val="16"/>
              </w:rPr>
            </w:pPr>
            <w:r w:rsidRPr="00A871CB">
              <w:rPr>
                <w:sz w:val="16"/>
                <w:szCs w:val="16"/>
              </w:rPr>
              <w:t>81,8</w:t>
            </w:r>
          </w:p>
        </w:tc>
        <w:tc>
          <w:tcPr>
            <w:tcW w:w="425" w:type="dxa"/>
            <w:tcBorders>
              <w:top w:val="single" w:sz="4" w:space="0" w:color="auto"/>
              <w:bottom w:val="single" w:sz="4" w:space="0" w:color="auto"/>
              <w:right w:val="single" w:sz="4" w:space="0" w:color="auto"/>
            </w:tcBorders>
          </w:tcPr>
          <w:p w:rsidR="00F450BC" w:rsidRPr="00A871CB" w:rsidRDefault="00F450BC" w:rsidP="00D84641">
            <w:pPr>
              <w:jc w:val="center"/>
              <w:rPr>
                <w:sz w:val="16"/>
                <w:szCs w:val="16"/>
              </w:rPr>
            </w:pPr>
            <w:r>
              <w:rPr>
                <w:sz w:val="16"/>
                <w:szCs w:val="16"/>
              </w:rPr>
              <w:t>80,8</w:t>
            </w:r>
          </w:p>
        </w:tc>
        <w:tc>
          <w:tcPr>
            <w:tcW w:w="710"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sz w:val="16"/>
                <w:szCs w:val="16"/>
                <w:highlight w:val="yellow"/>
              </w:rPr>
            </w:pPr>
            <w:r w:rsidRPr="00A871CB">
              <w:rPr>
                <w:sz w:val="16"/>
                <w:szCs w:val="16"/>
              </w:rPr>
              <w:t>-1448,4</w:t>
            </w:r>
          </w:p>
        </w:tc>
      </w:tr>
      <w:tr w:rsidR="00F450BC" w:rsidRPr="00AD1959" w:rsidTr="00D84641">
        <w:trPr>
          <w:trHeight w:val="193"/>
          <w:tblCellSpacing w:w="5" w:type="nil"/>
        </w:trPr>
        <w:tc>
          <w:tcPr>
            <w:tcW w:w="1631"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i/>
                <w:sz w:val="16"/>
                <w:szCs w:val="16"/>
              </w:rPr>
            </w:pPr>
            <w:r>
              <w:rPr>
                <w:i/>
                <w:sz w:val="16"/>
                <w:szCs w:val="16"/>
              </w:rPr>
              <w:t>Итого бюджетных инвестиций</w:t>
            </w:r>
          </w:p>
        </w:tc>
        <w:tc>
          <w:tcPr>
            <w:tcW w:w="850" w:type="dxa"/>
            <w:tcBorders>
              <w:top w:val="single" w:sz="4" w:space="0" w:color="auto"/>
              <w:left w:val="single" w:sz="4" w:space="0" w:color="auto"/>
              <w:bottom w:val="single" w:sz="4" w:space="0" w:color="auto"/>
              <w:right w:val="single" w:sz="4" w:space="0" w:color="auto"/>
            </w:tcBorders>
          </w:tcPr>
          <w:p w:rsidR="00F450BC" w:rsidRDefault="00F450BC" w:rsidP="00D84641">
            <w:pPr>
              <w:jc w:val="center"/>
              <w:rPr>
                <w:i/>
                <w:sz w:val="16"/>
                <w:szCs w:val="16"/>
              </w:rPr>
            </w:pPr>
          </w:p>
          <w:p w:rsidR="00F450BC" w:rsidRPr="00AD1959" w:rsidRDefault="00F450BC" w:rsidP="00D84641">
            <w:pPr>
              <w:jc w:val="center"/>
              <w:rPr>
                <w:i/>
                <w:sz w:val="16"/>
                <w:szCs w:val="16"/>
              </w:rPr>
            </w:pPr>
            <w:r>
              <w:rPr>
                <w:i/>
                <w:sz w:val="16"/>
                <w:szCs w:val="16"/>
              </w:rPr>
              <w:t>17971,3</w:t>
            </w:r>
          </w:p>
        </w:tc>
        <w:tc>
          <w:tcPr>
            <w:tcW w:w="709" w:type="dxa"/>
            <w:tcBorders>
              <w:top w:val="single" w:sz="4" w:space="0" w:color="auto"/>
              <w:left w:val="single" w:sz="4" w:space="0" w:color="auto"/>
              <w:bottom w:val="single" w:sz="4" w:space="0" w:color="auto"/>
              <w:right w:val="single" w:sz="8" w:space="0" w:color="auto"/>
            </w:tcBorders>
          </w:tcPr>
          <w:p w:rsidR="00F450BC" w:rsidRDefault="00F450BC" w:rsidP="00D84641">
            <w:pPr>
              <w:jc w:val="center"/>
              <w:rPr>
                <w:i/>
                <w:sz w:val="16"/>
                <w:szCs w:val="16"/>
              </w:rPr>
            </w:pPr>
          </w:p>
          <w:p w:rsidR="00F450BC" w:rsidRPr="00AD1959" w:rsidRDefault="00F450BC" w:rsidP="00D84641">
            <w:pPr>
              <w:jc w:val="center"/>
              <w:rPr>
                <w:i/>
                <w:sz w:val="16"/>
                <w:szCs w:val="16"/>
              </w:rPr>
            </w:pPr>
            <w:r>
              <w:rPr>
                <w:i/>
                <w:sz w:val="16"/>
                <w:szCs w:val="16"/>
              </w:rPr>
              <w:t>10413,7</w:t>
            </w:r>
          </w:p>
        </w:tc>
        <w:tc>
          <w:tcPr>
            <w:tcW w:w="709" w:type="dxa"/>
            <w:tcBorders>
              <w:top w:val="single" w:sz="4" w:space="0" w:color="auto"/>
              <w:left w:val="single" w:sz="8" w:space="0" w:color="auto"/>
              <w:bottom w:val="single" w:sz="4" w:space="0" w:color="auto"/>
              <w:right w:val="single" w:sz="8" w:space="0" w:color="auto"/>
            </w:tcBorders>
          </w:tcPr>
          <w:p w:rsidR="00F450BC" w:rsidRDefault="00F450BC" w:rsidP="00D84641">
            <w:pPr>
              <w:jc w:val="center"/>
              <w:rPr>
                <w:i/>
                <w:sz w:val="16"/>
                <w:szCs w:val="16"/>
              </w:rPr>
            </w:pPr>
          </w:p>
          <w:p w:rsidR="00F450BC" w:rsidRPr="00AD1959" w:rsidRDefault="00F450BC" w:rsidP="00D84641">
            <w:pPr>
              <w:jc w:val="center"/>
              <w:rPr>
                <w:i/>
                <w:sz w:val="16"/>
                <w:szCs w:val="16"/>
              </w:rPr>
            </w:pPr>
            <w:r>
              <w:rPr>
                <w:i/>
                <w:sz w:val="16"/>
                <w:szCs w:val="16"/>
              </w:rPr>
              <w:t>7557,6</w:t>
            </w:r>
          </w:p>
        </w:tc>
        <w:tc>
          <w:tcPr>
            <w:tcW w:w="708" w:type="dxa"/>
            <w:tcBorders>
              <w:top w:val="single" w:sz="4" w:space="0" w:color="auto"/>
              <w:left w:val="single" w:sz="4" w:space="0" w:color="auto"/>
              <w:bottom w:val="single" w:sz="4" w:space="0" w:color="auto"/>
              <w:right w:val="single" w:sz="4" w:space="0" w:color="auto"/>
            </w:tcBorders>
          </w:tcPr>
          <w:p w:rsidR="00F450BC" w:rsidRPr="00AD1959" w:rsidRDefault="00F450BC" w:rsidP="00D84641">
            <w:pPr>
              <w:jc w:val="center"/>
              <w:rPr>
                <w:i/>
                <w:sz w:val="16"/>
                <w:szCs w:val="16"/>
              </w:rPr>
            </w:pPr>
          </w:p>
        </w:tc>
        <w:tc>
          <w:tcPr>
            <w:tcW w:w="851" w:type="dxa"/>
            <w:tcBorders>
              <w:top w:val="single" w:sz="4" w:space="0" w:color="auto"/>
              <w:left w:val="single" w:sz="4" w:space="0" w:color="auto"/>
              <w:bottom w:val="single" w:sz="4" w:space="0" w:color="auto"/>
              <w:right w:val="single" w:sz="8" w:space="0" w:color="auto"/>
            </w:tcBorders>
          </w:tcPr>
          <w:p w:rsidR="00F450BC" w:rsidRPr="00F41CF9" w:rsidRDefault="00F450BC" w:rsidP="00D84641">
            <w:pPr>
              <w:jc w:val="center"/>
              <w:rPr>
                <w:i/>
                <w:sz w:val="16"/>
                <w:szCs w:val="16"/>
              </w:rPr>
            </w:pPr>
          </w:p>
          <w:p w:rsidR="00F450BC" w:rsidRPr="00F41CF9" w:rsidRDefault="00F450BC" w:rsidP="00D84641">
            <w:pPr>
              <w:jc w:val="center"/>
              <w:rPr>
                <w:i/>
                <w:sz w:val="16"/>
                <w:szCs w:val="16"/>
              </w:rPr>
            </w:pPr>
            <w:r w:rsidRPr="00F41CF9">
              <w:rPr>
                <w:i/>
                <w:sz w:val="16"/>
                <w:szCs w:val="16"/>
              </w:rPr>
              <w:t>14333,9</w:t>
            </w:r>
          </w:p>
        </w:tc>
        <w:tc>
          <w:tcPr>
            <w:tcW w:w="709" w:type="dxa"/>
            <w:tcBorders>
              <w:top w:val="single" w:sz="4" w:space="0" w:color="auto"/>
              <w:left w:val="single" w:sz="8" w:space="0" w:color="auto"/>
              <w:bottom w:val="single" w:sz="4" w:space="0" w:color="auto"/>
              <w:right w:val="single" w:sz="8" w:space="0" w:color="auto"/>
            </w:tcBorders>
          </w:tcPr>
          <w:p w:rsidR="00F450BC" w:rsidRDefault="00F450BC" w:rsidP="00D84641">
            <w:pPr>
              <w:jc w:val="center"/>
              <w:rPr>
                <w:i/>
                <w:sz w:val="16"/>
                <w:szCs w:val="16"/>
              </w:rPr>
            </w:pPr>
          </w:p>
          <w:p w:rsidR="00F450BC" w:rsidRPr="00F41CF9" w:rsidRDefault="00F450BC" w:rsidP="00D84641">
            <w:pPr>
              <w:jc w:val="center"/>
              <w:rPr>
                <w:i/>
                <w:sz w:val="16"/>
                <w:szCs w:val="16"/>
              </w:rPr>
            </w:pPr>
            <w:r>
              <w:rPr>
                <w:i/>
                <w:sz w:val="16"/>
                <w:szCs w:val="16"/>
              </w:rPr>
              <w:t>8224,7</w:t>
            </w:r>
          </w:p>
        </w:tc>
        <w:tc>
          <w:tcPr>
            <w:tcW w:w="708" w:type="dxa"/>
            <w:tcBorders>
              <w:top w:val="single" w:sz="4" w:space="0" w:color="auto"/>
              <w:left w:val="single" w:sz="8" w:space="0" w:color="auto"/>
              <w:bottom w:val="single" w:sz="4" w:space="0" w:color="auto"/>
              <w:right w:val="single" w:sz="8" w:space="0" w:color="auto"/>
            </w:tcBorders>
          </w:tcPr>
          <w:p w:rsidR="00F450BC" w:rsidRDefault="00F450BC" w:rsidP="00D84641">
            <w:pPr>
              <w:jc w:val="center"/>
              <w:rPr>
                <w:i/>
                <w:sz w:val="16"/>
                <w:szCs w:val="16"/>
              </w:rPr>
            </w:pPr>
          </w:p>
          <w:p w:rsidR="00F450BC" w:rsidRPr="00F41CF9" w:rsidRDefault="00F450BC" w:rsidP="00D84641">
            <w:pPr>
              <w:jc w:val="center"/>
              <w:rPr>
                <w:i/>
                <w:sz w:val="16"/>
                <w:szCs w:val="16"/>
              </w:rPr>
            </w:pPr>
            <w:r>
              <w:rPr>
                <w:i/>
                <w:sz w:val="16"/>
                <w:szCs w:val="16"/>
              </w:rPr>
              <w:t>6109,2</w:t>
            </w:r>
          </w:p>
        </w:tc>
        <w:tc>
          <w:tcPr>
            <w:tcW w:w="850" w:type="dxa"/>
            <w:tcBorders>
              <w:top w:val="single" w:sz="4" w:space="0" w:color="auto"/>
              <w:left w:val="single" w:sz="8" w:space="0" w:color="auto"/>
              <w:bottom w:val="single" w:sz="4" w:space="0" w:color="auto"/>
              <w:right w:val="single" w:sz="8" w:space="0" w:color="auto"/>
            </w:tcBorders>
          </w:tcPr>
          <w:p w:rsidR="00F450BC" w:rsidRPr="00F41CF9" w:rsidRDefault="00F450BC" w:rsidP="00D84641">
            <w:pPr>
              <w:jc w:val="center"/>
              <w:rPr>
                <w:i/>
                <w:sz w:val="16"/>
                <w:szCs w:val="16"/>
              </w:rPr>
            </w:pPr>
          </w:p>
        </w:tc>
        <w:tc>
          <w:tcPr>
            <w:tcW w:w="426" w:type="dxa"/>
            <w:tcBorders>
              <w:top w:val="single" w:sz="4" w:space="0" w:color="auto"/>
              <w:left w:val="single" w:sz="8" w:space="0" w:color="auto"/>
              <w:bottom w:val="single" w:sz="4" w:space="0" w:color="auto"/>
              <w:right w:val="single" w:sz="8" w:space="0" w:color="auto"/>
            </w:tcBorders>
          </w:tcPr>
          <w:p w:rsidR="00F450BC" w:rsidRDefault="00F450BC" w:rsidP="00D84641">
            <w:pPr>
              <w:jc w:val="center"/>
              <w:rPr>
                <w:i/>
                <w:sz w:val="16"/>
                <w:szCs w:val="16"/>
              </w:rPr>
            </w:pPr>
          </w:p>
          <w:p w:rsidR="00F450BC" w:rsidRPr="00F41CF9" w:rsidRDefault="00F450BC" w:rsidP="00D84641">
            <w:pPr>
              <w:jc w:val="center"/>
              <w:rPr>
                <w:i/>
                <w:sz w:val="16"/>
                <w:szCs w:val="16"/>
              </w:rPr>
            </w:pPr>
            <w:r>
              <w:rPr>
                <w:i/>
                <w:sz w:val="16"/>
                <w:szCs w:val="16"/>
              </w:rPr>
              <w:t>79,8</w:t>
            </w:r>
          </w:p>
        </w:tc>
        <w:tc>
          <w:tcPr>
            <w:tcW w:w="425" w:type="dxa"/>
            <w:tcBorders>
              <w:top w:val="single" w:sz="4" w:space="0" w:color="auto"/>
              <w:bottom w:val="single" w:sz="4" w:space="0" w:color="auto"/>
              <w:right w:val="single" w:sz="4" w:space="0" w:color="auto"/>
            </w:tcBorders>
          </w:tcPr>
          <w:p w:rsidR="00F450BC" w:rsidRDefault="00F450BC" w:rsidP="00D84641">
            <w:pPr>
              <w:jc w:val="center"/>
              <w:rPr>
                <w:i/>
                <w:sz w:val="16"/>
                <w:szCs w:val="16"/>
              </w:rPr>
            </w:pPr>
          </w:p>
          <w:p w:rsidR="00F450BC" w:rsidRPr="00F41CF9" w:rsidRDefault="00F450BC" w:rsidP="00D84641">
            <w:pPr>
              <w:jc w:val="center"/>
              <w:rPr>
                <w:i/>
                <w:sz w:val="16"/>
                <w:szCs w:val="16"/>
              </w:rPr>
            </w:pPr>
            <w:r>
              <w:rPr>
                <w:i/>
                <w:sz w:val="16"/>
                <w:szCs w:val="16"/>
              </w:rPr>
              <w:t>80,8</w:t>
            </w:r>
          </w:p>
        </w:tc>
        <w:tc>
          <w:tcPr>
            <w:tcW w:w="710" w:type="dxa"/>
            <w:tcBorders>
              <w:top w:val="single" w:sz="4" w:space="0" w:color="auto"/>
              <w:left w:val="single" w:sz="4" w:space="0" w:color="auto"/>
              <w:bottom w:val="single" w:sz="4" w:space="0" w:color="auto"/>
              <w:right w:val="single" w:sz="4" w:space="0" w:color="auto"/>
            </w:tcBorders>
          </w:tcPr>
          <w:p w:rsidR="00F450BC" w:rsidRDefault="00F450BC" w:rsidP="00D84641">
            <w:pPr>
              <w:jc w:val="center"/>
              <w:rPr>
                <w:i/>
                <w:sz w:val="16"/>
                <w:szCs w:val="16"/>
              </w:rPr>
            </w:pPr>
          </w:p>
          <w:p w:rsidR="00F450BC" w:rsidRPr="00F41CF9" w:rsidRDefault="00F450BC" w:rsidP="00D84641">
            <w:pPr>
              <w:jc w:val="center"/>
              <w:rPr>
                <w:i/>
                <w:sz w:val="16"/>
                <w:szCs w:val="16"/>
              </w:rPr>
            </w:pPr>
            <w:r>
              <w:rPr>
                <w:i/>
                <w:sz w:val="16"/>
                <w:szCs w:val="16"/>
              </w:rPr>
              <w:t>-3637,4</w:t>
            </w:r>
          </w:p>
        </w:tc>
      </w:tr>
      <w:tr w:rsidR="00F450BC" w:rsidRPr="00AD1959" w:rsidTr="00D84641">
        <w:trPr>
          <w:trHeight w:val="193"/>
          <w:tblCellSpacing w:w="5" w:type="nil"/>
        </w:trPr>
        <w:tc>
          <w:tcPr>
            <w:tcW w:w="1631"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b/>
                <w:sz w:val="16"/>
                <w:szCs w:val="16"/>
              </w:rPr>
            </w:pPr>
            <w:r w:rsidRPr="001A61F7">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b/>
                <w:sz w:val="16"/>
                <w:szCs w:val="16"/>
              </w:rPr>
            </w:pPr>
            <w:r>
              <w:rPr>
                <w:b/>
                <w:sz w:val="16"/>
                <w:szCs w:val="16"/>
              </w:rPr>
              <w:t>667992,9</w:t>
            </w:r>
          </w:p>
        </w:tc>
        <w:tc>
          <w:tcPr>
            <w:tcW w:w="709" w:type="dxa"/>
            <w:tcBorders>
              <w:top w:val="single" w:sz="4" w:space="0" w:color="auto"/>
              <w:left w:val="single" w:sz="4" w:space="0" w:color="auto"/>
              <w:bottom w:val="single" w:sz="4" w:space="0" w:color="auto"/>
              <w:right w:val="single" w:sz="8" w:space="0" w:color="auto"/>
            </w:tcBorders>
          </w:tcPr>
          <w:p w:rsidR="00F450BC" w:rsidRPr="001A61F7" w:rsidRDefault="00F450BC" w:rsidP="00D84641">
            <w:pPr>
              <w:jc w:val="center"/>
              <w:rPr>
                <w:b/>
                <w:sz w:val="16"/>
                <w:szCs w:val="16"/>
              </w:rPr>
            </w:pPr>
            <w:r>
              <w:rPr>
                <w:b/>
                <w:sz w:val="16"/>
                <w:szCs w:val="16"/>
              </w:rPr>
              <w:t>11326,2</w:t>
            </w:r>
          </w:p>
        </w:tc>
        <w:tc>
          <w:tcPr>
            <w:tcW w:w="709" w:type="dxa"/>
            <w:tcBorders>
              <w:top w:val="single" w:sz="4" w:space="0" w:color="auto"/>
              <w:left w:val="single" w:sz="8" w:space="0" w:color="auto"/>
              <w:bottom w:val="single" w:sz="4" w:space="0" w:color="auto"/>
              <w:right w:val="single" w:sz="8" w:space="0" w:color="auto"/>
            </w:tcBorders>
          </w:tcPr>
          <w:p w:rsidR="00F450BC" w:rsidRPr="001A61F7" w:rsidRDefault="00F450BC" w:rsidP="00D84641">
            <w:pPr>
              <w:jc w:val="center"/>
              <w:rPr>
                <w:b/>
                <w:sz w:val="16"/>
                <w:szCs w:val="16"/>
              </w:rPr>
            </w:pPr>
            <w:r>
              <w:rPr>
                <w:b/>
                <w:sz w:val="16"/>
                <w:szCs w:val="16"/>
              </w:rPr>
              <w:t>34737,4</w:t>
            </w:r>
          </w:p>
        </w:tc>
        <w:tc>
          <w:tcPr>
            <w:tcW w:w="708" w:type="dxa"/>
            <w:tcBorders>
              <w:top w:val="single" w:sz="4" w:space="0" w:color="auto"/>
              <w:left w:val="single" w:sz="4" w:space="0" w:color="auto"/>
              <w:bottom w:val="single" w:sz="4" w:space="0" w:color="auto"/>
              <w:right w:val="single" w:sz="4" w:space="0" w:color="auto"/>
            </w:tcBorders>
          </w:tcPr>
          <w:p w:rsidR="00F450BC" w:rsidRPr="001A61F7" w:rsidRDefault="00F450BC" w:rsidP="00D84641">
            <w:pPr>
              <w:jc w:val="center"/>
              <w:rPr>
                <w:b/>
                <w:sz w:val="16"/>
                <w:szCs w:val="16"/>
              </w:rPr>
            </w:pPr>
            <w:r>
              <w:rPr>
                <w:b/>
                <w:sz w:val="16"/>
                <w:szCs w:val="16"/>
              </w:rPr>
              <w:t>621929,3</w:t>
            </w:r>
          </w:p>
        </w:tc>
        <w:tc>
          <w:tcPr>
            <w:tcW w:w="851" w:type="dxa"/>
            <w:tcBorders>
              <w:top w:val="single" w:sz="4" w:space="0" w:color="auto"/>
              <w:left w:val="single" w:sz="4" w:space="0" w:color="auto"/>
              <w:bottom w:val="single" w:sz="4" w:space="0" w:color="auto"/>
              <w:right w:val="single" w:sz="8" w:space="0" w:color="auto"/>
            </w:tcBorders>
          </w:tcPr>
          <w:p w:rsidR="00F450BC" w:rsidRPr="00F41CF9" w:rsidRDefault="00F450BC" w:rsidP="00D84641">
            <w:pPr>
              <w:jc w:val="center"/>
              <w:rPr>
                <w:b/>
                <w:sz w:val="16"/>
                <w:szCs w:val="16"/>
              </w:rPr>
            </w:pPr>
            <w:r>
              <w:rPr>
                <w:b/>
                <w:sz w:val="16"/>
                <w:szCs w:val="16"/>
              </w:rPr>
              <w:t>634374,7</w:t>
            </w:r>
          </w:p>
        </w:tc>
        <w:tc>
          <w:tcPr>
            <w:tcW w:w="709" w:type="dxa"/>
            <w:tcBorders>
              <w:top w:val="single" w:sz="4" w:space="0" w:color="auto"/>
              <w:left w:val="single" w:sz="8" w:space="0" w:color="auto"/>
              <w:bottom w:val="single" w:sz="4" w:space="0" w:color="auto"/>
              <w:right w:val="single" w:sz="8" w:space="0" w:color="auto"/>
            </w:tcBorders>
          </w:tcPr>
          <w:p w:rsidR="00F450BC" w:rsidRPr="00F41CF9" w:rsidRDefault="00F450BC" w:rsidP="00D84641">
            <w:pPr>
              <w:jc w:val="center"/>
              <w:rPr>
                <w:b/>
                <w:sz w:val="16"/>
                <w:szCs w:val="16"/>
              </w:rPr>
            </w:pPr>
            <w:r>
              <w:rPr>
                <w:b/>
                <w:sz w:val="16"/>
                <w:szCs w:val="16"/>
              </w:rPr>
              <w:t>8449,8</w:t>
            </w:r>
          </w:p>
        </w:tc>
        <w:tc>
          <w:tcPr>
            <w:tcW w:w="708" w:type="dxa"/>
            <w:tcBorders>
              <w:top w:val="single" w:sz="4" w:space="0" w:color="auto"/>
              <w:left w:val="single" w:sz="8" w:space="0" w:color="auto"/>
              <w:bottom w:val="single" w:sz="4" w:space="0" w:color="auto"/>
              <w:right w:val="single" w:sz="8" w:space="0" w:color="auto"/>
            </w:tcBorders>
          </w:tcPr>
          <w:p w:rsidR="00F450BC" w:rsidRPr="00F41CF9" w:rsidRDefault="00F450BC" w:rsidP="00D84641">
            <w:pPr>
              <w:jc w:val="center"/>
              <w:rPr>
                <w:b/>
                <w:sz w:val="16"/>
                <w:szCs w:val="16"/>
              </w:rPr>
            </w:pPr>
            <w:r>
              <w:rPr>
                <w:b/>
                <w:sz w:val="16"/>
                <w:szCs w:val="16"/>
              </w:rPr>
              <w:t>27851,0</w:t>
            </w:r>
          </w:p>
        </w:tc>
        <w:tc>
          <w:tcPr>
            <w:tcW w:w="850" w:type="dxa"/>
            <w:tcBorders>
              <w:top w:val="single" w:sz="4" w:space="0" w:color="auto"/>
              <w:left w:val="single" w:sz="8" w:space="0" w:color="auto"/>
              <w:bottom w:val="single" w:sz="4" w:space="0" w:color="auto"/>
              <w:right w:val="single" w:sz="8" w:space="0" w:color="auto"/>
            </w:tcBorders>
          </w:tcPr>
          <w:p w:rsidR="00F450BC" w:rsidRPr="00F41CF9" w:rsidRDefault="00F450BC" w:rsidP="00D84641">
            <w:pPr>
              <w:jc w:val="center"/>
              <w:rPr>
                <w:b/>
                <w:sz w:val="16"/>
                <w:szCs w:val="16"/>
              </w:rPr>
            </w:pPr>
            <w:r w:rsidRPr="00F41CF9">
              <w:rPr>
                <w:b/>
                <w:sz w:val="16"/>
                <w:szCs w:val="16"/>
              </w:rPr>
              <w:t>598073,9</w:t>
            </w:r>
          </w:p>
        </w:tc>
        <w:tc>
          <w:tcPr>
            <w:tcW w:w="426" w:type="dxa"/>
            <w:tcBorders>
              <w:top w:val="single" w:sz="4" w:space="0" w:color="auto"/>
              <w:left w:val="single" w:sz="8" w:space="0" w:color="auto"/>
              <w:bottom w:val="single" w:sz="4" w:space="0" w:color="auto"/>
              <w:right w:val="single" w:sz="8" w:space="0" w:color="auto"/>
            </w:tcBorders>
          </w:tcPr>
          <w:p w:rsidR="00F450BC" w:rsidRPr="00F41CF9" w:rsidRDefault="00F450BC" w:rsidP="00D84641">
            <w:pPr>
              <w:jc w:val="center"/>
              <w:rPr>
                <w:b/>
                <w:sz w:val="16"/>
                <w:szCs w:val="16"/>
              </w:rPr>
            </w:pPr>
            <w:r>
              <w:rPr>
                <w:b/>
                <w:sz w:val="16"/>
                <w:szCs w:val="16"/>
              </w:rPr>
              <w:t>95,0</w:t>
            </w:r>
          </w:p>
        </w:tc>
        <w:tc>
          <w:tcPr>
            <w:tcW w:w="425" w:type="dxa"/>
            <w:tcBorders>
              <w:top w:val="single" w:sz="4" w:space="0" w:color="auto"/>
              <w:bottom w:val="single" w:sz="4" w:space="0" w:color="auto"/>
              <w:right w:val="single" w:sz="4" w:space="0" w:color="auto"/>
            </w:tcBorders>
          </w:tcPr>
          <w:p w:rsidR="00F450BC" w:rsidRPr="00F41CF9" w:rsidRDefault="00F450BC" w:rsidP="00D84641">
            <w:pPr>
              <w:jc w:val="center"/>
              <w:rPr>
                <w:b/>
                <w:sz w:val="16"/>
                <w:szCs w:val="16"/>
              </w:rPr>
            </w:pPr>
            <w:r>
              <w:rPr>
                <w:b/>
                <w:sz w:val="16"/>
                <w:szCs w:val="16"/>
              </w:rPr>
              <w:t>80,2</w:t>
            </w:r>
          </w:p>
        </w:tc>
        <w:tc>
          <w:tcPr>
            <w:tcW w:w="710" w:type="dxa"/>
            <w:tcBorders>
              <w:top w:val="single" w:sz="4" w:space="0" w:color="auto"/>
              <w:left w:val="single" w:sz="4" w:space="0" w:color="auto"/>
              <w:bottom w:val="single" w:sz="4" w:space="0" w:color="auto"/>
              <w:right w:val="single" w:sz="4" w:space="0" w:color="auto"/>
            </w:tcBorders>
          </w:tcPr>
          <w:p w:rsidR="00F450BC" w:rsidRPr="00A871CB" w:rsidRDefault="00F450BC" w:rsidP="00D84641">
            <w:pPr>
              <w:jc w:val="center"/>
              <w:rPr>
                <w:b/>
                <w:sz w:val="16"/>
                <w:szCs w:val="16"/>
              </w:rPr>
            </w:pPr>
            <w:r>
              <w:rPr>
                <w:b/>
                <w:sz w:val="16"/>
                <w:szCs w:val="16"/>
              </w:rPr>
              <w:t>-33618,2</w:t>
            </w:r>
          </w:p>
        </w:tc>
      </w:tr>
    </w:tbl>
    <w:p w:rsidR="00F450BC" w:rsidRPr="00AD1959" w:rsidRDefault="00F450BC" w:rsidP="00F450BC">
      <w:pPr>
        <w:widowControl w:val="0"/>
        <w:ind w:firstLine="709"/>
        <w:jc w:val="both"/>
        <w:rPr>
          <w:szCs w:val="24"/>
        </w:rPr>
      </w:pPr>
    </w:p>
    <w:p w:rsidR="00F450BC" w:rsidRDefault="00F450BC" w:rsidP="0095292B">
      <w:pPr>
        <w:ind w:firstLine="567"/>
        <w:jc w:val="both"/>
        <w:rPr>
          <w:szCs w:val="24"/>
        </w:rPr>
      </w:pPr>
      <w:r w:rsidRPr="00A871CB">
        <w:rPr>
          <w:szCs w:val="24"/>
        </w:rPr>
        <w:t>К</w:t>
      </w:r>
      <w:r>
        <w:rPr>
          <w:szCs w:val="24"/>
        </w:rPr>
        <w:t>ассовое исполнение в целом по средствам областного бюджета, выделенных Законом № 139-ЗО на реализацию программных мероприятий составило 95%, общая сумма неосвоенных средств по ГРБС – 33618,2 тыс. рублей.</w:t>
      </w:r>
      <w:r w:rsidRPr="0058629C">
        <w:rPr>
          <w:szCs w:val="24"/>
        </w:rPr>
        <w:t xml:space="preserve"> </w:t>
      </w:r>
    </w:p>
    <w:p w:rsidR="00F450BC" w:rsidRDefault="00F450BC" w:rsidP="0095292B">
      <w:pPr>
        <w:ind w:firstLine="567"/>
        <w:jc w:val="both"/>
        <w:rPr>
          <w:i/>
          <w:szCs w:val="24"/>
        </w:rPr>
      </w:pPr>
    </w:p>
    <w:p w:rsidR="00F450BC" w:rsidRPr="0023361C" w:rsidRDefault="00F450BC" w:rsidP="0095292B">
      <w:pPr>
        <w:ind w:firstLine="567"/>
        <w:jc w:val="both"/>
        <w:rPr>
          <w:i/>
          <w:szCs w:val="24"/>
        </w:rPr>
      </w:pPr>
      <w:r>
        <w:rPr>
          <w:i/>
          <w:szCs w:val="24"/>
        </w:rPr>
        <w:t>Использование средств субсидий и исполнение муниципальных контрактов</w:t>
      </w:r>
    </w:p>
    <w:p w:rsidR="00F450BC" w:rsidRPr="00AD1959" w:rsidRDefault="00F450BC" w:rsidP="0095292B">
      <w:pPr>
        <w:widowControl w:val="0"/>
        <w:ind w:firstLine="567"/>
        <w:jc w:val="both"/>
        <w:rPr>
          <w:szCs w:val="24"/>
        </w:rPr>
      </w:pPr>
      <w:r>
        <w:rPr>
          <w:szCs w:val="24"/>
          <w:lang w:eastAsia="ru-RU"/>
        </w:rPr>
        <w:t>Средства с</w:t>
      </w:r>
      <w:r w:rsidRPr="00AD1959">
        <w:rPr>
          <w:szCs w:val="24"/>
          <w:lang w:eastAsia="ru-RU"/>
        </w:rPr>
        <w:t>убсиди</w:t>
      </w:r>
      <w:r>
        <w:rPr>
          <w:szCs w:val="24"/>
          <w:lang w:eastAsia="ru-RU"/>
        </w:rPr>
        <w:t>й</w:t>
      </w:r>
      <w:r w:rsidRPr="00AD1959">
        <w:rPr>
          <w:szCs w:val="24"/>
          <w:lang w:eastAsia="ru-RU"/>
        </w:rPr>
        <w:t xml:space="preserve"> из регионального Фонда софинансирования расходов на реализацию Программы в 2012 году предоставлены </w:t>
      </w:r>
      <w:r>
        <w:rPr>
          <w:szCs w:val="24"/>
          <w:lang w:eastAsia="ru-RU"/>
        </w:rPr>
        <w:t xml:space="preserve">ГРБС </w:t>
      </w:r>
      <w:r w:rsidRPr="00AD1959">
        <w:rPr>
          <w:szCs w:val="24"/>
          <w:lang w:eastAsia="ru-RU"/>
        </w:rPr>
        <w:t xml:space="preserve">муниципальным образованиям в сумме </w:t>
      </w:r>
      <w:r w:rsidRPr="00AD1959">
        <w:rPr>
          <w:szCs w:val="24"/>
        </w:rPr>
        <w:t xml:space="preserve">620040,8 тыс. рублей при объемах, установленных Законом № 139-ЗО в размере 650021,6 тыс. рублей. </w:t>
      </w:r>
      <w:r>
        <w:rPr>
          <w:szCs w:val="24"/>
        </w:rPr>
        <w:t>К</w:t>
      </w:r>
      <w:r w:rsidRPr="00AD1959">
        <w:rPr>
          <w:szCs w:val="24"/>
        </w:rPr>
        <w:t xml:space="preserve">ассовое исполнение по Минстрою составило 95,4%. </w:t>
      </w:r>
    </w:p>
    <w:p w:rsidR="00F450BC" w:rsidRPr="00AD1959" w:rsidRDefault="00F450BC" w:rsidP="0095292B">
      <w:pPr>
        <w:widowControl w:val="0"/>
        <w:ind w:firstLine="567"/>
        <w:jc w:val="both"/>
        <w:rPr>
          <w:szCs w:val="24"/>
        </w:rPr>
      </w:pPr>
      <w:r w:rsidRPr="00AD1959">
        <w:rPr>
          <w:szCs w:val="24"/>
        </w:rPr>
        <w:t>Неиспользованный остаток бюджетных ассигнований на счете ГРБС по состоянию на 01.01.2013 составил 29980,8 тыс. рублей.</w:t>
      </w:r>
    </w:p>
    <w:p w:rsidR="00F450BC" w:rsidRPr="00AD1959" w:rsidRDefault="00F450BC" w:rsidP="0095292B">
      <w:pPr>
        <w:widowControl w:val="0"/>
        <w:ind w:firstLine="567"/>
        <w:jc w:val="both"/>
        <w:rPr>
          <w:szCs w:val="24"/>
        </w:rPr>
      </w:pPr>
      <w:r w:rsidRPr="00AD1959">
        <w:rPr>
          <w:szCs w:val="24"/>
        </w:rPr>
        <w:t>Субсидия муниципальным образованиям предоставлена на следующие мероприятия:</w:t>
      </w:r>
    </w:p>
    <w:p w:rsidR="00F450BC" w:rsidRPr="00AD1959" w:rsidRDefault="00F450BC" w:rsidP="0095292B">
      <w:pPr>
        <w:widowControl w:val="0"/>
        <w:ind w:firstLine="567"/>
        <w:jc w:val="both"/>
        <w:rPr>
          <w:szCs w:val="24"/>
        </w:rPr>
      </w:pPr>
      <w:r w:rsidRPr="00AD1959">
        <w:rPr>
          <w:szCs w:val="24"/>
        </w:rPr>
        <w:t>225,1 тыс. рублей - на инженерно-сейсмическое обследование (0,</w:t>
      </w:r>
      <w:r>
        <w:rPr>
          <w:szCs w:val="24"/>
        </w:rPr>
        <w:t>04</w:t>
      </w:r>
      <w:r w:rsidRPr="00AD1959">
        <w:rPr>
          <w:szCs w:val="24"/>
        </w:rPr>
        <w:t xml:space="preserve">%); </w:t>
      </w:r>
    </w:p>
    <w:p w:rsidR="00F450BC" w:rsidRPr="00AD1959" w:rsidRDefault="00F450BC" w:rsidP="0095292B">
      <w:pPr>
        <w:widowControl w:val="0"/>
        <w:ind w:firstLine="567"/>
        <w:jc w:val="both"/>
        <w:rPr>
          <w:szCs w:val="24"/>
        </w:rPr>
      </w:pPr>
      <w:r w:rsidRPr="00AD1959">
        <w:rPr>
          <w:szCs w:val="24"/>
        </w:rPr>
        <w:t>21741,8 тыс. рублей - на инженерные изыскания и разработку проектной документации на сейсмоусиление (строительство) (3,</w:t>
      </w:r>
      <w:r>
        <w:rPr>
          <w:szCs w:val="24"/>
        </w:rPr>
        <w:t>5</w:t>
      </w:r>
      <w:r w:rsidRPr="00AD1959">
        <w:rPr>
          <w:szCs w:val="24"/>
        </w:rPr>
        <w:t xml:space="preserve">%), </w:t>
      </w:r>
    </w:p>
    <w:p w:rsidR="00F450BC" w:rsidRPr="00AD1959" w:rsidRDefault="00F450BC" w:rsidP="0095292B">
      <w:pPr>
        <w:widowControl w:val="0"/>
        <w:ind w:firstLine="567"/>
        <w:jc w:val="both"/>
        <w:rPr>
          <w:szCs w:val="24"/>
        </w:rPr>
      </w:pPr>
      <w:r w:rsidRPr="00AD1959">
        <w:rPr>
          <w:szCs w:val="24"/>
        </w:rPr>
        <w:t>598073,9 тыс. рублей - на проведение первоочередных работ по сейсмоусилению (строительству) объектов (96,4</w:t>
      </w:r>
      <w:r>
        <w:rPr>
          <w:szCs w:val="24"/>
        </w:rPr>
        <w:t>6</w:t>
      </w:r>
      <w:r w:rsidRPr="00AD1959">
        <w:rPr>
          <w:szCs w:val="24"/>
        </w:rPr>
        <w:t>%).</w:t>
      </w:r>
    </w:p>
    <w:p w:rsidR="00F450BC" w:rsidRPr="00AD1959" w:rsidRDefault="00F450BC" w:rsidP="0095292B">
      <w:pPr>
        <w:widowControl w:val="0"/>
        <w:ind w:firstLine="567"/>
        <w:jc w:val="both"/>
        <w:rPr>
          <w:szCs w:val="24"/>
        </w:rPr>
      </w:pPr>
      <w:r w:rsidRPr="00AD1959">
        <w:rPr>
          <w:szCs w:val="24"/>
        </w:rPr>
        <w:t>Субсидии освоены в полном объеме по МО «Невельский ГО», «Холмский ГО», «Томаринский ГО», «Южно-Курильский ГО» и «Город Южно-Сахалинск».</w:t>
      </w:r>
    </w:p>
    <w:p w:rsidR="00F450BC" w:rsidRPr="00AD1959" w:rsidRDefault="00F450BC" w:rsidP="00F450BC">
      <w:pPr>
        <w:widowControl w:val="0"/>
        <w:ind w:firstLine="567"/>
        <w:jc w:val="both"/>
        <w:rPr>
          <w:szCs w:val="24"/>
        </w:rPr>
      </w:pPr>
      <w:r w:rsidRPr="00AD1959">
        <w:rPr>
          <w:szCs w:val="24"/>
        </w:rPr>
        <w:lastRenderedPageBreak/>
        <w:t>Наименьший процент кассового исполнения по МО «Ногликский ГО» -</w:t>
      </w:r>
      <w:r>
        <w:rPr>
          <w:szCs w:val="24"/>
        </w:rPr>
        <w:t xml:space="preserve"> </w:t>
      </w:r>
      <w:r w:rsidRPr="00AD1959">
        <w:rPr>
          <w:szCs w:val="24"/>
        </w:rPr>
        <w:t>21,8%</w:t>
      </w:r>
      <w:r>
        <w:rPr>
          <w:szCs w:val="24"/>
        </w:rPr>
        <w:t xml:space="preserve"> (</w:t>
      </w:r>
      <w:r w:rsidRPr="00AD1959">
        <w:rPr>
          <w:szCs w:val="24"/>
        </w:rPr>
        <w:t>не освоен</w:t>
      </w:r>
      <w:r>
        <w:rPr>
          <w:szCs w:val="24"/>
        </w:rPr>
        <w:t>ы</w:t>
      </w:r>
      <w:r w:rsidRPr="00AD1959">
        <w:rPr>
          <w:szCs w:val="24"/>
        </w:rPr>
        <w:t xml:space="preserve"> средств</w:t>
      </w:r>
      <w:r>
        <w:rPr>
          <w:szCs w:val="24"/>
        </w:rPr>
        <w:t>а</w:t>
      </w:r>
      <w:r w:rsidRPr="00AD1959">
        <w:rPr>
          <w:szCs w:val="24"/>
        </w:rPr>
        <w:t xml:space="preserve"> областного бюджета в сумме 7117,8 тыс. рублей</w:t>
      </w:r>
      <w:r>
        <w:rPr>
          <w:szCs w:val="24"/>
        </w:rPr>
        <w:t>)</w:t>
      </w:r>
      <w:r w:rsidRPr="00AD1959">
        <w:rPr>
          <w:szCs w:val="24"/>
        </w:rPr>
        <w:t>, по МО «Углегорское ГП» - 31,7%</w:t>
      </w:r>
      <w:r>
        <w:rPr>
          <w:szCs w:val="24"/>
        </w:rPr>
        <w:t xml:space="preserve"> (</w:t>
      </w:r>
      <w:r w:rsidRPr="00AD1959">
        <w:rPr>
          <w:szCs w:val="24"/>
        </w:rPr>
        <w:t>не освоено 9827,4 тыс. рублей</w:t>
      </w:r>
      <w:r>
        <w:rPr>
          <w:szCs w:val="24"/>
        </w:rPr>
        <w:t>)</w:t>
      </w:r>
      <w:r w:rsidRPr="00AD1959">
        <w:rPr>
          <w:szCs w:val="24"/>
        </w:rPr>
        <w:t>, «Углегорский МР» -</w:t>
      </w:r>
      <w:r>
        <w:rPr>
          <w:szCs w:val="24"/>
        </w:rPr>
        <w:t xml:space="preserve"> </w:t>
      </w:r>
      <w:r w:rsidRPr="00AD1959">
        <w:rPr>
          <w:szCs w:val="24"/>
        </w:rPr>
        <w:t>63,2%</w:t>
      </w:r>
      <w:r>
        <w:rPr>
          <w:szCs w:val="24"/>
        </w:rPr>
        <w:t xml:space="preserve"> (</w:t>
      </w:r>
      <w:r w:rsidRPr="00AD1959">
        <w:rPr>
          <w:szCs w:val="24"/>
        </w:rPr>
        <w:t>не освоено 421,4 тыс. рублей</w:t>
      </w:r>
      <w:r>
        <w:rPr>
          <w:szCs w:val="24"/>
        </w:rPr>
        <w:t>)</w:t>
      </w:r>
      <w:r w:rsidRPr="00AD1959">
        <w:rPr>
          <w:szCs w:val="24"/>
        </w:rPr>
        <w:t>, ГО «Поронайский» - 74,4%</w:t>
      </w:r>
      <w:r>
        <w:rPr>
          <w:szCs w:val="24"/>
        </w:rPr>
        <w:t xml:space="preserve"> (</w:t>
      </w:r>
      <w:r w:rsidRPr="00AD1959">
        <w:rPr>
          <w:szCs w:val="24"/>
        </w:rPr>
        <w:t>не освоено  3252,7 тыс. рублей</w:t>
      </w:r>
      <w:r>
        <w:rPr>
          <w:szCs w:val="24"/>
        </w:rPr>
        <w:t>)</w:t>
      </w:r>
      <w:r w:rsidRPr="00AD1959">
        <w:rPr>
          <w:szCs w:val="24"/>
        </w:rPr>
        <w:t>.</w:t>
      </w:r>
    </w:p>
    <w:p w:rsidR="00F450BC" w:rsidRPr="00AD1959" w:rsidRDefault="00F450BC" w:rsidP="00F450BC">
      <w:pPr>
        <w:widowControl w:val="0"/>
        <w:ind w:firstLine="709"/>
        <w:jc w:val="both"/>
        <w:rPr>
          <w:szCs w:val="24"/>
        </w:rPr>
      </w:pPr>
    </w:p>
    <w:p w:rsidR="00F450BC" w:rsidRPr="00AD1959" w:rsidRDefault="00F450BC" w:rsidP="00F450BC">
      <w:pPr>
        <w:widowControl w:val="0"/>
        <w:ind w:firstLine="567"/>
        <w:jc w:val="both"/>
        <w:rPr>
          <w:szCs w:val="24"/>
        </w:rPr>
      </w:pPr>
      <w:r w:rsidRPr="00AD1959">
        <w:rPr>
          <w:szCs w:val="24"/>
        </w:rPr>
        <w:t>Согласно данным Отчетов муниципальных образований об использовании субсидий из областного бюджета по главе 014 «Министерство строительства Сахалинской области», по целевой статье 5222600 «Областная целевая Программа «Повышение сейсмоустойчивости…», в бюджете муниципальных образований остаток неиспользованных субсидий на программные мероприятия на 01.01.2012 составлял 38358,1 тыс. рублей, из которых 1975,3 тыс. рублей возвращен</w:t>
      </w:r>
      <w:r>
        <w:rPr>
          <w:szCs w:val="24"/>
        </w:rPr>
        <w:t>ы</w:t>
      </w:r>
      <w:r w:rsidRPr="00AD1959">
        <w:rPr>
          <w:szCs w:val="24"/>
        </w:rPr>
        <w:t xml:space="preserve"> в бюджет (не подтверждена потребность на 2012 год).</w:t>
      </w:r>
    </w:p>
    <w:p w:rsidR="00F450BC" w:rsidRDefault="00F450BC" w:rsidP="00F450BC">
      <w:pPr>
        <w:widowControl w:val="0"/>
        <w:ind w:firstLine="567"/>
        <w:jc w:val="both"/>
        <w:rPr>
          <w:szCs w:val="24"/>
        </w:rPr>
      </w:pPr>
      <w:r w:rsidRPr="00AD1959">
        <w:rPr>
          <w:szCs w:val="24"/>
        </w:rPr>
        <w:t xml:space="preserve">ГРБС </w:t>
      </w:r>
      <w:r>
        <w:rPr>
          <w:szCs w:val="24"/>
        </w:rPr>
        <w:t xml:space="preserve">перечислены </w:t>
      </w:r>
      <w:r w:rsidRPr="00AD1959">
        <w:rPr>
          <w:szCs w:val="24"/>
        </w:rPr>
        <w:t>средств</w:t>
      </w:r>
      <w:r>
        <w:rPr>
          <w:szCs w:val="24"/>
        </w:rPr>
        <w:t>а</w:t>
      </w:r>
      <w:r w:rsidRPr="00AD1959">
        <w:rPr>
          <w:szCs w:val="24"/>
        </w:rPr>
        <w:t xml:space="preserve"> областного бюджета в сумме 620040,8 тыс. рублей. Общий объем средств, использованных муниципальными образованиями на мероприятия Программы, составил 618769,4 тыс. рублей</w:t>
      </w:r>
      <w:r>
        <w:rPr>
          <w:szCs w:val="24"/>
        </w:rPr>
        <w:t xml:space="preserve"> или</w:t>
      </w:r>
      <w:r w:rsidRPr="00AD1959">
        <w:rPr>
          <w:szCs w:val="24"/>
        </w:rPr>
        <w:t xml:space="preserve">  94,3%.  Остаток неиспользованных </w:t>
      </w:r>
      <w:r>
        <w:rPr>
          <w:szCs w:val="24"/>
        </w:rPr>
        <w:t>ассигнований</w:t>
      </w:r>
      <w:r w:rsidRPr="00AD1959">
        <w:rPr>
          <w:szCs w:val="24"/>
        </w:rPr>
        <w:t xml:space="preserve"> областного бюджета на 01.01.2013 – 37654,2 тыс. рублей, из которых на МО «Южно-Курильский ГО» приходится 28829,5 тыс. рублей (76,6% от общих остатков).</w:t>
      </w:r>
      <w:r>
        <w:rPr>
          <w:szCs w:val="24"/>
        </w:rPr>
        <w:t xml:space="preserve"> </w:t>
      </w:r>
      <w:r w:rsidRPr="00AD1959">
        <w:rPr>
          <w:szCs w:val="24"/>
        </w:rPr>
        <w:t>Субсидии по МО «Южно-Курильский ГО» за 2012 год освоены на 21,0%</w:t>
      </w:r>
      <w:r>
        <w:rPr>
          <w:szCs w:val="24"/>
        </w:rPr>
        <w:t>. Из</w:t>
      </w:r>
      <w:r w:rsidRPr="00AD1959">
        <w:rPr>
          <w:szCs w:val="24"/>
        </w:rPr>
        <w:t xml:space="preserve"> 36502,2 тыс. рублей</w:t>
      </w:r>
      <w:r>
        <w:rPr>
          <w:szCs w:val="24"/>
        </w:rPr>
        <w:t xml:space="preserve"> поступивших субсидий</w:t>
      </w:r>
      <w:r w:rsidRPr="00AD1959">
        <w:rPr>
          <w:szCs w:val="24"/>
        </w:rPr>
        <w:t xml:space="preserve"> подрядчикам за выполненные работы перечислено 7672,7 тыс. рублей. МО ГО «Охинский» не освоено 4527,9 тыс. рублей, МО «Город Южно-Сахалинск» - 2865,1 тыс. рублей.</w:t>
      </w:r>
    </w:p>
    <w:p w:rsidR="00F450BC" w:rsidRPr="00AD1959" w:rsidRDefault="00F450BC" w:rsidP="00F450BC">
      <w:pPr>
        <w:widowControl w:val="0"/>
        <w:ind w:firstLine="567"/>
        <w:jc w:val="both"/>
        <w:rPr>
          <w:szCs w:val="24"/>
        </w:rPr>
      </w:pPr>
      <w:r w:rsidRPr="00AD1959">
        <w:rPr>
          <w:szCs w:val="24"/>
        </w:rPr>
        <w:t>В ходе проведения выборочной камеральной проверки использования субсидий получателями средств областного бюджета: МО ГО «Долинский»,</w:t>
      </w:r>
      <w:r w:rsidRPr="00AD1959">
        <w:rPr>
          <w:i/>
          <w:szCs w:val="24"/>
        </w:rPr>
        <w:t xml:space="preserve"> </w:t>
      </w:r>
      <w:r w:rsidRPr="00AD1959">
        <w:rPr>
          <w:szCs w:val="24"/>
        </w:rPr>
        <w:t>МО</w:t>
      </w:r>
      <w:r w:rsidRPr="00AD1959">
        <w:rPr>
          <w:i/>
          <w:szCs w:val="24"/>
        </w:rPr>
        <w:t xml:space="preserve"> </w:t>
      </w:r>
      <w:r w:rsidRPr="00AD1959">
        <w:rPr>
          <w:szCs w:val="24"/>
        </w:rPr>
        <w:t>«ГО Ногликский», ГО «Поронайский» и МО «Углегорское городское поселение» установлено следующее.</w:t>
      </w:r>
    </w:p>
    <w:p w:rsidR="00F450BC" w:rsidRPr="00E07600" w:rsidRDefault="00F450BC" w:rsidP="00F450BC">
      <w:pPr>
        <w:widowControl w:val="0"/>
        <w:ind w:firstLine="709"/>
        <w:jc w:val="both"/>
        <w:rPr>
          <w:szCs w:val="24"/>
        </w:rPr>
      </w:pPr>
      <w:r w:rsidRPr="00AD1959">
        <w:rPr>
          <w:szCs w:val="24"/>
        </w:rPr>
        <w:t xml:space="preserve">В 2012 году по результатам конкурсного отбора </w:t>
      </w:r>
      <w:r w:rsidRPr="00AD1959">
        <w:rPr>
          <w:i/>
          <w:szCs w:val="24"/>
        </w:rPr>
        <w:t>МО ГО «Долинский»</w:t>
      </w:r>
      <w:r w:rsidRPr="00AD1959">
        <w:rPr>
          <w:szCs w:val="24"/>
        </w:rPr>
        <w:t xml:space="preserve"> выделены средства областного бюджета в общей сумме 90290,8 тыс. рублей (3592,6 тыс. рублей </w:t>
      </w:r>
      <w:r>
        <w:rPr>
          <w:szCs w:val="24"/>
        </w:rPr>
        <w:t xml:space="preserve">- </w:t>
      </w:r>
      <w:r w:rsidRPr="00AD1959">
        <w:rPr>
          <w:szCs w:val="24"/>
        </w:rPr>
        <w:t xml:space="preserve">по постановлению № 94 и 86698,2 тыс. рублей </w:t>
      </w:r>
      <w:r>
        <w:rPr>
          <w:szCs w:val="24"/>
        </w:rPr>
        <w:t xml:space="preserve">– по </w:t>
      </w:r>
      <w:r w:rsidRPr="00AD1959">
        <w:rPr>
          <w:szCs w:val="24"/>
        </w:rPr>
        <w:t>постановлени</w:t>
      </w:r>
      <w:r>
        <w:rPr>
          <w:szCs w:val="24"/>
        </w:rPr>
        <w:t>ю</w:t>
      </w:r>
      <w:r w:rsidRPr="00AD1959">
        <w:rPr>
          <w:szCs w:val="24"/>
        </w:rPr>
        <w:t xml:space="preserve"> ПСО от 15.02.2012 № 78</w:t>
      </w:r>
      <w:r w:rsidR="00DB1ACE">
        <w:rPr>
          <w:szCs w:val="24"/>
        </w:rPr>
        <w:t>).</w:t>
      </w:r>
      <w:r>
        <w:rPr>
          <w:szCs w:val="24"/>
        </w:rPr>
        <w:t xml:space="preserve"> </w:t>
      </w:r>
      <w:r w:rsidRPr="00E07600">
        <w:rPr>
          <w:szCs w:val="24"/>
        </w:rPr>
        <w:t>«Об утверждении итогов конкурсного отбора и распределение субсидий из областного бюджета в 2012 году на проведение первоочередных работ по сейсмоусилению (строительству) жилых многоквартирных домов, основных объектов и систем жизнеобеспечения</w:t>
      </w:r>
      <w:r w:rsidRPr="00E07600">
        <w:rPr>
          <w:i/>
          <w:szCs w:val="24"/>
        </w:rPr>
        <w:t xml:space="preserve"> </w:t>
      </w:r>
      <w:r w:rsidRPr="00E07600">
        <w:rPr>
          <w:szCs w:val="24"/>
        </w:rPr>
        <w:t xml:space="preserve">для участия в областной целевой программе «Повышение </w:t>
      </w:r>
      <w:hyperlink r:id="rId11" w:history="1">
        <w:r w:rsidRPr="00E07600">
          <w:rPr>
            <w:szCs w:val="24"/>
          </w:rPr>
          <w:t>сейсмоустойчивости жилых домов</w:t>
        </w:r>
      </w:hyperlink>
      <w:r w:rsidRPr="00E07600">
        <w:rPr>
          <w:szCs w:val="24"/>
        </w:rPr>
        <w:t>, основных объектов и систем жизнеобеспечения в Сахалинской области на 2009-2013 годы и на период до 2017 года» (в редакции от 09.08.2012 № 402), далее – постановление № 78).</w:t>
      </w:r>
    </w:p>
    <w:p w:rsidR="00F450BC" w:rsidRPr="00AD1959" w:rsidRDefault="00F450BC" w:rsidP="00F450BC">
      <w:pPr>
        <w:widowControl w:val="0"/>
        <w:ind w:firstLine="567"/>
        <w:jc w:val="both"/>
        <w:rPr>
          <w:szCs w:val="24"/>
        </w:rPr>
      </w:pPr>
      <w:r w:rsidRPr="00AD1959">
        <w:rPr>
          <w:szCs w:val="24"/>
        </w:rPr>
        <w:t xml:space="preserve">Дополнительными соглашениями от 18.07.2012 № 1, от 17.08.2012 № 2, от 26.12.2012 № 3 общая сумма  софинансирования расходов составила 93132,0 тыс. рублей, в том числе </w:t>
      </w:r>
      <w:r>
        <w:rPr>
          <w:szCs w:val="24"/>
        </w:rPr>
        <w:t>-</w:t>
      </w:r>
      <w:r w:rsidRPr="00AD1959">
        <w:rPr>
          <w:szCs w:val="24"/>
        </w:rPr>
        <w:t xml:space="preserve"> 92573,1 тыс. рублей - средства </w:t>
      </w:r>
      <w:r>
        <w:rPr>
          <w:szCs w:val="24"/>
        </w:rPr>
        <w:t>ОБ</w:t>
      </w:r>
      <w:r w:rsidRPr="00AD1959">
        <w:rPr>
          <w:szCs w:val="24"/>
        </w:rPr>
        <w:t xml:space="preserve">, 558,9 тыс. рублей - средства </w:t>
      </w:r>
      <w:r>
        <w:rPr>
          <w:szCs w:val="24"/>
        </w:rPr>
        <w:t xml:space="preserve">МБ </w:t>
      </w:r>
      <w:r w:rsidRPr="00AD1959">
        <w:rPr>
          <w:szCs w:val="24"/>
        </w:rPr>
        <w:t>(0,6%</w:t>
      </w:r>
      <w:r>
        <w:rPr>
          <w:szCs w:val="24"/>
        </w:rPr>
        <w:t>)</w:t>
      </w:r>
      <w:r w:rsidRPr="00AD1959">
        <w:rPr>
          <w:szCs w:val="24"/>
        </w:rPr>
        <w:t xml:space="preserve">. </w:t>
      </w:r>
    </w:p>
    <w:p w:rsidR="00F450BC" w:rsidRPr="00AD1959" w:rsidRDefault="00F450BC" w:rsidP="00F450BC">
      <w:pPr>
        <w:widowControl w:val="0"/>
        <w:ind w:firstLine="567"/>
        <w:jc w:val="both"/>
        <w:rPr>
          <w:szCs w:val="24"/>
        </w:rPr>
      </w:pPr>
      <w:proofErr w:type="gramStart"/>
      <w:r w:rsidRPr="00AD1959">
        <w:rPr>
          <w:szCs w:val="24"/>
        </w:rPr>
        <w:t xml:space="preserve">Субсидия предоставлена МО ГО «Долинский» в сумме 90829,3 тыс. рублей, </w:t>
      </w:r>
      <w:r>
        <w:rPr>
          <w:szCs w:val="24"/>
        </w:rPr>
        <w:t>из них:</w:t>
      </w:r>
      <w:r w:rsidRPr="00AD1959">
        <w:rPr>
          <w:szCs w:val="24"/>
        </w:rPr>
        <w:t xml:space="preserve"> сейсмоусиление СОШ в с. Углезаводск (блок № 3, № 4) – 88980,5  тыс. рублей, разработк</w:t>
      </w:r>
      <w:r>
        <w:rPr>
          <w:szCs w:val="24"/>
        </w:rPr>
        <w:t>а</w:t>
      </w:r>
      <w:r w:rsidRPr="00AD1959">
        <w:rPr>
          <w:szCs w:val="24"/>
        </w:rPr>
        <w:t xml:space="preserve"> проектной документации для перепрофилирования блока № 1 СОШ в</w:t>
      </w:r>
      <w:r>
        <w:rPr>
          <w:szCs w:val="24"/>
        </w:rPr>
        <w:t xml:space="preserve"> </w:t>
      </w:r>
      <w:r w:rsidRPr="00AD1959">
        <w:rPr>
          <w:szCs w:val="24"/>
        </w:rPr>
        <w:t xml:space="preserve">с. </w:t>
      </w:r>
      <w:proofErr w:type="spellStart"/>
      <w:r w:rsidRPr="00AD1959">
        <w:rPr>
          <w:szCs w:val="24"/>
        </w:rPr>
        <w:t>Углезаводск</w:t>
      </w:r>
      <w:proofErr w:type="spellEnd"/>
      <w:r w:rsidRPr="00AD1959">
        <w:rPr>
          <w:szCs w:val="24"/>
        </w:rPr>
        <w:t xml:space="preserve"> под детский сад в сумме 1848,8 тыс. рублей.</w:t>
      </w:r>
      <w:proofErr w:type="gramEnd"/>
    </w:p>
    <w:p w:rsidR="00F450BC" w:rsidRPr="00AD1959" w:rsidRDefault="00F450BC" w:rsidP="00F450BC">
      <w:pPr>
        <w:widowControl w:val="0"/>
        <w:ind w:firstLine="567"/>
        <w:jc w:val="both"/>
        <w:rPr>
          <w:szCs w:val="24"/>
        </w:rPr>
      </w:pPr>
      <w:r w:rsidRPr="00AD1959">
        <w:rPr>
          <w:szCs w:val="24"/>
        </w:rPr>
        <w:t>По итогам проведения конкурсных процедур по отбору исполнителей работ были заключены следующие муниципальные контракты (МК):</w:t>
      </w:r>
    </w:p>
    <w:p w:rsidR="00F450BC" w:rsidRDefault="00F450BC" w:rsidP="00F450BC">
      <w:pPr>
        <w:widowControl w:val="0"/>
        <w:ind w:firstLine="567"/>
        <w:jc w:val="both"/>
        <w:rPr>
          <w:szCs w:val="24"/>
        </w:rPr>
      </w:pPr>
      <w:r w:rsidRPr="00AD1959">
        <w:rPr>
          <w:szCs w:val="24"/>
        </w:rPr>
        <w:t xml:space="preserve">1. МК от 17.05.2011 № 27/11-А на сейсмоусиление средней </w:t>
      </w:r>
      <w:r w:rsidR="003B3C32" w:rsidRPr="00AD1959">
        <w:rPr>
          <w:szCs w:val="24"/>
        </w:rPr>
        <w:t>общеобразовательной</w:t>
      </w:r>
      <w:r w:rsidRPr="00AD1959">
        <w:rPr>
          <w:szCs w:val="24"/>
        </w:rPr>
        <w:t xml:space="preserve"> школы в с. </w:t>
      </w:r>
      <w:proofErr w:type="spellStart"/>
      <w:r w:rsidRPr="00AD1959">
        <w:rPr>
          <w:szCs w:val="24"/>
        </w:rPr>
        <w:t>Углезаводск</w:t>
      </w:r>
      <w:proofErr w:type="spellEnd"/>
      <w:r w:rsidRPr="00AD1959">
        <w:rPr>
          <w:szCs w:val="24"/>
        </w:rPr>
        <w:t xml:space="preserve"> (блок № 3, № 4) заключен между МОУ «СОШ с. </w:t>
      </w:r>
      <w:proofErr w:type="spellStart"/>
      <w:r w:rsidRPr="00AD1959">
        <w:rPr>
          <w:szCs w:val="24"/>
        </w:rPr>
        <w:t>Углезаводск</w:t>
      </w:r>
      <w:proofErr w:type="spellEnd"/>
      <w:r w:rsidRPr="00AD1959">
        <w:rPr>
          <w:szCs w:val="24"/>
        </w:rPr>
        <w:t xml:space="preserve"> Долинского района» и ООО «Глобус-СК» на общую сумму 124393,4 тыс. рублей. Продолжительность выполнения работ по контракту </w:t>
      </w:r>
      <w:r>
        <w:rPr>
          <w:szCs w:val="24"/>
        </w:rPr>
        <w:t>-</w:t>
      </w:r>
      <w:r w:rsidRPr="00AD1959">
        <w:rPr>
          <w:szCs w:val="24"/>
        </w:rPr>
        <w:t xml:space="preserve"> 396 дней с 15.07.2011 по 13</w:t>
      </w:r>
      <w:r>
        <w:rPr>
          <w:szCs w:val="24"/>
        </w:rPr>
        <w:t>.08.2</w:t>
      </w:r>
      <w:r w:rsidRPr="00AD1959">
        <w:rPr>
          <w:szCs w:val="24"/>
        </w:rPr>
        <w:t>012</w:t>
      </w:r>
      <w:r>
        <w:rPr>
          <w:szCs w:val="24"/>
        </w:rPr>
        <w:t>.</w:t>
      </w:r>
    </w:p>
    <w:p w:rsidR="00F450BC" w:rsidRPr="00AD1959" w:rsidRDefault="00F450BC" w:rsidP="00F450BC">
      <w:pPr>
        <w:widowControl w:val="0"/>
        <w:ind w:firstLine="567"/>
        <w:jc w:val="both"/>
        <w:rPr>
          <w:szCs w:val="24"/>
        </w:rPr>
      </w:pPr>
      <w:r w:rsidRPr="00AD1959">
        <w:rPr>
          <w:szCs w:val="24"/>
        </w:rPr>
        <w:t>Работы выполнены в полном объеме с просрочкой исполнения обязательств на 16 календарных дней (акт приемки выполненных работ от 30.08.2012). Информация о взыскании неустойки отсутствует.</w:t>
      </w:r>
    </w:p>
    <w:p w:rsidR="00F450BC" w:rsidRPr="00AD1959" w:rsidRDefault="00F450BC" w:rsidP="0095292B">
      <w:pPr>
        <w:widowControl w:val="0"/>
        <w:ind w:firstLine="567"/>
        <w:jc w:val="both"/>
        <w:rPr>
          <w:szCs w:val="24"/>
        </w:rPr>
      </w:pPr>
      <w:r w:rsidRPr="00AD1959">
        <w:rPr>
          <w:szCs w:val="24"/>
        </w:rPr>
        <w:t xml:space="preserve">На оплату работ по контракту субсидия предоставлена в 2011 году  в сумме 34666,5 тыс. рублей, в 2012 году - 88980,5 тыс. рублей в соответствии с графиком перечисления субсидий (приложение № 3 к соглашению), всего в сумме 123647,0 тыс. рублей. </w:t>
      </w:r>
      <w:r>
        <w:rPr>
          <w:szCs w:val="24"/>
        </w:rPr>
        <w:t xml:space="preserve">Средства </w:t>
      </w:r>
      <w:r>
        <w:rPr>
          <w:szCs w:val="24"/>
        </w:rPr>
        <w:lastRenderedPageBreak/>
        <w:t xml:space="preserve">в размере </w:t>
      </w:r>
      <w:r w:rsidRPr="00AD1959">
        <w:rPr>
          <w:szCs w:val="24"/>
        </w:rPr>
        <w:t xml:space="preserve">34666,5 и 88980,5 тыс. рублей соответственно </w:t>
      </w:r>
      <w:r>
        <w:rPr>
          <w:szCs w:val="24"/>
        </w:rPr>
        <w:t xml:space="preserve">в полном объеме направлены на оплату </w:t>
      </w:r>
      <w:r w:rsidRPr="00AD1959">
        <w:rPr>
          <w:szCs w:val="24"/>
        </w:rPr>
        <w:t xml:space="preserve">выполненных работ.  </w:t>
      </w:r>
    </w:p>
    <w:p w:rsidR="00F450BC" w:rsidRDefault="00F450BC" w:rsidP="0095292B">
      <w:pPr>
        <w:widowControl w:val="0"/>
        <w:ind w:firstLine="567"/>
        <w:jc w:val="both"/>
        <w:rPr>
          <w:szCs w:val="24"/>
        </w:rPr>
      </w:pPr>
      <w:r w:rsidRPr="00AD1959">
        <w:rPr>
          <w:szCs w:val="24"/>
        </w:rPr>
        <w:t xml:space="preserve">2. МК от 07.08.2012 № 0161300006312000092-0180480-01 «Разработка проектной документации для перепрофилирования блока № 1 средней образовательной школы </w:t>
      </w:r>
      <w:proofErr w:type="gramStart"/>
      <w:r w:rsidRPr="00AD1959">
        <w:rPr>
          <w:szCs w:val="24"/>
        </w:rPr>
        <w:t>в</w:t>
      </w:r>
      <w:proofErr w:type="gramEnd"/>
      <w:r w:rsidRPr="00AD1959">
        <w:rPr>
          <w:szCs w:val="24"/>
        </w:rPr>
        <w:t xml:space="preserve"> </w:t>
      </w:r>
      <w:r>
        <w:rPr>
          <w:szCs w:val="24"/>
        </w:rPr>
        <w:br/>
      </w:r>
      <w:r w:rsidRPr="00AD1959">
        <w:rPr>
          <w:szCs w:val="24"/>
        </w:rPr>
        <w:t xml:space="preserve">с. </w:t>
      </w:r>
      <w:proofErr w:type="spellStart"/>
      <w:r w:rsidRPr="00AD1959">
        <w:rPr>
          <w:szCs w:val="24"/>
        </w:rPr>
        <w:t>Углезаводск</w:t>
      </w:r>
      <w:proofErr w:type="spellEnd"/>
      <w:r w:rsidRPr="00AD1959">
        <w:rPr>
          <w:szCs w:val="24"/>
        </w:rPr>
        <w:t xml:space="preserve"> </w:t>
      </w:r>
      <w:proofErr w:type="gramStart"/>
      <w:r w:rsidRPr="00AD1959">
        <w:rPr>
          <w:szCs w:val="24"/>
        </w:rPr>
        <w:t>под</w:t>
      </w:r>
      <w:proofErr w:type="gramEnd"/>
      <w:r w:rsidRPr="00AD1959">
        <w:rPr>
          <w:szCs w:val="24"/>
        </w:rPr>
        <w:t xml:space="preserve"> детский сад» заключен между администрацией МО ГО «Долинский» и ООО «</w:t>
      </w:r>
      <w:proofErr w:type="spellStart"/>
      <w:r w:rsidRPr="00AD1959">
        <w:rPr>
          <w:szCs w:val="24"/>
        </w:rPr>
        <w:t>Стройпроектсервис</w:t>
      </w:r>
      <w:proofErr w:type="spellEnd"/>
      <w:r w:rsidRPr="00AD1959">
        <w:rPr>
          <w:szCs w:val="24"/>
        </w:rPr>
        <w:t>» на сумму 1860,0 тыс. рублей. Окончание работ 04.12.2012.</w:t>
      </w:r>
    </w:p>
    <w:p w:rsidR="00F450BC" w:rsidRPr="00AD1959" w:rsidRDefault="00F450BC" w:rsidP="0095292B">
      <w:pPr>
        <w:widowControl w:val="0"/>
        <w:ind w:firstLine="567"/>
        <w:jc w:val="both"/>
        <w:rPr>
          <w:szCs w:val="24"/>
        </w:rPr>
      </w:pPr>
      <w:r w:rsidRPr="00AD1959">
        <w:rPr>
          <w:szCs w:val="24"/>
        </w:rPr>
        <w:t>Положительное заключение государственной экспертизы проектной документации выдано ОАУ «Управление государственной экспертизы Сахалинской области» (письмо мэра МО ГО «Долинский»  от 21.12.2012 № 18-3411/12-0).</w:t>
      </w:r>
    </w:p>
    <w:p w:rsidR="00F450BC" w:rsidRPr="00AD1959" w:rsidRDefault="00F450BC" w:rsidP="0095292B">
      <w:pPr>
        <w:widowControl w:val="0"/>
        <w:ind w:firstLine="567"/>
        <w:jc w:val="both"/>
        <w:rPr>
          <w:szCs w:val="24"/>
        </w:rPr>
      </w:pPr>
      <w:r>
        <w:rPr>
          <w:szCs w:val="24"/>
        </w:rPr>
        <w:t>Н</w:t>
      </w:r>
      <w:r w:rsidRPr="00AD1959">
        <w:rPr>
          <w:szCs w:val="24"/>
        </w:rPr>
        <w:t xml:space="preserve">а оплату работ предоставлена </w:t>
      </w:r>
      <w:r>
        <w:rPr>
          <w:szCs w:val="24"/>
        </w:rPr>
        <w:t>с</w:t>
      </w:r>
      <w:r w:rsidRPr="00AD1959">
        <w:rPr>
          <w:szCs w:val="24"/>
        </w:rPr>
        <w:t>убсидия в сумме 1848,8 тыс. рублей (99,4% от общей суммы МК</w:t>
      </w:r>
      <w:r>
        <w:rPr>
          <w:szCs w:val="24"/>
        </w:rPr>
        <w:t>, софинансирование из МБ – 0,6%</w:t>
      </w:r>
      <w:r w:rsidRPr="00AD1959">
        <w:rPr>
          <w:szCs w:val="24"/>
        </w:rPr>
        <w:t>).</w:t>
      </w:r>
    </w:p>
    <w:p w:rsidR="00F450BC" w:rsidRPr="00AD1959" w:rsidRDefault="00F450BC" w:rsidP="0095292B">
      <w:pPr>
        <w:widowControl w:val="0"/>
        <w:ind w:firstLine="567"/>
        <w:jc w:val="both"/>
        <w:rPr>
          <w:szCs w:val="24"/>
        </w:rPr>
      </w:pPr>
      <w:r w:rsidRPr="00AD1959">
        <w:rPr>
          <w:szCs w:val="24"/>
        </w:rPr>
        <w:t>Работы выполнены в полном объеме и в установленный срок (акт сдачи-приемки проектной документации от 30.11.2012).</w:t>
      </w:r>
      <w:r>
        <w:rPr>
          <w:szCs w:val="24"/>
        </w:rPr>
        <w:t xml:space="preserve"> </w:t>
      </w:r>
      <w:r w:rsidRPr="00AD1959">
        <w:rPr>
          <w:szCs w:val="24"/>
        </w:rPr>
        <w:t xml:space="preserve">Согласно Отчету об использовании </w:t>
      </w:r>
      <w:r>
        <w:rPr>
          <w:szCs w:val="24"/>
        </w:rPr>
        <w:t>п</w:t>
      </w:r>
      <w:r w:rsidRPr="00AD1959">
        <w:rPr>
          <w:szCs w:val="24"/>
        </w:rPr>
        <w:t>редоставленных субсидий расходование средств, полученных из областного бюджета, осуществлено в сумме 1648,8 тыс. рублей. Неиспользованный оста</w:t>
      </w:r>
      <w:r>
        <w:rPr>
          <w:szCs w:val="24"/>
        </w:rPr>
        <w:t>ток - 200,0 тыс. рублей</w:t>
      </w:r>
      <w:r w:rsidRPr="00AD1959">
        <w:rPr>
          <w:szCs w:val="24"/>
        </w:rPr>
        <w:t>.</w:t>
      </w:r>
    </w:p>
    <w:p w:rsidR="00F450BC" w:rsidRPr="00AD1959" w:rsidRDefault="00F450BC" w:rsidP="0095292B">
      <w:pPr>
        <w:widowControl w:val="0"/>
        <w:ind w:firstLine="567"/>
        <w:jc w:val="both"/>
        <w:rPr>
          <w:szCs w:val="24"/>
        </w:rPr>
      </w:pPr>
      <w:r w:rsidRPr="00AD1959">
        <w:rPr>
          <w:szCs w:val="24"/>
        </w:rPr>
        <w:t xml:space="preserve">Между Минстроем и администрацией </w:t>
      </w:r>
      <w:r w:rsidRPr="00AD1959">
        <w:rPr>
          <w:i/>
          <w:szCs w:val="24"/>
        </w:rPr>
        <w:t>МО «ГО Ногликский</w:t>
      </w:r>
      <w:r w:rsidRPr="00AD1959">
        <w:rPr>
          <w:szCs w:val="24"/>
        </w:rPr>
        <w:t xml:space="preserve">» заключено Соглашение </w:t>
      </w:r>
      <w:r>
        <w:rPr>
          <w:szCs w:val="24"/>
        </w:rPr>
        <w:br/>
      </w:r>
      <w:r w:rsidRPr="00AD1959">
        <w:rPr>
          <w:szCs w:val="24"/>
        </w:rPr>
        <w:t>№ 12/46 от 17.05.2012 о предоставлении в 2012 году субсидии из областного бюджета (дополнительное соглашение от 23.07.2012 № 1) на проведение первоочередных работ по сейсмоусилению (строительству) на общую сумму 20827,2 тыс. рублей, в том числе</w:t>
      </w:r>
      <w:r>
        <w:rPr>
          <w:szCs w:val="24"/>
        </w:rPr>
        <w:t xml:space="preserve">: </w:t>
      </w:r>
      <w:r w:rsidRPr="00AD1959">
        <w:rPr>
          <w:szCs w:val="24"/>
        </w:rPr>
        <w:t>средств</w:t>
      </w:r>
      <w:r>
        <w:rPr>
          <w:szCs w:val="24"/>
        </w:rPr>
        <w:t xml:space="preserve">а ФБ - </w:t>
      </w:r>
      <w:r w:rsidRPr="00AD1959">
        <w:rPr>
          <w:szCs w:val="24"/>
        </w:rPr>
        <w:t>10675,2 тыс. рублей</w:t>
      </w:r>
      <w:r>
        <w:rPr>
          <w:szCs w:val="24"/>
        </w:rPr>
        <w:t xml:space="preserve">, средства ОБ - </w:t>
      </w:r>
      <w:r w:rsidRPr="00AD1959">
        <w:rPr>
          <w:szCs w:val="24"/>
        </w:rPr>
        <w:t xml:space="preserve">9104,0 тыс. рублей (неиспользованный остаток за 2011 год), </w:t>
      </w:r>
      <w:r>
        <w:rPr>
          <w:szCs w:val="24"/>
        </w:rPr>
        <w:t xml:space="preserve">средства МБ - </w:t>
      </w:r>
      <w:r w:rsidRPr="00AD1959">
        <w:rPr>
          <w:szCs w:val="24"/>
        </w:rPr>
        <w:t>1048,0 тыс. рублей.</w:t>
      </w:r>
      <w:r>
        <w:rPr>
          <w:szCs w:val="24"/>
        </w:rPr>
        <w:t xml:space="preserve"> Исполнение муниципального </w:t>
      </w:r>
      <w:r w:rsidRPr="00A237F0">
        <w:rPr>
          <w:szCs w:val="24"/>
        </w:rPr>
        <w:t>контракта отражено на стр. 13.</w:t>
      </w:r>
    </w:p>
    <w:p w:rsidR="00F450BC" w:rsidRPr="00AD1959" w:rsidRDefault="00F450BC" w:rsidP="0095292B">
      <w:pPr>
        <w:widowControl w:val="0"/>
        <w:ind w:firstLine="567"/>
        <w:jc w:val="both"/>
        <w:rPr>
          <w:szCs w:val="24"/>
        </w:rPr>
      </w:pPr>
      <w:r w:rsidRPr="00AD1959">
        <w:rPr>
          <w:szCs w:val="24"/>
        </w:rPr>
        <w:t xml:space="preserve">По результатам конкурсного отбора в 2012 году </w:t>
      </w:r>
      <w:r w:rsidRPr="00AD1959">
        <w:rPr>
          <w:i/>
          <w:szCs w:val="24"/>
        </w:rPr>
        <w:t>МО ГО «Поронайский»</w:t>
      </w:r>
      <w:r w:rsidRPr="00AD1959">
        <w:rPr>
          <w:szCs w:val="24"/>
        </w:rPr>
        <w:t xml:space="preserve"> Сахалинской области выделены средства областного бюджета в общей сумме 10748,3 тыс. рублей, в т. ч.  постановлением № 94 предусмотрена субсидия в сумме 3000,0 тыс. рублей, постановлением № 78 – в сумме 7748,3 тыс. рублей.</w:t>
      </w:r>
    </w:p>
    <w:p w:rsidR="00F450BC" w:rsidRPr="00AD1959" w:rsidRDefault="00F450BC" w:rsidP="0095292B">
      <w:pPr>
        <w:widowControl w:val="0"/>
        <w:ind w:firstLine="567"/>
        <w:jc w:val="both"/>
        <w:rPr>
          <w:szCs w:val="24"/>
        </w:rPr>
      </w:pPr>
      <w:r w:rsidRPr="00AD1959">
        <w:rPr>
          <w:szCs w:val="24"/>
        </w:rPr>
        <w:t>Соглашение № 12 /14 о предоставлении в 2012 году субсидии из областного бюджета заключено 15.02.2012 (</w:t>
      </w:r>
      <w:r>
        <w:rPr>
          <w:szCs w:val="24"/>
        </w:rPr>
        <w:t>в редакции 3-х дополнительных Соглашений</w:t>
      </w:r>
      <w:r w:rsidRPr="00AD1959">
        <w:rPr>
          <w:szCs w:val="24"/>
        </w:rPr>
        <w:t>) на общую сумму 87457,8 тыс. рублей, в том числе: 58523,9 тыс. рублей</w:t>
      </w:r>
      <w:r>
        <w:rPr>
          <w:szCs w:val="24"/>
        </w:rPr>
        <w:t xml:space="preserve"> </w:t>
      </w:r>
      <w:r w:rsidRPr="00AD1959">
        <w:rPr>
          <w:szCs w:val="24"/>
        </w:rPr>
        <w:t xml:space="preserve">- средства </w:t>
      </w:r>
      <w:r>
        <w:rPr>
          <w:szCs w:val="24"/>
        </w:rPr>
        <w:t xml:space="preserve">ФБ, </w:t>
      </w:r>
      <w:r w:rsidRPr="00AD1959">
        <w:rPr>
          <w:szCs w:val="24"/>
        </w:rPr>
        <w:t xml:space="preserve"> 27686,8 тыс. рублей - средства </w:t>
      </w:r>
      <w:r>
        <w:rPr>
          <w:szCs w:val="24"/>
        </w:rPr>
        <w:t>ОБ</w:t>
      </w:r>
      <w:r w:rsidRPr="00AD1959">
        <w:rPr>
          <w:szCs w:val="24"/>
        </w:rPr>
        <w:t xml:space="preserve">, 1247,1 тыс. рублей </w:t>
      </w:r>
      <w:r>
        <w:rPr>
          <w:szCs w:val="24"/>
        </w:rPr>
        <w:t>–</w:t>
      </w:r>
      <w:r w:rsidRPr="00AD1959">
        <w:rPr>
          <w:szCs w:val="24"/>
        </w:rPr>
        <w:t xml:space="preserve"> средства</w:t>
      </w:r>
      <w:r>
        <w:rPr>
          <w:szCs w:val="24"/>
        </w:rPr>
        <w:t xml:space="preserve"> МБ</w:t>
      </w:r>
      <w:r w:rsidRPr="00AD1959">
        <w:rPr>
          <w:szCs w:val="24"/>
        </w:rPr>
        <w:t>.</w:t>
      </w:r>
    </w:p>
    <w:p w:rsidR="00F450BC" w:rsidRPr="00AD1959" w:rsidRDefault="00F450BC" w:rsidP="0095292B">
      <w:pPr>
        <w:widowControl w:val="0"/>
        <w:ind w:firstLine="567"/>
        <w:jc w:val="both"/>
        <w:rPr>
          <w:szCs w:val="24"/>
        </w:rPr>
      </w:pPr>
      <w:r w:rsidRPr="00AD1959">
        <w:rPr>
          <w:szCs w:val="24"/>
        </w:rPr>
        <w:t xml:space="preserve">Фактически в 2012 году субсидия </w:t>
      </w:r>
      <w:r>
        <w:rPr>
          <w:szCs w:val="24"/>
        </w:rPr>
        <w:t xml:space="preserve">ОБ </w:t>
      </w:r>
      <w:r w:rsidRPr="00AD1959">
        <w:rPr>
          <w:szCs w:val="24"/>
        </w:rPr>
        <w:t xml:space="preserve">предоставлена МО ГО «Поронайский» в сумме 9434,1 тыс. рублей, в том числе: </w:t>
      </w:r>
    </w:p>
    <w:p w:rsidR="00F450BC" w:rsidRPr="00AD1959" w:rsidRDefault="00F450BC" w:rsidP="0095292B">
      <w:pPr>
        <w:widowControl w:val="0"/>
        <w:ind w:firstLine="567"/>
        <w:jc w:val="both"/>
        <w:rPr>
          <w:szCs w:val="24"/>
        </w:rPr>
      </w:pPr>
      <w:r w:rsidRPr="00AD1959">
        <w:rPr>
          <w:szCs w:val="24"/>
        </w:rPr>
        <w:t xml:space="preserve">- 1938,5 тыс. рублей на строительство 36 квартирного жилого дома по ул. </w:t>
      </w:r>
      <w:proofErr w:type="gramStart"/>
      <w:r w:rsidRPr="00AD1959">
        <w:rPr>
          <w:szCs w:val="24"/>
        </w:rPr>
        <w:t>Восточной</w:t>
      </w:r>
      <w:proofErr w:type="gramEnd"/>
      <w:r w:rsidRPr="00AD1959">
        <w:rPr>
          <w:szCs w:val="24"/>
        </w:rPr>
        <w:t xml:space="preserve">, </w:t>
      </w:r>
    </w:p>
    <w:p w:rsidR="00F450BC" w:rsidRPr="00AD1959" w:rsidRDefault="00F450BC" w:rsidP="0095292B">
      <w:pPr>
        <w:widowControl w:val="0"/>
        <w:ind w:firstLine="567"/>
        <w:jc w:val="both"/>
        <w:rPr>
          <w:szCs w:val="24"/>
        </w:rPr>
      </w:pPr>
      <w:r w:rsidRPr="00AD1959">
        <w:rPr>
          <w:szCs w:val="24"/>
        </w:rPr>
        <w:t xml:space="preserve">- 2995,6 тыс. рублей на сейсмоусиление МБОУ СОШ № 7 Поронайска, </w:t>
      </w:r>
    </w:p>
    <w:p w:rsidR="00F450BC" w:rsidRPr="00AD1959" w:rsidRDefault="00F450BC" w:rsidP="0095292B">
      <w:pPr>
        <w:widowControl w:val="0"/>
        <w:ind w:firstLine="567"/>
        <w:jc w:val="both"/>
        <w:rPr>
          <w:szCs w:val="24"/>
        </w:rPr>
      </w:pPr>
      <w:r w:rsidRPr="00AD1959">
        <w:rPr>
          <w:szCs w:val="24"/>
        </w:rPr>
        <w:t>- 4500,0 тыс. рублей на сейсмоусиление здания районной котельной.</w:t>
      </w:r>
    </w:p>
    <w:p w:rsidR="00F450BC" w:rsidRPr="00AD1959" w:rsidRDefault="00F450BC" w:rsidP="0095292B">
      <w:pPr>
        <w:widowControl w:val="0"/>
        <w:ind w:firstLine="567"/>
        <w:jc w:val="both"/>
        <w:rPr>
          <w:szCs w:val="24"/>
        </w:rPr>
      </w:pPr>
      <w:r w:rsidRPr="00AD1959">
        <w:rPr>
          <w:szCs w:val="24"/>
        </w:rPr>
        <w:t xml:space="preserve">Согласно представленному Отчету кассовые расходы по МО ГО «Поронайский» составили 8694,5 тыс. рублей, в том числе: 1938,5 тыс. рублей </w:t>
      </w:r>
      <w:r>
        <w:rPr>
          <w:szCs w:val="24"/>
        </w:rPr>
        <w:t xml:space="preserve">- </w:t>
      </w:r>
      <w:r w:rsidRPr="00AD1959">
        <w:rPr>
          <w:szCs w:val="24"/>
        </w:rPr>
        <w:t>на строительство 36 квартирного жилого дома по ул. Восточной,   2995,6 тыс. рублей</w:t>
      </w:r>
      <w:r>
        <w:rPr>
          <w:szCs w:val="24"/>
        </w:rPr>
        <w:t xml:space="preserve"> - </w:t>
      </w:r>
      <w:r w:rsidRPr="00AD1959">
        <w:rPr>
          <w:szCs w:val="24"/>
        </w:rPr>
        <w:t xml:space="preserve"> на сейсмоусиление МБОУ СОШ № 7 Поронайска, 3760,4 тыс. рублей</w:t>
      </w:r>
      <w:r>
        <w:rPr>
          <w:szCs w:val="24"/>
        </w:rPr>
        <w:t xml:space="preserve"> -</w:t>
      </w:r>
      <w:r w:rsidRPr="00AD1959">
        <w:rPr>
          <w:szCs w:val="24"/>
        </w:rPr>
        <w:t xml:space="preserve"> на сейсмоусиление здания районной котельной.</w:t>
      </w:r>
    </w:p>
    <w:p w:rsidR="00F450BC" w:rsidRPr="00AD1959" w:rsidRDefault="00F450BC" w:rsidP="0095292B">
      <w:pPr>
        <w:widowControl w:val="0"/>
        <w:ind w:firstLine="567"/>
        <w:jc w:val="both"/>
        <w:rPr>
          <w:szCs w:val="24"/>
        </w:rPr>
      </w:pPr>
      <w:r w:rsidRPr="00AD1959">
        <w:rPr>
          <w:szCs w:val="24"/>
        </w:rPr>
        <w:t xml:space="preserve">Неиспользованный остаток средств областного бюджета </w:t>
      </w:r>
      <w:r w:rsidR="00880F4C">
        <w:rPr>
          <w:szCs w:val="24"/>
        </w:rPr>
        <w:t xml:space="preserve">по строительству жилого дома </w:t>
      </w:r>
      <w:r w:rsidR="00880F4C" w:rsidRPr="00880F4C">
        <w:rPr>
          <w:szCs w:val="24"/>
        </w:rPr>
        <w:t xml:space="preserve">составил </w:t>
      </w:r>
      <w:r w:rsidRPr="00880F4C">
        <w:rPr>
          <w:szCs w:val="24"/>
        </w:rPr>
        <w:t>739,6 тыс. рублей.</w:t>
      </w:r>
      <w:r w:rsidRPr="00AD1959">
        <w:rPr>
          <w:szCs w:val="24"/>
          <w:lang w:eastAsia="ru-RU"/>
        </w:rPr>
        <w:t xml:space="preserve"> Потребность в неиспользованном остатке подтверждена Минстроем уведомлением № 014/2013-012 от 07.02.2013 на сумму 739,6 тыс. рублей.</w:t>
      </w:r>
    </w:p>
    <w:p w:rsidR="00F450BC" w:rsidRPr="00AD1959" w:rsidRDefault="00F450BC" w:rsidP="0095292B">
      <w:pPr>
        <w:widowControl w:val="0"/>
        <w:ind w:firstLine="567"/>
        <w:jc w:val="both"/>
        <w:rPr>
          <w:szCs w:val="24"/>
        </w:rPr>
      </w:pPr>
      <w:r w:rsidRPr="00AD1959">
        <w:rPr>
          <w:szCs w:val="24"/>
        </w:rPr>
        <w:t>Проверкой исполнения муниципальных контрактов и освоения субсидии  муниципальным образованием ГО «Поронайский» установлено следующее.</w:t>
      </w:r>
    </w:p>
    <w:p w:rsidR="00F450BC" w:rsidRPr="00AD1959" w:rsidRDefault="00F450BC" w:rsidP="0095292B">
      <w:pPr>
        <w:widowControl w:val="0"/>
        <w:ind w:firstLine="567"/>
        <w:jc w:val="both"/>
        <w:rPr>
          <w:szCs w:val="24"/>
        </w:rPr>
      </w:pPr>
      <w:r w:rsidRPr="00AD1959">
        <w:rPr>
          <w:szCs w:val="24"/>
        </w:rPr>
        <w:t xml:space="preserve">1. МК от 23.07.2012 № 50 «Сейсмоусиление здания районной котельной» заключен между Комитетом по управлению муниципальным имуществом администрации ГО «Поронайский» (далее - КУМИ) и ООО СКФ «РОССТРОЙ» стоимостью 51170,5 тыс. рублей. Срок выполнения работ 22.10.2012. Из предоставленных Минстроем в 2012 году средств областного бюджета в сумме 4500,0 тыс. рублей, фактически оплачено за выполненные работы по контракту 3760,4 тыс. рублей (не освоено 739,6 тыс. рублей), софинансирование из местного бюджета составило 272,2 тыс. рублей. </w:t>
      </w:r>
    </w:p>
    <w:p w:rsidR="00F450BC" w:rsidRPr="00AD1959" w:rsidRDefault="00F450BC" w:rsidP="0095292B">
      <w:pPr>
        <w:widowControl w:val="0"/>
        <w:ind w:firstLine="567"/>
        <w:jc w:val="both"/>
        <w:rPr>
          <w:szCs w:val="24"/>
        </w:rPr>
      </w:pPr>
      <w:r w:rsidRPr="00AD1959">
        <w:rPr>
          <w:szCs w:val="24"/>
        </w:rPr>
        <w:lastRenderedPageBreak/>
        <w:t>Строительно-монтажные работы осуществлены в полном объеме в сроки с июля 2012 года по декабрь 2013 года (акт приемки законченного строительства объекта от 12.12.2013), т.е. МК исполнен с нарушением срока на 416 дней.</w:t>
      </w:r>
      <w:r>
        <w:rPr>
          <w:szCs w:val="24"/>
        </w:rPr>
        <w:t xml:space="preserve"> </w:t>
      </w:r>
      <w:r w:rsidRPr="00AD1959">
        <w:rPr>
          <w:szCs w:val="24"/>
        </w:rPr>
        <w:t xml:space="preserve">В адрес ООО СКФ «РОССТРОЙ» направлена претензия от  12.12.2013 № 1731 с  выставлением  пени за несвоевременное окончание работ на сумму 5853,9 тыс. рублей. </w:t>
      </w:r>
    </w:p>
    <w:p w:rsidR="00F450BC" w:rsidRPr="00AD1959" w:rsidRDefault="00F450BC" w:rsidP="0095292B">
      <w:pPr>
        <w:widowControl w:val="0"/>
        <w:ind w:firstLine="567"/>
        <w:jc w:val="both"/>
        <w:rPr>
          <w:szCs w:val="24"/>
        </w:rPr>
      </w:pPr>
      <w:r w:rsidRPr="00AD1959">
        <w:rPr>
          <w:szCs w:val="24"/>
        </w:rPr>
        <w:t xml:space="preserve">2. </w:t>
      </w:r>
      <w:r>
        <w:rPr>
          <w:szCs w:val="24"/>
        </w:rPr>
        <w:t>МК</w:t>
      </w:r>
      <w:r w:rsidRPr="00AD1959">
        <w:rPr>
          <w:szCs w:val="24"/>
        </w:rPr>
        <w:t xml:space="preserve"> от 02.07.2012 № 53 «Сейсмоусиление МБОУ СОШ № </w:t>
      </w:r>
      <w:smartTag w:uri="urn:schemas-microsoft-com:office:smarttags" w:element="metricconverter">
        <w:smartTagPr>
          <w:attr w:name="ProductID" w:val="7 г"/>
        </w:smartTagPr>
        <w:r w:rsidRPr="00AD1959">
          <w:rPr>
            <w:szCs w:val="24"/>
          </w:rPr>
          <w:t>7 г</w:t>
        </w:r>
      </w:smartTag>
      <w:r w:rsidRPr="00AD1959">
        <w:rPr>
          <w:szCs w:val="24"/>
        </w:rPr>
        <w:t>. Поронайска (инженерные изыскания, разработка ПСД на сейсмоусиление) заключен между КУМИ и ООО «</w:t>
      </w:r>
      <w:proofErr w:type="spellStart"/>
      <w:r w:rsidRPr="00AD1959">
        <w:rPr>
          <w:szCs w:val="24"/>
        </w:rPr>
        <w:t>СитиСтройДизайн</w:t>
      </w:r>
      <w:proofErr w:type="spellEnd"/>
      <w:r w:rsidRPr="00AD1959">
        <w:rPr>
          <w:szCs w:val="24"/>
        </w:rPr>
        <w:t>» с ценой контракта 3018,0 тыс. рублей и сроком окончания работ – 22.12.2012.  Работы по контракту выполнены в срок (акт приемки выполненных работ от 13.12.2012), оплачены в полном объеме, в том числе за счет средств областного бюджета – 2995,6 тыс. рублей, за счет средств местного бюджета – 13,6 тыс. рублей.</w:t>
      </w:r>
    </w:p>
    <w:p w:rsidR="00F450BC" w:rsidRPr="00AD1959" w:rsidRDefault="00F450BC" w:rsidP="0095292B">
      <w:pPr>
        <w:widowControl w:val="0"/>
        <w:ind w:firstLine="567"/>
        <w:jc w:val="both"/>
        <w:rPr>
          <w:szCs w:val="24"/>
        </w:rPr>
      </w:pPr>
      <w:r w:rsidRPr="00AD1959">
        <w:rPr>
          <w:szCs w:val="24"/>
        </w:rPr>
        <w:t>3. Муниципальный контракт от 15.12.2010 № 267 на строительство 36 квартирного жилого дома по ул. Восточной  в г. Поронайске заключен КУМИ с ООО «АРМСАХСТРОЙ» на сумму 106327,7 тыс. рублей. Срок выполнения работ согласно графику производства работ (прил. № 3 к контракту) – до 15.04.2012.</w:t>
      </w:r>
      <w:r>
        <w:rPr>
          <w:szCs w:val="24"/>
        </w:rPr>
        <w:t xml:space="preserve"> </w:t>
      </w:r>
      <w:r w:rsidRPr="00AD1959">
        <w:rPr>
          <w:szCs w:val="24"/>
        </w:rPr>
        <w:t>Работы по МК от 15.12.2010 № 267 выполнены с нарушением срока, предусмотренного контрактом, на 73 дня (акт приемки законченного строительства от 28.06.2012).</w:t>
      </w:r>
    </w:p>
    <w:p w:rsidR="00F450BC" w:rsidRPr="00AD1959" w:rsidRDefault="00F450BC" w:rsidP="0095292B">
      <w:pPr>
        <w:widowControl w:val="0"/>
        <w:ind w:firstLine="567"/>
        <w:jc w:val="both"/>
        <w:rPr>
          <w:szCs w:val="24"/>
        </w:rPr>
      </w:pPr>
      <w:r w:rsidRPr="00AD1959">
        <w:rPr>
          <w:szCs w:val="24"/>
        </w:rPr>
        <w:t>За задержку сроков сдачи объекта в эксплуатацию подрядчику направлена претензия от 05.05.2012 № 1151 (пеня за задержку сдачи работ на 20 дней составила 565,7 тыс. рублей). Информация о взыскании неустойки отсутствует.</w:t>
      </w:r>
    </w:p>
    <w:p w:rsidR="00F450BC" w:rsidRPr="00AD1959" w:rsidRDefault="00F450BC" w:rsidP="0095292B">
      <w:pPr>
        <w:widowControl w:val="0"/>
        <w:ind w:firstLine="567"/>
        <w:jc w:val="both"/>
        <w:rPr>
          <w:szCs w:val="24"/>
        </w:rPr>
      </w:pPr>
      <w:r w:rsidRPr="00AD1959">
        <w:rPr>
          <w:szCs w:val="24"/>
        </w:rPr>
        <w:t xml:space="preserve">Объем выполненных работ за 2012 год составил 12031,9 тыс. рублей, средства областного бюджета на финансирование указанного объекта на 2012 год Минстроем не предоставлялись, оплата на сумму 789, 9 тыс. рублей произведена за счет средств местного бюджета.  </w:t>
      </w:r>
      <w:r>
        <w:rPr>
          <w:szCs w:val="24"/>
        </w:rPr>
        <w:t>Окончательный расчет произведен за счет средств</w:t>
      </w:r>
      <w:r w:rsidRPr="00AD1959">
        <w:rPr>
          <w:szCs w:val="24"/>
        </w:rPr>
        <w:t xml:space="preserve"> </w:t>
      </w:r>
      <w:r>
        <w:rPr>
          <w:szCs w:val="24"/>
        </w:rPr>
        <w:t>федерального бюджета.</w:t>
      </w:r>
      <w:r w:rsidRPr="00AD1959">
        <w:rPr>
          <w:szCs w:val="24"/>
        </w:rPr>
        <w:t xml:space="preserve">                                                                                                            </w:t>
      </w:r>
    </w:p>
    <w:p w:rsidR="00F450BC" w:rsidRPr="00AD1959" w:rsidRDefault="00F450BC" w:rsidP="0095292B">
      <w:pPr>
        <w:widowControl w:val="0"/>
        <w:ind w:firstLine="567"/>
        <w:jc w:val="both"/>
        <w:rPr>
          <w:szCs w:val="24"/>
        </w:rPr>
      </w:pPr>
      <w:r w:rsidRPr="00AD1959">
        <w:rPr>
          <w:szCs w:val="24"/>
        </w:rPr>
        <w:t xml:space="preserve">4. Договор от 05.05.2010 № 620-18/10 на оказание услуги по технологическому присоединению электрической сети объекта «36 квартирный жилой дома по ул. Восточной в г. Поронайске» заключен между ОАО «Сахалинэнерго» и КУМИ Администрации ГО Поронайский на сумму 4875,3 тыс. рублей. Суммарный срок выполнения мероприятий по технологическому присоединению </w:t>
      </w:r>
      <w:r>
        <w:rPr>
          <w:szCs w:val="24"/>
        </w:rPr>
        <w:t>установлен</w:t>
      </w:r>
      <w:r w:rsidRPr="00AD1959">
        <w:rPr>
          <w:szCs w:val="24"/>
        </w:rPr>
        <w:t xml:space="preserve"> </w:t>
      </w:r>
      <w:r>
        <w:rPr>
          <w:szCs w:val="24"/>
        </w:rPr>
        <w:t>12</w:t>
      </w:r>
      <w:r w:rsidRPr="00AD1959">
        <w:rPr>
          <w:szCs w:val="24"/>
        </w:rPr>
        <w:t xml:space="preserve"> месяцев с даты </w:t>
      </w:r>
      <w:r>
        <w:rPr>
          <w:szCs w:val="24"/>
        </w:rPr>
        <w:t xml:space="preserve"> </w:t>
      </w:r>
      <w:r w:rsidRPr="00AD1959">
        <w:rPr>
          <w:szCs w:val="24"/>
        </w:rPr>
        <w:t xml:space="preserve">выхода постановления РЭК Сахалинской области об установлении размера платы за технологическое присоединение объекта, при условии, что заявитель не нарушает сроки выполнения своих обязательств (приказ РЭК Сахалинской области от 25.06.2010 № 17). </w:t>
      </w:r>
    </w:p>
    <w:p w:rsidR="00F450BC" w:rsidRDefault="00F450BC" w:rsidP="0095292B">
      <w:pPr>
        <w:widowControl w:val="0"/>
        <w:ind w:firstLine="567"/>
        <w:jc w:val="both"/>
        <w:rPr>
          <w:szCs w:val="24"/>
        </w:rPr>
      </w:pPr>
      <w:r w:rsidRPr="00AD1959">
        <w:rPr>
          <w:szCs w:val="24"/>
        </w:rPr>
        <w:t>Оплата в соответствии с графиком финансирования (приложение № 3 к договору) в первый месяц с даты выхода приказа РЭК.</w:t>
      </w:r>
    </w:p>
    <w:p w:rsidR="00F450BC" w:rsidRDefault="00F450BC" w:rsidP="0095292B">
      <w:pPr>
        <w:widowControl w:val="0"/>
        <w:ind w:firstLine="567"/>
        <w:jc w:val="both"/>
        <w:rPr>
          <w:szCs w:val="24"/>
        </w:rPr>
      </w:pPr>
      <w:r w:rsidRPr="00AD1959">
        <w:rPr>
          <w:szCs w:val="24"/>
        </w:rPr>
        <w:t>Работы по контракту выполнены в полном объеме, срок фактического исполнения не определен, т.к. Акт выполнения договорных обязательств представлен без даты.</w:t>
      </w:r>
    </w:p>
    <w:p w:rsidR="00F450BC" w:rsidRPr="00AD1959" w:rsidRDefault="00F450BC" w:rsidP="0095292B">
      <w:pPr>
        <w:widowControl w:val="0"/>
        <w:ind w:firstLine="567"/>
        <w:jc w:val="both"/>
        <w:rPr>
          <w:szCs w:val="24"/>
        </w:rPr>
      </w:pPr>
      <w:r>
        <w:rPr>
          <w:szCs w:val="24"/>
        </w:rPr>
        <w:t>На оплату работ по контракту в 2012 году использовано из областного бюджета 1938,5 тыс. рублей, из местного бюджета – 29,2 тыс. рублей.</w:t>
      </w:r>
    </w:p>
    <w:p w:rsidR="00F450BC" w:rsidRPr="00AD1959" w:rsidRDefault="00F450BC" w:rsidP="0095292B">
      <w:pPr>
        <w:widowControl w:val="0"/>
        <w:ind w:firstLine="567"/>
        <w:jc w:val="both"/>
        <w:rPr>
          <w:szCs w:val="24"/>
        </w:rPr>
      </w:pPr>
      <w:r w:rsidRPr="00AD1959">
        <w:rPr>
          <w:szCs w:val="24"/>
        </w:rPr>
        <w:t>Соглашение № 12/45</w:t>
      </w:r>
      <w:r>
        <w:rPr>
          <w:szCs w:val="24"/>
        </w:rPr>
        <w:t xml:space="preserve"> м</w:t>
      </w:r>
      <w:r w:rsidRPr="00AD1959">
        <w:rPr>
          <w:szCs w:val="24"/>
        </w:rPr>
        <w:t xml:space="preserve">ежду Минстроем и администрацией </w:t>
      </w:r>
      <w:r w:rsidRPr="00284A9E">
        <w:rPr>
          <w:i/>
          <w:szCs w:val="24"/>
        </w:rPr>
        <w:t>МО «Углегорское городское поселение»</w:t>
      </w:r>
      <w:r w:rsidRPr="00AD1959">
        <w:rPr>
          <w:szCs w:val="24"/>
        </w:rPr>
        <w:t xml:space="preserve"> Углегорского муниципального района заключено от 17.05.2012 </w:t>
      </w:r>
      <w:r>
        <w:rPr>
          <w:szCs w:val="24"/>
        </w:rPr>
        <w:t xml:space="preserve"> (в редакции 2-х дополнительных Соглашений) </w:t>
      </w:r>
      <w:r w:rsidRPr="00AD1959">
        <w:rPr>
          <w:szCs w:val="24"/>
        </w:rPr>
        <w:t>на софинансирование объектов капитального строительства муниципальной собственности» на общую сумму 57701,5 тыс. рублей, в том числе:</w:t>
      </w:r>
      <w:r w:rsidRPr="005806D6">
        <w:rPr>
          <w:szCs w:val="24"/>
        </w:rPr>
        <w:t xml:space="preserve"> </w:t>
      </w:r>
      <w:r w:rsidRPr="00AD1959">
        <w:rPr>
          <w:szCs w:val="24"/>
        </w:rPr>
        <w:t xml:space="preserve">42247,5 тыс. рублей - средства </w:t>
      </w:r>
      <w:r>
        <w:rPr>
          <w:szCs w:val="24"/>
        </w:rPr>
        <w:t xml:space="preserve">ФБ, </w:t>
      </w:r>
      <w:r w:rsidRPr="00AD1959">
        <w:rPr>
          <w:szCs w:val="24"/>
        </w:rPr>
        <w:t xml:space="preserve">14381,0 тыс. рублей - средства </w:t>
      </w:r>
      <w:r>
        <w:rPr>
          <w:szCs w:val="24"/>
        </w:rPr>
        <w:t>ОБ</w:t>
      </w:r>
      <w:r w:rsidRPr="00AD1959">
        <w:rPr>
          <w:szCs w:val="24"/>
        </w:rPr>
        <w:t xml:space="preserve"> (неиспользованные остатки 2011 года), 1073,0 тыс. рублей - средства </w:t>
      </w:r>
      <w:r>
        <w:rPr>
          <w:szCs w:val="24"/>
        </w:rPr>
        <w:t>МБ.</w:t>
      </w:r>
    </w:p>
    <w:p w:rsidR="00F450BC" w:rsidRPr="00AD1959" w:rsidRDefault="00F450BC" w:rsidP="0095292B">
      <w:pPr>
        <w:widowControl w:val="0"/>
        <w:ind w:firstLine="567"/>
        <w:jc w:val="both"/>
        <w:rPr>
          <w:szCs w:val="24"/>
        </w:rPr>
      </w:pPr>
      <w:r w:rsidRPr="00AD1959">
        <w:rPr>
          <w:szCs w:val="24"/>
        </w:rPr>
        <w:t xml:space="preserve">Субсидия </w:t>
      </w:r>
      <w:r>
        <w:rPr>
          <w:szCs w:val="24"/>
        </w:rPr>
        <w:t xml:space="preserve">Минстроем </w:t>
      </w:r>
      <w:r w:rsidRPr="00AD1959">
        <w:rPr>
          <w:szCs w:val="24"/>
        </w:rPr>
        <w:t xml:space="preserve">предоставлена </w:t>
      </w:r>
      <w:r>
        <w:rPr>
          <w:szCs w:val="24"/>
        </w:rPr>
        <w:t xml:space="preserve">в 2012 году </w:t>
      </w:r>
      <w:r w:rsidRPr="00AD1959">
        <w:rPr>
          <w:szCs w:val="24"/>
        </w:rPr>
        <w:t>в сумме 4553,5 тыс. рублей (неиспользованный остаток средств областного бюджета за 2011 год), в том числе:</w:t>
      </w:r>
      <w:r>
        <w:rPr>
          <w:szCs w:val="24"/>
        </w:rPr>
        <w:t xml:space="preserve"> </w:t>
      </w:r>
      <w:r w:rsidRPr="00AD1959">
        <w:rPr>
          <w:szCs w:val="24"/>
        </w:rPr>
        <w:t xml:space="preserve">на разработку рабочей документации по объекту «Строительство 18 кв. жилого дома по ул. </w:t>
      </w:r>
      <w:proofErr w:type="spellStart"/>
      <w:r w:rsidRPr="00AD1959">
        <w:rPr>
          <w:szCs w:val="24"/>
        </w:rPr>
        <w:t>Капасина</w:t>
      </w:r>
      <w:proofErr w:type="spellEnd"/>
      <w:r w:rsidRPr="00AD1959">
        <w:rPr>
          <w:szCs w:val="24"/>
        </w:rPr>
        <w:t xml:space="preserve">» в сумме 492,0 тыс. рублей, на выполнение работ по объекту «Строительство 18 кв. жилого дома по ул. </w:t>
      </w:r>
      <w:proofErr w:type="spellStart"/>
      <w:r w:rsidRPr="00AD1959">
        <w:rPr>
          <w:szCs w:val="24"/>
        </w:rPr>
        <w:t>Капасина</w:t>
      </w:r>
      <w:proofErr w:type="spellEnd"/>
      <w:r w:rsidRPr="00AD1959">
        <w:rPr>
          <w:szCs w:val="24"/>
        </w:rPr>
        <w:t>» в сумме 4061,5 тыс. рублей.</w:t>
      </w:r>
    </w:p>
    <w:p w:rsidR="00F450BC" w:rsidRPr="00AD1959" w:rsidRDefault="00F450BC" w:rsidP="0095292B">
      <w:pPr>
        <w:widowControl w:val="0"/>
        <w:ind w:firstLine="567"/>
        <w:jc w:val="both"/>
        <w:rPr>
          <w:szCs w:val="24"/>
        </w:rPr>
      </w:pPr>
      <w:r w:rsidRPr="00AD1959">
        <w:rPr>
          <w:szCs w:val="24"/>
        </w:rPr>
        <w:t xml:space="preserve">Согласно Отчету об использовании межбюджетных трансфертов из областного бюджета </w:t>
      </w:r>
      <w:r>
        <w:rPr>
          <w:szCs w:val="24"/>
        </w:rPr>
        <w:t>МО «</w:t>
      </w:r>
      <w:r w:rsidRPr="00AD1959">
        <w:rPr>
          <w:szCs w:val="24"/>
        </w:rPr>
        <w:t xml:space="preserve">Углегорское </w:t>
      </w:r>
      <w:r>
        <w:rPr>
          <w:szCs w:val="24"/>
        </w:rPr>
        <w:t xml:space="preserve">ГП» </w:t>
      </w:r>
      <w:r w:rsidRPr="00AD1959">
        <w:rPr>
          <w:szCs w:val="24"/>
        </w:rPr>
        <w:t>кассов</w:t>
      </w:r>
      <w:r>
        <w:rPr>
          <w:szCs w:val="24"/>
        </w:rPr>
        <w:t xml:space="preserve">ое исполнение </w:t>
      </w:r>
      <w:r w:rsidRPr="00AD1959">
        <w:rPr>
          <w:szCs w:val="24"/>
        </w:rPr>
        <w:t>средств областного бюджета составил</w:t>
      </w:r>
      <w:r>
        <w:rPr>
          <w:szCs w:val="24"/>
        </w:rPr>
        <w:t>о</w:t>
      </w:r>
      <w:r w:rsidRPr="00AD1959">
        <w:rPr>
          <w:szCs w:val="24"/>
        </w:rPr>
        <w:t xml:space="preserve"> 4061,5 тыс. рублей</w:t>
      </w:r>
      <w:r>
        <w:rPr>
          <w:szCs w:val="24"/>
        </w:rPr>
        <w:t xml:space="preserve">, средства субсидии на разработку ПСД </w:t>
      </w:r>
      <w:r w:rsidRPr="00AD1959">
        <w:rPr>
          <w:szCs w:val="24"/>
        </w:rPr>
        <w:t xml:space="preserve"> </w:t>
      </w:r>
      <w:r>
        <w:rPr>
          <w:szCs w:val="24"/>
        </w:rPr>
        <w:t xml:space="preserve">в сумме </w:t>
      </w:r>
      <w:r w:rsidRPr="00AD1959">
        <w:rPr>
          <w:szCs w:val="24"/>
        </w:rPr>
        <w:t xml:space="preserve">492,0 тыс. </w:t>
      </w:r>
      <w:r w:rsidRPr="00AD1959">
        <w:rPr>
          <w:szCs w:val="24"/>
        </w:rPr>
        <w:lastRenderedPageBreak/>
        <w:t>рублей</w:t>
      </w:r>
      <w:r>
        <w:rPr>
          <w:szCs w:val="24"/>
        </w:rPr>
        <w:t xml:space="preserve"> остались неиспользованными.</w:t>
      </w:r>
    </w:p>
    <w:p w:rsidR="00F450BC" w:rsidRPr="00AD1959" w:rsidRDefault="00F450BC" w:rsidP="0095292B">
      <w:pPr>
        <w:overflowPunct/>
        <w:ind w:firstLine="567"/>
        <w:jc w:val="both"/>
        <w:textAlignment w:val="auto"/>
        <w:rPr>
          <w:szCs w:val="24"/>
        </w:rPr>
      </w:pPr>
      <w:r w:rsidRPr="00AD1959">
        <w:rPr>
          <w:szCs w:val="24"/>
        </w:rPr>
        <w:t>Фактов нецелевого использования средств областного бюджета на выполнение мероприятий Программы за 2012 год не установлено.</w:t>
      </w:r>
    </w:p>
    <w:p w:rsidR="00F450BC" w:rsidRPr="00AD1959" w:rsidRDefault="00F450BC" w:rsidP="0095292B">
      <w:pPr>
        <w:ind w:firstLine="567"/>
        <w:jc w:val="both"/>
        <w:outlineLvl w:val="1"/>
        <w:rPr>
          <w:szCs w:val="24"/>
        </w:rPr>
      </w:pPr>
    </w:p>
    <w:p w:rsidR="00F450BC" w:rsidRDefault="00F450BC" w:rsidP="0095292B">
      <w:pPr>
        <w:ind w:firstLine="567"/>
        <w:jc w:val="both"/>
        <w:rPr>
          <w:szCs w:val="24"/>
        </w:rPr>
      </w:pPr>
      <w:r>
        <w:rPr>
          <w:i/>
          <w:szCs w:val="24"/>
        </w:rPr>
        <w:t>Бюджетные инвестиции</w:t>
      </w:r>
    </w:p>
    <w:p w:rsidR="00F450BC" w:rsidRPr="00AD1959" w:rsidRDefault="00F450BC" w:rsidP="0095292B">
      <w:pPr>
        <w:widowControl w:val="0"/>
        <w:ind w:firstLine="567"/>
        <w:jc w:val="both"/>
        <w:rPr>
          <w:szCs w:val="24"/>
        </w:rPr>
      </w:pPr>
      <w:r w:rsidRPr="00AD1959">
        <w:rPr>
          <w:szCs w:val="24"/>
        </w:rPr>
        <w:t>Бюджетные инвестиции в объекты капитального строительства областной собственности в сумме 10000,0 тыс. рублей предусмотрены на оплату работ по государственным контрактам, заключенным Минстроем на НИОКР.</w:t>
      </w:r>
    </w:p>
    <w:p w:rsidR="00F450BC" w:rsidRPr="00AD1959" w:rsidRDefault="00F450BC" w:rsidP="0095292B">
      <w:pPr>
        <w:widowControl w:val="0"/>
        <w:ind w:firstLine="567"/>
        <w:jc w:val="both"/>
        <w:rPr>
          <w:szCs w:val="24"/>
        </w:rPr>
      </w:pPr>
      <w:r w:rsidRPr="00284A9E">
        <w:rPr>
          <w:i/>
          <w:szCs w:val="24"/>
        </w:rPr>
        <w:t>ОБУ «УКС ПСО»</w:t>
      </w:r>
      <w:r w:rsidRPr="00AD1959">
        <w:rPr>
          <w:szCs w:val="24"/>
        </w:rPr>
        <w:t xml:space="preserve"> средства областного бюджета выделены на основании заключенного с Минстроем Соглашения от 03.02.2012 № 12/02 (</w:t>
      </w:r>
      <w:r>
        <w:rPr>
          <w:szCs w:val="24"/>
        </w:rPr>
        <w:t>в редакции 5-ти дополнительных Соглашений</w:t>
      </w:r>
      <w:r w:rsidRPr="00AD1959">
        <w:rPr>
          <w:szCs w:val="24"/>
        </w:rPr>
        <w:t>) на предоставление бюджетных инвестиций в объекты капитального строительства областной собственности в общей сумме 7971,3 тыс. рублей, в том числе:</w:t>
      </w:r>
      <w:r>
        <w:rPr>
          <w:szCs w:val="24"/>
        </w:rPr>
        <w:t xml:space="preserve"> </w:t>
      </w:r>
      <w:r w:rsidRPr="00AD1959">
        <w:rPr>
          <w:szCs w:val="24"/>
        </w:rPr>
        <w:t xml:space="preserve"> 413,7 тыс. рублей - на инженерно-сейсмическое обследование</w:t>
      </w:r>
      <w:r>
        <w:rPr>
          <w:szCs w:val="24"/>
        </w:rPr>
        <w:t>,  7557,6 тыс. рублей – на инженерные изыскания и разработку ПСД</w:t>
      </w:r>
      <w:r w:rsidRPr="00AD1959">
        <w:rPr>
          <w:szCs w:val="24"/>
        </w:rPr>
        <w:t xml:space="preserve">. </w:t>
      </w:r>
    </w:p>
    <w:p w:rsidR="00F450BC" w:rsidRPr="00AD1959" w:rsidRDefault="00F450BC" w:rsidP="0095292B">
      <w:pPr>
        <w:widowControl w:val="0"/>
        <w:ind w:firstLine="567"/>
        <w:jc w:val="both"/>
        <w:rPr>
          <w:szCs w:val="24"/>
        </w:rPr>
      </w:pPr>
      <w:r w:rsidRPr="00AD1959">
        <w:rPr>
          <w:szCs w:val="24"/>
          <w:lang w:eastAsia="ru-RU"/>
        </w:rPr>
        <w:t xml:space="preserve">Фактически </w:t>
      </w:r>
      <w:r w:rsidRPr="00AD1959">
        <w:rPr>
          <w:szCs w:val="24"/>
        </w:rPr>
        <w:t>ОБУ «УКС ПСО» перечислено б</w:t>
      </w:r>
      <w:r w:rsidRPr="00AD1959">
        <w:rPr>
          <w:szCs w:val="24"/>
          <w:lang w:eastAsia="ru-RU"/>
        </w:rPr>
        <w:t xml:space="preserve">юджетных инвестиций в сумме </w:t>
      </w:r>
      <w:r w:rsidRPr="00AD1959">
        <w:rPr>
          <w:szCs w:val="24"/>
        </w:rPr>
        <w:t xml:space="preserve"> 6522,9 тыс. рублей, в том числе:</w:t>
      </w:r>
    </w:p>
    <w:p w:rsidR="00F450BC" w:rsidRPr="00AD1959" w:rsidRDefault="00F450BC" w:rsidP="0095292B">
      <w:pPr>
        <w:widowControl w:val="0"/>
        <w:ind w:firstLine="567"/>
        <w:jc w:val="both"/>
        <w:rPr>
          <w:szCs w:val="24"/>
        </w:rPr>
      </w:pPr>
      <w:r w:rsidRPr="00AD1959">
        <w:rPr>
          <w:szCs w:val="24"/>
        </w:rPr>
        <w:t xml:space="preserve">- 413,7 тыс. рублей - на инженерно-сейсмическое обследование, из них: </w:t>
      </w:r>
    </w:p>
    <w:p w:rsidR="00F450BC" w:rsidRPr="00AD1959" w:rsidRDefault="00F450BC" w:rsidP="0095292B">
      <w:pPr>
        <w:widowControl w:val="0"/>
        <w:ind w:firstLine="567"/>
        <w:jc w:val="both"/>
        <w:rPr>
          <w:szCs w:val="24"/>
        </w:rPr>
      </w:pPr>
      <w:r w:rsidRPr="00AD1959">
        <w:rPr>
          <w:szCs w:val="24"/>
        </w:rPr>
        <w:t xml:space="preserve">а) ГБУ «Южно-Сахалинский психоневрологический интернат. Корпус № 1» - 160,1 тыс. рублей,  </w:t>
      </w:r>
    </w:p>
    <w:p w:rsidR="00F450BC" w:rsidRPr="00AD1959" w:rsidRDefault="00F450BC" w:rsidP="0095292B">
      <w:pPr>
        <w:widowControl w:val="0"/>
        <w:ind w:firstLine="567"/>
        <w:jc w:val="both"/>
        <w:rPr>
          <w:szCs w:val="24"/>
        </w:rPr>
      </w:pPr>
      <w:r w:rsidRPr="00AD1959">
        <w:rPr>
          <w:szCs w:val="24"/>
        </w:rPr>
        <w:t xml:space="preserve">б) ГБУ «Дом-интернат для граждан пожилого возраста и инвалидов «Доброта» г. Томари - 253,6 тыс. рублей; </w:t>
      </w:r>
    </w:p>
    <w:p w:rsidR="00F450BC" w:rsidRPr="00AD1959" w:rsidRDefault="00F450BC" w:rsidP="0095292B">
      <w:pPr>
        <w:widowControl w:val="0"/>
        <w:ind w:firstLine="567"/>
        <w:jc w:val="both"/>
        <w:rPr>
          <w:szCs w:val="24"/>
        </w:rPr>
      </w:pPr>
      <w:r w:rsidRPr="00AD1959">
        <w:rPr>
          <w:szCs w:val="24"/>
        </w:rPr>
        <w:t xml:space="preserve">- 6109,2 тыс. рублей - на инженерные изыскания и разработку проектно-сметной документации на сейсмоусиление (строительство), из них: </w:t>
      </w:r>
    </w:p>
    <w:p w:rsidR="00F450BC" w:rsidRPr="00AD1959" w:rsidRDefault="00F450BC" w:rsidP="0095292B">
      <w:pPr>
        <w:widowControl w:val="0"/>
        <w:ind w:firstLine="567"/>
        <w:jc w:val="both"/>
        <w:rPr>
          <w:szCs w:val="24"/>
        </w:rPr>
      </w:pPr>
      <w:r w:rsidRPr="00AD1959">
        <w:rPr>
          <w:szCs w:val="24"/>
        </w:rPr>
        <w:t xml:space="preserve">а) на сейсмоусиление ГКУ «Дом-интернат для граждан пожилого возраста и инвалидов «Доброта» г. Томари - 4603,9 тыс. рублей, </w:t>
      </w:r>
    </w:p>
    <w:p w:rsidR="00F450BC" w:rsidRPr="00AD1959" w:rsidRDefault="00F450BC" w:rsidP="0095292B">
      <w:pPr>
        <w:widowControl w:val="0"/>
        <w:ind w:firstLine="567"/>
        <w:jc w:val="both"/>
        <w:rPr>
          <w:szCs w:val="24"/>
        </w:rPr>
      </w:pPr>
      <w:r w:rsidRPr="00AD1959">
        <w:rPr>
          <w:szCs w:val="24"/>
        </w:rPr>
        <w:t xml:space="preserve">б) на сейсмоусиление ГКУ «Социально-реабилитационный центр для несовершеннолетних «Алый парус» в г. Анива, в т. ч. инженерно-строительные изыскания, разработка проектной документации - 260,0 тыс. рублей, </w:t>
      </w:r>
    </w:p>
    <w:p w:rsidR="00F450BC" w:rsidRPr="00AD1959" w:rsidRDefault="00F450BC" w:rsidP="0095292B">
      <w:pPr>
        <w:widowControl w:val="0"/>
        <w:ind w:firstLine="567"/>
        <w:jc w:val="both"/>
        <w:rPr>
          <w:szCs w:val="24"/>
        </w:rPr>
      </w:pPr>
      <w:r w:rsidRPr="00AD1959">
        <w:rPr>
          <w:szCs w:val="24"/>
        </w:rPr>
        <w:t xml:space="preserve">в) на сейсмоусиление ГБУ «Южно-Сахалинский психоневрологический интернат. Корпус № 1» в т. ч. изыскательские работы, разработка проектной документации - 570,4 тыс. рублей, </w:t>
      </w:r>
    </w:p>
    <w:p w:rsidR="00F450BC" w:rsidRPr="00AD1959" w:rsidRDefault="00F450BC" w:rsidP="0095292B">
      <w:pPr>
        <w:widowControl w:val="0"/>
        <w:ind w:firstLine="567"/>
        <w:jc w:val="both"/>
        <w:rPr>
          <w:szCs w:val="24"/>
        </w:rPr>
      </w:pPr>
      <w:r w:rsidRPr="00AD1959">
        <w:rPr>
          <w:szCs w:val="24"/>
        </w:rPr>
        <w:t xml:space="preserve">г) на сейсмоусиление ОГУ «Южно-Сахалинский психоневрологический интернат» - 674,9 тыс. рублей.  </w:t>
      </w:r>
    </w:p>
    <w:p w:rsidR="00F450BC" w:rsidRPr="00AD1959" w:rsidRDefault="00F450BC" w:rsidP="0095292B">
      <w:pPr>
        <w:widowControl w:val="0"/>
        <w:ind w:firstLine="567"/>
        <w:jc w:val="both"/>
        <w:rPr>
          <w:szCs w:val="24"/>
        </w:rPr>
      </w:pPr>
      <w:r w:rsidRPr="00AD1959">
        <w:rPr>
          <w:szCs w:val="24"/>
        </w:rPr>
        <w:t>Факт перечисления средств областного бюджета в сумме 6522,9 тыс. рублей в ОБУ УКС ПСО подтвержден платежными поручениями.</w:t>
      </w:r>
    </w:p>
    <w:p w:rsidR="00F450BC" w:rsidRPr="00AD1959" w:rsidRDefault="00F450BC" w:rsidP="0095292B">
      <w:pPr>
        <w:widowControl w:val="0"/>
        <w:ind w:firstLine="567"/>
        <w:jc w:val="both"/>
        <w:rPr>
          <w:szCs w:val="24"/>
        </w:rPr>
      </w:pPr>
      <w:r w:rsidRPr="00AD1959">
        <w:rPr>
          <w:szCs w:val="24"/>
        </w:rPr>
        <w:t>Таким образом, исполнение ГРБС бюджетных назначений по ОБУ УКС ПСО  составило 81,8%, остаток неосвоенных бюджетных инвестиций на 01.01.2013 составил 1448,4 тыс. рублей, средства не освоены на инженерные изыскания по ГБУ «Южно-Сахалинский психоневрологический интернат».</w:t>
      </w:r>
    </w:p>
    <w:p w:rsidR="00F450BC" w:rsidRPr="00AD1959" w:rsidRDefault="00F450BC" w:rsidP="0095292B">
      <w:pPr>
        <w:widowControl w:val="0"/>
        <w:ind w:firstLine="567"/>
        <w:jc w:val="both"/>
        <w:rPr>
          <w:szCs w:val="24"/>
        </w:rPr>
      </w:pPr>
      <w:r w:rsidRPr="00AD1959">
        <w:rPr>
          <w:szCs w:val="24"/>
        </w:rPr>
        <w:t>Согласно «Отчету о ходе освоения государственных капитальных вложений за счет средств областной адресной инвестиционной программы по ОБУ «УКС ПСО» за 2012 год»</w:t>
      </w:r>
      <w:r>
        <w:rPr>
          <w:szCs w:val="24"/>
        </w:rPr>
        <w:t>,</w:t>
      </w:r>
      <w:r w:rsidRPr="00AD1959">
        <w:rPr>
          <w:szCs w:val="24"/>
        </w:rPr>
        <w:t xml:space="preserve"> поступившие в </w:t>
      </w:r>
      <w:r>
        <w:rPr>
          <w:szCs w:val="24"/>
        </w:rPr>
        <w:t>ОБУ УКС</w:t>
      </w:r>
      <w:r w:rsidRPr="00AD1959">
        <w:rPr>
          <w:szCs w:val="24"/>
        </w:rPr>
        <w:t xml:space="preserve"> бюджетные инвестиции на Программные мероприятия освоены в объеме 5119,3 тыс. рублей, т. е. на 78,5%.</w:t>
      </w:r>
    </w:p>
    <w:p w:rsidR="00F450BC" w:rsidRPr="00AD1959" w:rsidRDefault="00F450BC" w:rsidP="0095292B">
      <w:pPr>
        <w:widowControl w:val="0"/>
        <w:ind w:firstLine="567"/>
        <w:jc w:val="both"/>
        <w:rPr>
          <w:szCs w:val="24"/>
        </w:rPr>
      </w:pPr>
      <w:r w:rsidRPr="00AD1959">
        <w:rPr>
          <w:szCs w:val="24"/>
        </w:rPr>
        <w:t>Остаток неиспользованных Учреждением бюджетных инвестиций составил 1403,6 тыс. рублей (6522,9-5119,3), в том числе:  570,4 тыс. рублей (не освоено 100%) - по объекту «Сейсмоусиление ГБУ «Южно-Сахалинский психоневрологический интернат. Корпус № 1»,</w:t>
      </w:r>
      <w:r>
        <w:rPr>
          <w:szCs w:val="24"/>
        </w:rPr>
        <w:t xml:space="preserve"> </w:t>
      </w:r>
      <w:r w:rsidRPr="00AD1959">
        <w:rPr>
          <w:szCs w:val="24"/>
        </w:rPr>
        <w:t>832,3 тыс. рублей (18,1%) - по объекту  «Дом-интернат для граждан пожилого возраста и инвалидов «Доброта» г. Томари» (сейсмоусиление),</w:t>
      </w:r>
      <w:r>
        <w:rPr>
          <w:szCs w:val="24"/>
        </w:rPr>
        <w:t xml:space="preserve"> </w:t>
      </w:r>
      <w:r w:rsidRPr="00AD1959">
        <w:rPr>
          <w:szCs w:val="24"/>
        </w:rPr>
        <w:t xml:space="preserve">0,9 тыс. рублей (0,1%) – по объекту ОГУ «Южно-Сахалинский психоневрологический интернат» (сейсмоусиление). </w:t>
      </w:r>
    </w:p>
    <w:p w:rsidR="00F450BC" w:rsidRPr="00AD1959" w:rsidRDefault="00F450BC" w:rsidP="0095292B">
      <w:pPr>
        <w:widowControl w:val="0"/>
        <w:ind w:firstLine="567"/>
        <w:jc w:val="both"/>
        <w:rPr>
          <w:szCs w:val="24"/>
        </w:rPr>
      </w:pPr>
      <w:r w:rsidRPr="00AD1959">
        <w:rPr>
          <w:szCs w:val="24"/>
        </w:rPr>
        <w:t xml:space="preserve">Из предусмотренных на НИОКР бюджетных инвестиций в сумме 10000,0 тыс. рублей </w:t>
      </w:r>
      <w:r w:rsidRPr="00284A9E">
        <w:rPr>
          <w:i/>
          <w:szCs w:val="24"/>
        </w:rPr>
        <w:t>Минстроем</w:t>
      </w:r>
      <w:r w:rsidRPr="00AD1959">
        <w:rPr>
          <w:szCs w:val="24"/>
        </w:rPr>
        <w:t xml:space="preserve"> освоено 7811,0 тыс. рублей (78,1%). Остаток неиспользованных бюджетных </w:t>
      </w:r>
      <w:r>
        <w:rPr>
          <w:szCs w:val="24"/>
        </w:rPr>
        <w:t>ассигнований</w:t>
      </w:r>
      <w:r w:rsidRPr="00AD1959">
        <w:rPr>
          <w:szCs w:val="24"/>
        </w:rPr>
        <w:t xml:space="preserve"> составил 2189,0 тыс. рублей.  </w:t>
      </w:r>
    </w:p>
    <w:p w:rsidR="00F450BC" w:rsidRPr="00AD1959" w:rsidRDefault="00F450BC" w:rsidP="0095292B">
      <w:pPr>
        <w:widowControl w:val="0"/>
        <w:ind w:firstLine="567"/>
        <w:jc w:val="both"/>
        <w:rPr>
          <w:szCs w:val="24"/>
        </w:rPr>
      </w:pPr>
      <w:r>
        <w:rPr>
          <w:szCs w:val="24"/>
        </w:rPr>
        <w:lastRenderedPageBreak/>
        <w:t>Н</w:t>
      </w:r>
      <w:r w:rsidRPr="00AD1959">
        <w:rPr>
          <w:szCs w:val="24"/>
        </w:rPr>
        <w:t>а выполнение НИОКР</w:t>
      </w:r>
      <w:r>
        <w:rPr>
          <w:szCs w:val="24"/>
        </w:rPr>
        <w:t xml:space="preserve"> </w:t>
      </w:r>
      <w:r w:rsidRPr="00AD1959">
        <w:rPr>
          <w:szCs w:val="24"/>
        </w:rPr>
        <w:t>в 2012 году Минстроем заключены следующие государственные контракты:</w:t>
      </w:r>
    </w:p>
    <w:p w:rsidR="00F450BC" w:rsidRPr="00AD1959" w:rsidRDefault="00F450BC" w:rsidP="0095292B">
      <w:pPr>
        <w:widowControl w:val="0"/>
        <w:ind w:firstLine="567"/>
        <w:jc w:val="both"/>
        <w:rPr>
          <w:szCs w:val="24"/>
        </w:rPr>
      </w:pPr>
      <w:r w:rsidRPr="00AD1959">
        <w:rPr>
          <w:szCs w:val="24"/>
        </w:rPr>
        <w:t xml:space="preserve">- </w:t>
      </w:r>
      <w:r>
        <w:rPr>
          <w:szCs w:val="24"/>
        </w:rPr>
        <w:t>ГК</w:t>
      </w:r>
      <w:r w:rsidRPr="00AD1959">
        <w:rPr>
          <w:szCs w:val="24"/>
        </w:rPr>
        <w:t xml:space="preserve"> от 18.04.2012 № 12/39 с ДВГИ ДВО РАН на выполнение НИОКР по оценке возможности проявления вторичных явлений от землетрясений и их пространственной локализации на территории </w:t>
      </w:r>
      <w:r>
        <w:rPr>
          <w:szCs w:val="24"/>
        </w:rPr>
        <w:t>городов</w:t>
      </w:r>
      <w:r w:rsidRPr="00AD1959">
        <w:rPr>
          <w:szCs w:val="24"/>
        </w:rPr>
        <w:t xml:space="preserve"> Холмск, Долинск, Оха, Поронайск, с. </w:t>
      </w:r>
      <w:proofErr w:type="spellStart"/>
      <w:r w:rsidRPr="00AD1959">
        <w:rPr>
          <w:szCs w:val="24"/>
        </w:rPr>
        <w:t>Ильинское</w:t>
      </w:r>
      <w:proofErr w:type="spellEnd"/>
      <w:r w:rsidRPr="00AD1959">
        <w:rPr>
          <w:szCs w:val="24"/>
        </w:rPr>
        <w:t>.  Срок выполнения работ - 06.10.2012. Цена контракта 3680,0 тыс. рублей. Работы выполнены в срок</w:t>
      </w:r>
      <w:r>
        <w:rPr>
          <w:szCs w:val="24"/>
        </w:rPr>
        <w:t xml:space="preserve"> и о</w:t>
      </w:r>
      <w:r w:rsidRPr="00AD1959">
        <w:rPr>
          <w:szCs w:val="24"/>
        </w:rPr>
        <w:t>пла</w:t>
      </w:r>
      <w:r>
        <w:rPr>
          <w:szCs w:val="24"/>
        </w:rPr>
        <w:t>чены в полном размере</w:t>
      </w:r>
      <w:r w:rsidRPr="00AD1959">
        <w:rPr>
          <w:szCs w:val="24"/>
        </w:rPr>
        <w:t xml:space="preserve"> (акт приема-сдачи работ</w:t>
      </w:r>
      <w:r>
        <w:rPr>
          <w:szCs w:val="24"/>
        </w:rPr>
        <w:t xml:space="preserve"> </w:t>
      </w:r>
      <w:r w:rsidRPr="00AD1959">
        <w:rPr>
          <w:szCs w:val="24"/>
        </w:rPr>
        <w:t>№ 3 от 05.10.2012);</w:t>
      </w:r>
    </w:p>
    <w:p w:rsidR="00F450BC" w:rsidRPr="00AD1959" w:rsidRDefault="00F450BC" w:rsidP="0095292B">
      <w:pPr>
        <w:widowControl w:val="0"/>
        <w:ind w:firstLine="567"/>
        <w:jc w:val="both"/>
        <w:rPr>
          <w:szCs w:val="24"/>
        </w:rPr>
      </w:pPr>
      <w:r w:rsidRPr="00AD1959">
        <w:rPr>
          <w:szCs w:val="24"/>
        </w:rPr>
        <w:t>- государственный контракт от 18.04.2012 № 12/38 с ДВГИ ДВО РАН на выполнение НИОКР по разработке прогнозных карт вероятностного возникновения вторичных эффектов землетрясений на территории Сахалинской области. Срок выполнения работ - 06.10.2012. Цена контракта 3180,0 тыс. рублей.</w:t>
      </w:r>
      <w:r>
        <w:rPr>
          <w:szCs w:val="24"/>
        </w:rPr>
        <w:t xml:space="preserve"> </w:t>
      </w:r>
      <w:r w:rsidRPr="00AD1959">
        <w:rPr>
          <w:szCs w:val="24"/>
        </w:rPr>
        <w:t xml:space="preserve">Работы выполнены в срок, предусмотренный контрактом (акт приема-сдачи работ № 3 от 05.10.2012), оплачены в полном объеме за счет средств областного бюджета; </w:t>
      </w:r>
    </w:p>
    <w:p w:rsidR="00F450BC" w:rsidRPr="00AD1959" w:rsidRDefault="00F450BC" w:rsidP="0095292B">
      <w:pPr>
        <w:widowControl w:val="0"/>
        <w:ind w:firstLine="567"/>
        <w:jc w:val="both"/>
        <w:rPr>
          <w:szCs w:val="24"/>
        </w:rPr>
      </w:pPr>
      <w:r w:rsidRPr="00AD1959">
        <w:rPr>
          <w:szCs w:val="24"/>
        </w:rPr>
        <w:t xml:space="preserve">- государственный контракт от 10.09.2012 № 12/80 с </w:t>
      </w:r>
      <w:proofErr w:type="spellStart"/>
      <w:r w:rsidRPr="00AD1959">
        <w:rPr>
          <w:szCs w:val="24"/>
        </w:rPr>
        <w:t>ИМГиГ</w:t>
      </w:r>
      <w:proofErr w:type="spellEnd"/>
      <w:r w:rsidRPr="00AD1959">
        <w:rPr>
          <w:szCs w:val="24"/>
        </w:rPr>
        <w:t xml:space="preserve"> ДВО РАН на выполнение НИОКР по сейсмическому </w:t>
      </w:r>
      <w:proofErr w:type="spellStart"/>
      <w:r w:rsidRPr="00AD1959">
        <w:rPr>
          <w:szCs w:val="24"/>
        </w:rPr>
        <w:t>микроройонированию</w:t>
      </w:r>
      <w:proofErr w:type="spellEnd"/>
      <w:r w:rsidRPr="00AD1959">
        <w:rPr>
          <w:szCs w:val="24"/>
        </w:rPr>
        <w:t xml:space="preserve"> территории</w:t>
      </w:r>
      <w:r>
        <w:rPr>
          <w:szCs w:val="24"/>
        </w:rPr>
        <w:t xml:space="preserve"> </w:t>
      </w:r>
      <w:r w:rsidRPr="00AD1959">
        <w:rPr>
          <w:szCs w:val="24"/>
        </w:rPr>
        <w:t xml:space="preserve">п. Ноглики Сахалинской области. Срок выполнения работ - 08.12.2012. Цена контракта 3170,0 тыс. рублей. В 2012 году, в соответствии с п. 3.4 контракта, осуществлен авансовый платеж в размере 30% от стоимости работ  на  сумму  951,0 тыс. рублей. </w:t>
      </w:r>
      <w:proofErr w:type="spellStart"/>
      <w:r w:rsidRPr="00AD1959">
        <w:rPr>
          <w:szCs w:val="24"/>
        </w:rPr>
        <w:t>Госконтракт</w:t>
      </w:r>
      <w:proofErr w:type="spellEnd"/>
      <w:r w:rsidRPr="00AD1959">
        <w:rPr>
          <w:szCs w:val="24"/>
        </w:rPr>
        <w:t xml:space="preserve"> исполнен с задержкой срока</w:t>
      </w:r>
      <w:r>
        <w:rPr>
          <w:szCs w:val="24"/>
        </w:rPr>
        <w:t xml:space="preserve"> </w:t>
      </w:r>
      <w:r w:rsidRPr="00AD1959">
        <w:rPr>
          <w:szCs w:val="24"/>
        </w:rPr>
        <w:t xml:space="preserve">на 14 дней (акт приема-сдачи работ от 24.12.2012), </w:t>
      </w:r>
      <w:r>
        <w:rPr>
          <w:szCs w:val="24"/>
        </w:rPr>
        <w:t xml:space="preserve"> в результате </w:t>
      </w:r>
      <w:r w:rsidRPr="00AD1959">
        <w:rPr>
          <w:szCs w:val="24"/>
        </w:rPr>
        <w:t>средств</w:t>
      </w:r>
      <w:r>
        <w:rPr>
          <w:szCs w:val="24"/>
        </w:rPr>
        <w:t>а</w:t>
      </w:r>
      <w:r w:rsidRPr="00AD1959">
        <w:rPr>
          <w:szCs w:val="24"/>
        </w:rPr>
        <w:t xml:space="preserve"> областного бюджета </w:t>
      </w:r>
      <w:r>
        <w:rPr>
          <w:szCs w:val="24"/>
        </w:rPr>
        <w:t xml:space="preserve">в 2012 году </w:t>
      </w:r>
      <w:r w:rsidRPr="00AD1959">
        <w:rPr>
          <w:szCs w:val="24"/>
        </w:rPr>
        <w:t>не освоен</w:t>
      </w:r>
      <w:r>
        <w:rPr>
          <w:szCs w:val="24"/>
        </w:rPr>
        <w:t>ы</w:t>
      </w:r>
      <w:r w:rsidRPr="00AD1959">
        <w:rPr>
          <w:szCs w:val="24"/>
        </w:rPr>
        <w:t xml:space="preserve"> в </w:t>
      </w:r>
      <w:r>
        <w:rPr>
          <w:szCs w:val="24"/>
        </w:rPr>
        <w:t>сумме</w:t>
      </w:r>
      <w:r w:rsidRPr="00AD1959">
        <w:rPr>
          <w:szCs w:val="24"/>
        </w:rPr>
        <w:t xml:space="preserve"> 2219,0 тыс. рублей.</w:t>
      </w:r>
    </w:p>
    <w:p w:rsidR="003B3C32" w:rsidRDefault="003B3C32" w:rsidP="0095292B">
      <w:pPr>
        <w:tabs>
          <w:tab w:val="left" w:pos="0"/>
          <w:tab w:val="left" w:pos="567"/>
          <w:tab w:val="left" w:pos="851"/>
        </w:tabs>
        <w:ind w:firstLine="567"/>
        <w:outlineLvl w:val="1"/>
        <w:rPr>
          <w:i/>
          <w:szCs w:val="24"/>
          <w:lang w:eastAsia="ru-RU"/>
        </w:rPr>
      </w:pPr>
    </w:p>
    <w:p w:rsidR="00F450BC" w:rsidRPr="008D0810" w:rsidRDefault="00F450BC" w:rsidP="0095292B">
      <w:pPr>
        <w:tabs>
          <w:tab w:val="left" w:pos="0"/>
          <w:tab w:val="left" w:pos="567"/>
          <w:tab w:val="left" w:pos="851"/>
        </w:tabs>
        <w:ind w:firstLine="567"/>
        <w:outlineLvl w:val="1"/>
        <w:rPr>
          <w:i/>
          <w:szCs w:val="24"/>
          <w:lang w:eastAsia="ru-RU"/>
        </w:rPr>
      </w:pPr>
      <w:r w:rsidRPr="008D0810">
        <w:rPr>
          <w:i/>
          <w:szCs w:val="24"/>
          <w:lang w:eastAsia="ru-RU"/>
        </w:rPr>
        <w:t>Результаты выездных проверок</w:t>
      </w:r>
    </w:p>
    <w:p w:rsidR="00F450BC" w:rsidRPr="00792280" w:rsidRDefault="00F450BC" w:rsidP="0095292B">
      <w:pPr>
        <w:tabs>
          <w:tab w:val="left" w:pos="567"/>
          <w:tab w:val="left" w:pos="851"/>
        </w:tabs>
        <w:ind w:firstLine="567"/>
        <w:jc w:val="both"/>
        <w:rPr>
          <w:i/>
          <w:szCs w:val="24"/>
          <w:u w:val="single"/>
          <w:lang w:eastAsia="ru-RU"/>
        </w:rPr>
      </w:pPr>
      <w:r w:rsidRPr="00792280">
        <w:rPr>
          <w:i/>
          <w:szCs w:val="24"/>
          <w:u w:val="single"/>
          <w:lang w:eastAsia="ru-RU"/>
        </w:rPr>
        <w:t xml:space="preserve">Муниципальное образование «Макаровский городской округ» </w:t>
      </w:r>
    </w:p>
    <w:p w:rsidR="00F450BC" w:rsidRPr="00C24DF6" w:rsidRDefault="00F450BC" w:rsidP="0095292B">
      <w:pPr>
        <w:tabs>
          <w:tab w:val="left" w:pos="567"/>
          <w:tab w:val="left" w:pos="851"/>
        </w:tabs>
        <w:ind w:firstLine="567"/>
        <w:jc w:val="both"/>
        <w:rPr>
          <w:szCs w:val="24"/>
          <w:lang w:eastAsia="ru-RU"/>
        </w:rPr>
      </w:pPr>
      <w:r w:rsidRPr="00C24DF6">
        <w:rPr>
          <w:szCs w:val="24"/>
          <w:lang w:eastAsia="ru-RU"/>
        </w:rPr>
        <w:t xml:space="preserve">Общая сумма доведенных до МО «Макаровский ГО» бюджетных ассигнований на финансирование объектов на мероприятия Программы </w:t>
      </w:r>
      <w:r w:rsidRPr="00792280">
        <w:rPr>
          <w:i/>
          <w:szCs w:val="24"/>
          <w:lang w:eastAsia="ru-RU"/>
        </w:rPr>
        <w:t>в 2011 году</w:t>
      </w:r>
      <w:r>
        <w:rPr>
          <w:szCs w:val="24"/>
          <w:lang w:eastAsia="ru-RU"/>
        </w:rPr>
        <w:t>,</w:t>
      </w:r>
      <w:r w:rsidRPr="00C24DF6">
        <w:rPr>
          <w:szCs w:val="24"/>
          <w:lang w:eastAsia="ru-RU"/>
        </w:rPr>
        <w:t xml:space="preserve"> в соответствии с Соглашением от 03.08.2011 № 11/80</w:t>
      </w:r>
      <w:r>
        <w:rPr>
          <w:szCs w:val="24"/>
          <w:lang w:eastAsia="ru-RU"/>
        </w:rPr>
        <w:t>,</w:t>
      </w:r>
      <w:r w:rsidRPr="00C24DF6">
        <w:rPr>
          <w:szCs w:val="24"/>
          <w:lang w:eastAsia="ru-RU"/>
        </w:rPr>
        <w:t xml:space="preserve"> составила  40484,2 тыс. рублей. Фактически в течение 2011 года Министерством строительства на выполнение мероприятий в рамках ОЦП «Повышение сейсмоустойчивости…» в бюджет муниципального образования «Макаровский ГО» направлено средств областного бюджета в общей сумме 14899,8 тыс. рублей. Кассовое исполнение составило 14344,7 тыс. рублей. Остаток неиспользованных средств на счетах муниципального бюджета по состоянию на 01.01.2012 составил 555,1 тыс. рублей. Потребность в неиспользованном остатке межбюджетных трансфертов, подтверждена в 2012 году в полном объеме. </w:t>
      </w:r>
    </w:p>
    <w:p w:rsidR="00F450BC" w:rsidRPr="00C24DF6" w:rsidRDefault="00F450BC" w:rsidP="0095292B">
      <w:pPr>
        <w:tabs>
          <w:tab w:val="left" w:pos="567"/>
          <w:tab w:val="left" w:pos="851"/>
        </w:tabs>
        <w:ind w:firstLine="567"/>
        <w:jc w:val="both"/>
        <w:rPr>
          <w:szCs w:val="24"/>
          <w:lang w:eastAsia="ru-RU"/>
        </w:rPr>
      </w:pPr>
      <w:r w:rsidRPr="00C24DF6">
        <w:rPr>
          <w:szCs w:val="24"/>
          <w:lang w:eastAsia="ru-RU"/>
        </w:rPr>
        <w:t xml:space="preserve">Анализ причин низкого </w:t>
      </w:r>
      <w:r>
        <w:rPr>
          <w:szCs w:val="24"/>
          <w:lang w:eastAsia="ru-RU"/>
        </w:rPr>
        <w:t>уровня</w:t>
      </w:r>
      <w:r w:rsidRPr="00C24DF6">
        <w:rPr>
          <w:szCs w:val="24"/>
          <w:lang w:eastAsia="ru-RU"/>
        </w:rPr>
        <w:t xml:space="preserve"> освоения бюджетных ассигнований </w:t>
      </w:r>
      <w:r>
        <w:rPr>
          <w:szCs w:val="24"/>
          <w:lang w:eastAsia="ru-RU"/>
        </w:rPr>
        <w:t xml:space="preserve">показал, что </w:t>
      </w:r>
      <w:r w:rsidRPr="00C24DF6">
        <w:rPr>
          <w:szCs w:val="24"/>
          <w:lang w:eastAsia="ru-RU"/>
        </w:rPr>
        <w:t xml:space="preserve">объем субсидии на </w:t>
      </w:r>
      <w:r>
        <w:rPr>
          <w:szCs w:val="24"/>
          <w:lang w:eastAsia="ru-RU"/>
        </w:rPr>
        <w:t>объект</w:t>
      </w:r>
      <w:r w:rsidRPr="00C24DF6">
        <w:rPr>
          <w:szCs w:val="24"/>
          <w:lang w:eastAsia="ru-RU"/>
        </w:rPr>
        <w:t xml:space="preserve"> «Строительство 12 квартир с привлечением средств инвестора в</w:t>
      </w:r>
      <w:r>
        <w:rPr>
          <w:szCs w:val="24"/>
          <w:lang w:eastAsia="ru-RU"/>
        </w:rPr>
        <w:t xml:space="preserve"> </w:t>
      </w:r>
      <w:r w:rsidRPr="00C24DF6">
        <w:rPr>
          <w:szCs w:val="24"/>
          <w:lang w:eastAsia="ru-RU"/>
        </w:rPr>
        <w:t xml:space="preserve">г. Макарове», </w:t>
      </w:r>
      <w:r>
        <w:rPr>
          <w:szCs w:val="24"/>
          <w:lang w:eastAsia="ru-RU"/>
        </w:rPr>
        <w:t>предоставлен</w:t>
      </w:r>
      <w:r w:rsidR="0095292B">
        <w:rPr>
          <w:szCs w:val="24"/>
          <w:lang w:eastAsia="ru-RU"/>
        </w:rPr>
        <w:t xml:space="preserve"> </w:t>
      </w:r>
      <w:r w:rsidRPr="00C24DF6">
        <w:rPr>
          <w:szCs w:val="24"/>
          <w:lang w:eastAsia="ru-RU"/>
        </w:rPr>
        <w:t>в размере 39362,0 тыс. рублей. Вместе с тем, цена заключенного муниципального контракта № 3 от 21.06.2011 определена в сумме 31422,0 тыс. рублей, т.е. на 7940,0 тыс. рублей меньше выделенной субсидии, что заведомо  указывает на невозможность освоения</w:t>
      </w:r>
      <w:r>
        <w:rPr>
          <w:szCs w:val="24"/>
          <w:lang w:eastAsia="ru-RU"/>
        </w:rPr>
        <w:t xml:space="preserve"> бюджетных средств</w:t>
      </w:r>
      <w:r w:rsidRPr="00C24DF6">
        <w:rPr>
          <w:szCs w:val="24"/>
          <w:lang w:eastAsia="ru-RU"/>
        </w:rPr>
        <w:t xml:space="preserve">. Кроме того, на дату принятия решения о выделении субсидии (13.12.2011) у администрации МО «Макаровский ГО» имелись в наличии акты выполненных работ ф. КС-2 по объекту на сумму 14344,6 тыс. рублей, что также указывает на невозможность освоения выделенных средств областного бюджета в пределах 2011 года.  </w:t>
      </w:r>
    </w:p>
    <w:p w:rsidR="00F450BC" w:rsidRPr="00AA7224" w:rsidRDefault="00F450BC" w:rsidP="0095292B">
      <w:pPr>
        <w:tabs>
          <w:tab w:val="left" w:pos="567"/>
          <w:tab w:val="left" w:pos="851"/>
        </w:tabs>
        <w:ind w:firstLine="567"/>
        <w:jc w:val="both"/>
        <w:rPr>
          <w:szCs w:val="24"/>
          <w:lang w:eastAsia="ru-RU"/>
        </w:rPr>
      </w:pPr>
      <w:r w:rsidRPr="00792280">
        <w:rPr>
          <w:i/>
          <w:szCs w:val="24"/>
          <w:lang w:eastAsia="ru-RU"/>
        </w:rPr>
        <w:t>В 2012 году</w:t>
      </w:r>
      <w:r w:rsidRPr="00AA7224">
        <w:rPr>
          <w:szCs w:val="24"/>
          <w:lang w:eastAsia="ru-RU"/>
        </w:rPr>
        <w:t xml:space="preserve"> между ГРБС и МО «Макаровский ГО» заключено Соглашение от 31.08.2012. № 12/74 на предоставление средств областного бюджета в размере 17</w:t>
      </w:r>
      <w:r>
        <w:rPr>
          <w:szCs w:val="24"/>
          <w:lang w:eastAsia="ru-RU"/>
        </w:rPr>
        <w:t>086,2</w:t>
      </w:r>
      <w:r w:rsidRPr="00AA7224">
        <w:rPr>
          <w:szCs w:val="24"/>
          <w:lang w:eastAsia="ru-RU"/>
        </w:rPr>
        <w:t xml:space="preserve"> тыс. рублей</w:t>
      </w:r>
      <w:r>
        <w:rPr>
          <w:szCs w:val="24"/>
          <w:lang w:eastAsia="ru-RU"/>
        </w:rPr>
        <w:t xml:space="preserve"> с обеспечением софинансирования из местного бюджета в размере </w:t>
      </w:r>
      <w:r w:rsidRPr="00AA7224">
        <w:rPr>
          <w:szCs w:val="24"/>
          <w:lang w:eastAsia="ru-RU"/>
        </w:rPr>
        <w:t>31</w:t>
      </w:r>
      <w:r>
        <w:rPr>
          <w:szCs w:val="24"/>
          <w:lang w:eastAsia="ru-RU"/>
        </w:rPr>
        <w:t>7</w:t>
      </w:r>
      <w:r w:rsidRPr="00AA7224">
        <w:rPr>
          <w:szCs w:val="24"/>
          <w:lang w:eastAsia="ru-RU"/>
        </w:rPr>
        <w:t>,2 тыс. рублей (в редакциях дополнительных соглашений)</w:t>
      </w:r>
      <w:r>
        <w:rPr>
          <w:szCs w:val="24"/>
          <w:lang w:eastAsia="ru-RU"/>
        </w:rPr>
        <w:t>.</w:t>
      </w:r>
    </w:p>
    <w:p w:rsidR="00F450BC" w:rsidRPr="00AA7224" w:rsidRDefault="00F450BC" w:rsidP="0095292B">
      <w:pPr>
        <w:tabs>
          <w:tab w:val="left" w:pos="567"/>
        </w:tabs>
        <w:ind w:firstLine="567"/>
        <w:jc w:val="both"/>
        <w:rPr>
          <w:szCs w:val="24"/>
          <w:lang w:eastAsia="ru-RU"/>
        </w:rPr>
      </w:pPr>
      <w:r>
        <w:rPr>
          <w:szCs w:val="24"/>
          <w:lang w:eastAsia="ru-RU"/>
        </w:rPr>
        <w:t>Р</w:t>
      </w:r>
      <w:r w:rsidRPr="00AA7224">
        <w:rPr>
          <w:szCs w:val="24"/>
          <w:lang w:eastAsia="ru-RU"/>
        </w:rPr>
        <w:t xml:space="preserve">ешением Собрания МО от 30.08.2012 № 30, средства областного бюджета на мероприятия ОЦП «Повышение сейсмоустойчивости…» в бюджете </w:t>
      </w:r>
      <w:r>
        <w:rPr>
          <w:szCs w:val="24"/>
          <w:lang w:eastAsia="ru-RU"/>
        </w:rPr>
        <w:t>МО</w:t>
      </w:r>
      <w:r w:rsidRPr="00AA7224">
        <w:rPr>
          <w:szCs w:val="24"/>
          <w:lang w:eastAsia="ru-RU"/>
        </w:rPr>
        <w:t xml:space="preserve"> отражены в сумме 18221,7 тыс. рублей, что на 125,8 тыс. рублей превышает объем средств, предоставленных </w:t>
      </w:r>
      <w:r>
        <w:rPr>
          <w:szCs w:val="24"/>
          <w:lang w:eastAsia="ru-RU"/>
        </w:rPr>
        <w:t xml:space="preserve">ГО МО «Макаровский» и </w:t>
      </w:r>
      <w:r w:rsidRPr="00AA7224">
        <w:rPr>
          <w:szCs w:val="24"/>
          <w:lang w:eastAsia="ru-RU"/>
        </w:rPr>
        <w:t>остатка межбюджетных трансфертов на начало года в сумме 555,1 тыс. рублей.</w:t>
      </w:r>
    </w:p>
    <w:p w:rsidR="00F450BC" w:rsidRDefault="00F450BC" w:rsidP="0095292B">
      <w:pPr>
        <w:tabs>
          <w:tab w:val="left" w:pos="567"/>
        </w:tabs>
        <w:ind w:firstLine="567"/>
        <w:jc w:val="both"/>
        <w:rPr>
          <w:szCs w:val="24"/>
          <w:lang w:eastAsia="ru-RU"/>
        </w:rPr>
      </w:pPr>
      <w:r w:rsidRPr="00A1410C">
        <w:rPr>
          <w:szCs w:val="24"/>
          <w:lang w:eastAsia="ru-RU"/>
        </w:rPr>
        <w:lastRenderedPageBreak/>
        <w:t>Фактически в течение 2012 года Мин</w:t>
      </w:r>
      <w:r>
        <w:rPr>
          <w:szCs w:val="24"/>
          <w:lang w:eastAsia="ru-RU"/>
        </w:rPr>
        <w:t xml:space="preserve">строем </w:t>
      </w:r>
      <w:r w:rsidRPr="00A1410C">
        <w:rPr>
          <w:szCs w:val="24"/>
          <w:lang w:eastAsia="ru-RU"/>
        </w:rPr>
        <w:t xml:space="preserve">на выполнение мероприятий в рамках ОЦП «Повышение сейсмоустойчивости…» в бюджет </w:t>
      </w:r>
      <w:r>
        <w:rPr>
          <w:szCs w:val="24"/>
          <w:lang w:eastAsia="ru-RU"/>
        </w:rPr>
        <w:t>МО</w:t>
      </w:r>
      <w:r w:rsidRPr="00A1410C">
        <w:rPr>
          <w:szCs w:val="24"/>
          <w:lang w:eastAsia="ru-RU"/>
        </w:rPr>
        <w:t xml:space="preserve"> «Макаровский ГО» направлены средства </w:t>
      </w:r>
      <w:r>
        <w:rPr>
          <w:szCs w:val="24"/>
          <w:lang w:eastAsia="ru-RU"/>
        </w:rPr>
        <w:t>субсидии</w:t>
      </w:r>
      <w:r w:rsidRPr="00A1410C">
        <w:rPr>
          <w:szCs w:val="24"/>
          <w:lang w:eastAsia="ru-RU"/>
        </w:rPr>
        <w:t xml:space="preserve"> только на объект «Строительство 12 квартир с привлечением средств инвестора в г. Макарове» в общей сумме 16782,9 тыс. рублей</w:t>
      </w:r>
      <w:r>
        <w:rPr>
          <w:szCs w:val="24"/>
          <w:lang w:eastAsia="ru-RU"/>
        </w:rPr>
        <w:t>.</w:t>
      </w:r>
      <w:r w:rsidRPr="00A1410C">
        <w:rPr>
          <w:szCs w:val="24"/>
          <w:lang w:eastAsia="ru-RU"/>
        </w:rPr>
        <w:t xml:space="preserve"> </w:t>
      </w:r>
    </w:p>
    <w:p w:rsidR="00F450BC" w:rsidRPr="00A1410C" w:rsidRDefault="00F450BC" w:rsidP="0095292B">
      <w:pPr>
        <w:tabs>
          <w:tab w:val="left" w:pos="567"/>
        </w:tabs>
        <w:ind w:firstLine="567"/>
        <w:jc w:val="both"/>
        <w:rPr>
          <w:szCs w:val="24"/>
          <w:lang w:eastAsia="ru-RU"/>
        </w:rPr>
      </w:pPr>
      <w:r w:rsidRPr="00A1410C">
        <w:rPr>
          <w:szCs w:val="24"/>
          <w:lang w:eastAsia="ru-RU"/>
        </w:rPr>
        <w:t>Кассовое исполнение составило 17088,0 тыс. рублей. Кассовые расходы к общему объему выделенных бюджетных ассигнований  на реализацию мероприятий ОЦП в 2012 году (с учетом неиспользованного остатка на начало года) составили 96,9</w:t>
      </w:r>
      <w:r>
        <w:rPr>
          <w:szCs w:val="24"/>
          <w:lang w:eastAsia="ru-RU"/>
        </w:rPr>
        <w:t>%.</w:t>
      </w:r>
    </w:p>
    <w:p w:rsidR="00F450BC" w:rsidRPr="00A1410C" w:rsidRDefault="00F450BC" w:rsidP="0095292B">
      <w:pPr>
        <w:tabs>
          <w:tab w:val="left" w:pos="567"/>
        </w:tabs>
        <w:ind w:firstLine="567"/>
        <w:jc w:val="both"/>
        <w:rPr>
          <w:szCs w:val="24"/>
          <w:lang w:eastAsia="ru-RU"/>
        </w:rPr>
      </w:pPr>
      <w:r>
        <w:rPr>
          <w:szCs w:val="24"/>
          <w:lang w:eastAsia="ru-RU"/>
        </w:rPr>
        <w:t>М</w:t>
      </w:r>
      <w:r w:rsidRPr="00A1410C">
        <w:rPr>
          <w:szCs w:val="24"/>
          <w:lang w:eastAsia="ru-RU"/>
        </w:rPr>
        <w:t>униципальным образованием при расчетах с подрядчиками за объемы выполненных работ не учтено наличие в бюджете неиспользованных остатков субсидии предыдущего финансового года, что привело к длительному отвлечению средств и невозможности своевременного перераспределения их другим получателям.</w:t>
      </w:r>
      <w:r>
        <w:rPr>
          <w:szCs w:val="24"/>
          <w:lang w:eastAsia="ru-RU"/>
        </w:rPr>
        <w:t xml:space="preserve"> </w:t>
      </w:r>
      <w:r w:rsidRPr="00A1410C">
        <w:rPr>
          <w:szCs w:val="24"/>
          <w:lang w:eastAsia="ru-RU"/>
        </w:rPr>
        <w:t xml:space="preserve">Средства </w:t>
      </w:r>
      <w:r>
        <w:rPr>
          <w:szCs w:val="24"/>
          <w:lang w:eastAsia="ru-RU"/>
        </w:rPr>
        <w:t xml:space="preserve">субсидии </w:t>
      </w:r>
      <w:r w:rsidRPr="00A1410C">
        <w:rPr>
          <w:szCs w:val="24"/>
          <w:lang w:eastAsia="ru-RU"/>
        </w:rPr>
        <w:t xml:space="preserve">в сумме </w:t>
      </w:r>
      <w:r>
        <w:rPr>
          <w:szCs w:val="24"/>
          <w:lang w:eastAsia="ru-RU"/>
        </w:rPr>
        <w:t>250,0</w:t>
      </w:r>
      <w:r w:rsidRPr="00A1410C">
        <w:rPr>
          <w:szCs w:val="24"/>
          <w:lang w:eastAsia="ru-RU"/>
        </w:rPr>
        <w:t xml:space="preserve"> тыс. рублей возвращены в областной бюджет только 28.12.2012</w:t>
      </w:r>
      <w:r>
        <w:rPr>
          <w:szCs w:val="24"/>
          <w:lang w:eastAsia="ru-RU"/>
        </w:rPr>
        <w:t>. В результате</w:t>
      </w:r>
      <w:r w:rsidRPr="00A1410C">
        <w:rPr>
          <w:szCs w:val="24"/>
          <w:lang w:eastAsia="ru-RU"/>
        </w:rPr>
        <w:t xml:space="preserve"> </w:t>
      </w:r>
      <w:r>
        <w:rPr>
          <w:szCs w:val="24"/>
          <w:lang w:eastAsia="ru-RU"/>
        </w:rPr>
        <w:t>МО</w:t>
      </w:r>
      <w:r w:rsidRPr="00A1410C">
        <w:rPr>
          <w:szCs w:val="24"/>
          <w:lang w:eastAsia="ru-RU"/>
        </w:rPr>
        <w:t xml:space="preserve"> «Макаровский ГО» не соблюдены требования ст. 34. БК РФ </w:t>
      </w:r>
      <w:r>
        <w:rPr>
          <w:szCs w:val="24"/>
          <w:lang w:eastAsia="ru-RU"/>
        </w:rPr>
        <w:t>по</w:t>
      </w:r>
      <w:r w:rsidRPr="00A1410C">
        <w:rPr>
          <w:szCs w:val="24"/>
          <w:lang w:eastAsia="ru-RU"/>
        </w:rPr>
        <w:t xml:space="preserve"> эффективно</w:t>
      </w:r>
      <w:r>
        <w:rPr>
          <w:szCs w:val="24"/>
          <w:lang w:eastAsia="ru-RU"/>
        </w:rPr>
        <w:t>му</w:t>
      </w:r>
      <w:r w:rsidRPr="00A1410C">
        <w:rPr>
          <w:szCs w:val="24"/>
          <w:lang w:eastAsia="ru-RU"/>
        </w:rPr>
        <w:t xml:space="preserve"> использовани</w:t>
      </w:r>
      <w:r>
        <w:rPr>
          <w:szCs w:val="24"/>
          <w:lang w:eastAsia="ru-RU"/>
        </w:rPr>
        <w:t>ю</w:t>
      </w:r>
      <w:r w:rsidRPr="00A1410C">
        <w:rPr>
          <w:szCs w:val="24"/>
          <w:lang w:eastAsia="ru-RU"/>
        </w:rPr>
        <w:t xml:space="preserve"> бюджетных средств</w:t>
      </w:r>
      <w:r>
        <w:rPr>
          <w:szCs w:val="24"/>
          <w:lang w:eastAsia="ru-RU"/>
        </w:rPr>
        <w:t>.</w:t>
      </w:r>
    </w:p>
    <w:p w:rsidR="00F450BC" w:rsidRPr="00A1410C" w:rsidRDefault="00F450BC" w:rsidP="0095292B">
      <w:pPr>
        <w:tabs>
          <w:tab w:val="left" w:pos="567"/>
        </w:tabs>
        <w:ind w:firstLine="567"/>
        <w:jc w:val="both"/>
        <w:rPr>
          <w:szCs w:val="24"/>
          <w:lang w:eastAsia="ru-RU"/>
        </w:rPr>
      </w:pPr>
      <w:r>
        <w:rPr>
          <w:szCs w:val="24"/>
          <w:lang w:eastAsia="ru-RU"/>
        </w:rPr>
        <w:t xml:space="preserve">В нарушение </w:t>
      </w:r>
      <w:r w:rsidRPr="00A1410C">
        <w:rPr>
          <w:szCs w:val="24"/>
          <w:lang w:eastAsia="ru-RU"/>
        </w:rPr>
        <w:t>требовани</w:t>
      </w:r>
      <w:r>
        <w:rPr>
          <w:szCs w:val="24"/>
          <w:lang w:eastAsia="ru-RU"/>
        </w:rPr>
        <w:t>й</w:t>
      </w:r>
      <w:r w:rsidRPr="00A1410C">
        <w:rPr>
          <w:szCs w:val="24"/>
          <w:lang w:eastAsia="ru-RU"/>
        </w:rPr>
        <w:t xml:space="preserve"> </w:t>
      </w:r>
      <w:r>
        <w:rPr>
          <w:szCs w:val="24"/>
          <w:lang w:eastAsia="ru-RU"/>
        </w:rPr>
        <w:t>Порядка № 17</w:t>
      </w:r>
      <w:r w:rsidRPr="00A1410C">
        <w:rPr>
          <w:szCs w:val="24"/>
          <w:lang w:eastAsia="ru-RU"/>
        </w:rPr>
        <w:t xml:space="preserve"> и </w:t>
      </w:r>
      <w:r>
        <w:rPr>
          <w:szCs w:val="24"/>
          <w:lang w:eastAsia="ru-RU"/>
        </w:rPr>
        <w:t>условий</w:t>
      </w:r>
      <w:r w:rsidRPr="00A1410C">
        <w:rPr>
          <w:szCs w:val="24"/>
          <w:lang w:eastAsia="ru-RU"/>
        </w:rPr>
        <w:t xml:space="preserve"> Соглашений </w:t>
      </w:r>
      <w:r>
        <w:rPr>
          <w:szCs w:val="24"/>
          <w:lang w:eastAsia="ru-RU"/>
        </w:rPr>
        <w:t>в 2011 и 2012 годах м</w:t>
      </w:r>
      <w:r w:rsidRPr="00A1410C">
        <w:rPr>
          <w:szCs w:val="24"/>
          <w:lang w:eastAsia="ru-RU"/>
        </w:rPr>
        <w:t xml:space="preserve">униципальным образованием не </w:t>
      </w:r>
      <w:r>
        <w:rPr>
          <w:szCs w:val="24"/>
          <w:lang w:eastAsia="ru-RU"/>
        </w:rPr>
        <w:t>обеспечено</w:t>
      </w:r>
      <w:r w:rsidRPr="00A1410C">
        <w:rPr>
          <w:szCs w:val="24"/>
          <w:lang w:eastAsia="ru-RU"/>
        </w:rPr>
        <w:t xml:space="preserve"> софинансировани</w:t>
      </w:r>
      <w:r>
        <w:rPr>
          <w:szCs w:val="24"/>
          <w:lang w:eastAsia="ru-RU"/>
        </w:rPr>
        <w:t>е</w:t>
      </w:r>
      <w:r w:rsidRPr="00A1410C">
        <w:rPr>
          <w:szCs w:val="24"/>
          <w:lang w:eastAsia="ru-RU"/>
        </w:rPr>
        <w:t xml:space="preserve"> мероприятий</w:t>
      </w:r>
      <w:r>
        <w:rPr>
          <w:szCs w:val="24"/>
          <w:lang w:eastAsia="ru-RU"/>
        </w:rPr>
        <w:t xml:space="preserve"> за счет</w:t>
      </w:r>
      <w:r w:rsidRPr="00A1410C">
        <w:rPr>
          <w:szCs w:val="24"/>
          <w:lang w:eastAsia="ru-RU"/>
        </w:rPr>
        <w:t xml:space="preserve"> средств</w:t>
      </w:r>
      <w:r>
        <w:rPr>
          <w:szCs w:val="24"/>
          <w:lang w:eastAsia="ru-RU"/>
        </w:rPr>
        <w:t xml:space="preserve"> </w:t>
      </w:r>
      <w:r w:rsidRPr="00A1410C">
        <w:rPr>
          <w:szCs w:val="24"/>
          <w:lang w:eastAsia="ru-RU"/>
        </w:rPr>
        <w:t>местного бюджета</w:t>
      </w:r>
      <w:r>
        <w:rPr>
          <w:szCs w:val="24"/>
          <w:lang w:eastAsia="ru-RU"/>
        </w:rPr>
        <w:t xml:space="preserve">. </w:t>
      </w:r>
      <w:r w:rsidRPr="00A1410C">
        <w:rPr>
          <w:szCs w:val="24"/>
          <w:lang w:eastAsia="ru-RU"/>
        </w:rPr>
        <w:t xml:space="preserve">Платежные поручения, подтверждающие перечисление средств муниципального бюджета </w:t>
      </w:r>
      <w:r>
        <w:rPr>
          <w:szCs w:val="24"/>
          <w:lang w:eastAsia="ru-RU"/>
        </w:rPr>
        <w:t xml:space="preserve">за </w:t>
      </w:r>
      <w:r w:rsidRPr="00A1410C">
        <w:rPr>
          <w:szCs w:val="24"/>
          <w:lang w:eastAsia="ru-RU"/>
        </w:rPr>
        <w:t>выполненны</w:t>
      </w:r>
      <w:r>
        <w:rPr>
          <w:szCs w:val="24"/>
          <w:lang w:eastAsia="ru-RU"/>
        </w:rPr>
        <w:t>е</w:t>
      </w:r>
      <w:r w:rsidRPr="00A1410C">
        <w:rPr>
          <w:szCs w:val="24"/>
          <w:lang w:eastAsia="ru-RU"/>
        </w:rPr>
        <w:t xml:space="preserve"> работ</w:t>
      </w:r>
      <w:r>
        <w:rPr>
          <w:szCs w:val="24"/>
          <w:lang w:eastAsia="ru-RU"/>
        </w:rPr>
        <w:t>ы</w:t>
      </w:r>
      <w:r w:rsidRPr="00A1410C">
        <w:rPr>
          <w:szCs w:val="24"/>
          <w:lang w:eastAsia="ru-RU"/>
        </w:rPr>
        <w:t xml:space="preserve"> </w:t>
      </w:r>
      <w:r>
        <w:rPr>
          <w:szCs w:val="24"/>
          <w:lang w:eastAsia="ru-RU"/>
        </w:rPr>
        <w:t>по строительству 12 квартир</w:t>
      </w:r>
      <w:r w:rsidRPr="00A1410C">
        <w:rPr>
          <w:szCs w:val="24"/>
          <w:lang w:eastAsia="ru-RU"/>
        </w:rPr>
        <w:t>, проверке не представлены.</w:t>
      </w:r>
    </w:p>
    <w:p w:rsidR="00F450BC" w:rsidRDefault="00F450BC" w:rsidP="0095292B">
      <w:pPr>
        <w:tabs>
          <w:tab w:val="left" w:pos="567"/>
        </w:tabs>
        <w:ind w:firstLine="567"/>
        <w:jc w:val="both"/>
        <w:rPr>
          <w:szCs w:val="24"/>
          <w:lang w:eastAsia="ru-RU"/>
        </w:rPr>
      </w:pPr>
      <w:r w:rsidRPr="00231F46">
        <w:rPr>
          <w:szCs w:val="24"/>
          <w:lang w:eastAsia="ru-RU"/>
        </w:rPr>
        <w:t>Главным распорядителем средств</w:t>
      </w:r>
      <w:r>
        <w:rPr>
          <w:szCs w:val="24"/>
          <w:lang w:eastAsia="ru-RU"/>
        </w:rPr>
        <w:t xml:space="preserve"> и</w:t>
      </w:r>
      <w:r w:rsidRPr="00231F46">
        <w:rPr>
          <w:szCs w:val="24"/>
          <w:lang w:eastAsia="ru-RU"/>
        </w:rPr>
        <w:t xml:space="preserve"> Заказчиком работ </w:t>
      </w:r>
      <w:r w:rsidRPr="003B3C32">
        <w:rPr>
          <w:szCs w:val="24"/>
          <w:lang w:eastAsia="ru-RU"/>
        </w:rPr>
        <w:t xml:space="preserve">по муниципальным контрактам являлась администрация МО «Макаровский ГО». </w:t>
      </w:r>
    </w:p>
    <w:p w:rsidR="00F450BC" w:rsidRDefault="00F450BC" w:rsidP="0095292B">
      <w:pPr>
        <w:tabs>
          <w:tab w:val="left" w:pos="567"/>
        </w:tabs>
        <w:ind w:firstLine="567"/>
        <w:jc w:val="both"/>
        <w:rPr>
          <w:szCs w:val="24"/>
          <w:lang w:eastAsia="ru-RU"/>
        </w:rPr>
      </w:pPr>
      <w:r w:rsidRPr="00CA298D">
        <w:rPr>
          <w:szCs w:val="24"/>
          <w:lang w:eastAsia="ru-RU"/>
        </w:rPr>
        <w:t xml:space="preserve">1. </w:t>
      </w:r>
      <w:r>
        <w:rPr>
          <w:szCs w:val="24"/>
          <w:lang w:eastAsia="ru-RU"/>
        </w:rPr>
        <w:t>Муниципальный контракт</w:t>
      </w:r>
      <w:r w:rsidRPr="00CA298D">
        <w:rPr>
          <w:szCs w:val="24"/>
          <w:lang w:eastAsia="ru-RU"/>
        </w:rPr>
        <w:t xml:space="preserve"> на выполнение работ по разработке ПСД</w:t>
      </w:r>
      <w:r>
        <w:rPr>
          <w:szCs w:val="24"/>
          <w:lang w:eastAsia="ru-RU"/>
        </w:rPr>
        <w:t xml:space="preserve"> </w:t>
      </w:r>
      <w:r w:rsidRPr="00CA298D">
        <w:rPr>
          <w:szCs w:val="24"/>
          <w:lang w:eastAsia="ru-RU"/>
        </w:rPr>
        <w:t xml:space="preserve">на реконструкцию </w:t>
      </w:r>
      <w:r>
        <w:rPr>
          <w:szCs w:val="24"/>
          <w:lang w:eastAsia="ru-RU"/>
        </w:rPr>
        <w:t xml:space="preserve">и </w:t>
      </w:r>
      <w:r w:rsidRPr="00CA298D">
        <w:rPr>
          <w:szCs w:val="24"/>
          <w:lang w:eastAsia="ru-RU"/>
        </w:rPr>
        <w:t>сейсмоусиление объекта «30 квартирный жилой дом по ул. Красноармейской</w:t>
      </w:r>
      <w:r>
        <w:rPr>
          <w:szCs w:val="24"/>
          <w:lang w:eastAsia="ru-RU"/>
        </w:rPr>
        <w:t xml:space="preserve">  в </w:t>
      </w:r>
      <w:r w:rsidRPr="00CA298D">
        <w:rPr>
          <w:szCs w:val="24"/>
          <w:lang w:eastAsia="ru-RU"/>
        </w:rPr>
        <w:t>г.</w:t>
      </w:r>
      <w:r>
        <w:rPr>
          <w:szCs w:val="24"/>
          <w:lang w:eastAsia="ru-RU"/>
        </w:rPr>
        <w:t xml:space="preserve"> </w:t>
      </w:r>
      <w:r w:rsidRPr="00CA298D">
        <w:rPr>
          <w:szCs w:val="24"/>
          <w:lang w:eastAsia="ru-RU"/>
        </w:rPr>
        <w:t xml:space="preserve">Макарове» </w:t>
      </w:r>
      <w:r>
        <w:rPr>
          <w:szCs w:val="24"/>
          <w:lang w:eastAsia="ru-RU"/>
        </w:rPr>
        <w:t xml:space="preserve">от </w:t>
      </w:r>
      <w:r w:rsidRPr="00CA298D">
        <w:rPr>
          <w:szCs w:val="24"/>
          <w:lang w:eastAsia="ru-RU"/>
        </w:rPr>
        <w:t>27.07.2010 № 6</w:t>
      </w:r>
      <w:r>
        <w:rPr>
          <w:szCs w:val="24"/>
          <w:lang w:eastAsia="ru-RU"/>
        </w:rPr>
        <w:t xml:space="preserve"> (МК №</w:t>
      </w:r>
      <w:r w:rsidRPr="00CA298D">
        <w:rPr>
          <w:szCs w:val="24"/>
          <w:lang w:eastAsia="ru-RU"/>
        </w:rPr>
        <w:t xml:space="preserve"> </w:t>
      </w:r>
      <w:r>
        <w:rPr>
          <w:szCs w:val="24"/>
          <w:lang w:eastAsia="ru-RU"/>
        </w:rPr>
        <w:t xml:space="preserve">6) </w:t>
      </w:r>
      <w:r w:rsidRPr="00CA298D">
        <w:rPr>
          <w:szCs w:val="24"/>
          <w:lang w:eastAsia="ru-RU"/>
        </w:rPr>
        <w:t xml:space="preserve">заключен администрацией МО с ИП </w:t>
      </w:r>
      <w:proofErr w:type="spellStart"/>
      <w:r w:rsidRPr="00CA298D">
        <w:rPr>
          <w:szCs w:val="24"/>
          <w:lang w:eastAsia="ru-RU"/>
        </w:rPr>
        <w:t>Тен</w:t>
      </w:r>
      <w:proofErr w:type="spellEnd"/>
      <w:r w:rsidRPr="00CA298D">
        <w:rPr>
          <w:szCs w:val="24"/>
          <w:lang w:eastAsia="ru-RU"/>
        </w:rPr>
        <w:t xml:space="preserve"> Кын Бок на сумму 1529,12 тыс. рублей</w:t>
      </w:r>
      <w:r>
        <w:rPr>
          <w:szCs w:val="24"/>
          <w:lang w:eastAsia="ru-RU"/>
        </w:rPr>
        <w:t>,</w:t>
      </w:r>
      <w:r w:rsidRPr="00CA298D">
        <w:rPr>
          <w:szCs w:val="24"/>
          <w:lang w:eastAsia="ru-RU"/>
        </w:rPr>
        <w:t xml:space="preserve"> срок окончания выполнения работ</w:t>
      </w:r>
      <w:r>
        <w:rPr>
          <w:szCs w:val="24"/>
          <w:lang w:eastAsia="ru-RU"/>
        </w:rPr>
        <w:t xml:space="preserve"> -</w:t>
      </w:r>
      <w:r w:rsidRPr="00CA298D">
        <w:rPr>
          <w:szCs w:val="24"/>
          <w:lang w:eastAsia="ru-RU"/>
        </w:rPr>
        <w:t xml:space="preserve"> до 15</w:t>
      </w:r>
      <w:r>
        <w:rPr>
          <w:szCs w:val="24"/>
          <w:lang w:eastAsia="ru-RU"/>
        </w:rPr>
        <w:t>.12.</w:t>
      </w:r>
      <w:r w:rsidRPr="00CA298D">
        <w:rPr>
          <w:szCs w:val="24"/>
          <w:lang w:eastAsia="ru-RU"/>
        </w:rPr>
        <w:t>2010</w:t>
      </w:r>
      <w:r>
        <w:rPr>
          <w:szCs w:val="24"/>
          <w:lang w:eastAsia="ru-RU"/>
        </w:rPr>
        <w:t>.</w:t>
      </w:r>
      <w:r w:rsidRPr="00CA298D">
        <w:rPr>
          <w:szCs w:val="24"/>
          <w:lang w:eastAsia="ru-RU"/>
        </w:rPr>
        <w:t xml:space="preserve"> </w:t>
      </w:r>
    </w:p>
    <w:p w:rsidR="00F450BC" w:rsidRPr="00CA298D" w:rsidRDefault="00F450BC" w:rsidP="0095292B">
      <w:pPr>
        <w:tabs>
          <w:tab w:val="left" w:pos="567"/>
        </w:tabs>
        <w:ind w:firstLine="567"/>
        <w:jc w:val="both"/>
        <w:rPr>
          <w:szCs w:val="24"/>
          <w:lang w:eastAsia="ru-RU"/>
        </w:rPr>
      </w:pPr>
      <w:r w:rsidRPr="00CA298D">
        <w:rPr>
          <w:szCs w:val="24"/>
          <w:lang w:eastAsia="ru-RU"/>
        </w:rPr>
        <w:t>В 2010 году Подрядчиком оплачен</w:t>
      </w:r>
      <w:r>
        <w:rPr>
          <w:szCs w:val="24"/>
          <w:lang w:eastAsia="ru-RU"/>
        </w:rPr>
        <w:t>ы</w:t>
      </w:r>
      <w:r w:rsidRPr="00CA298D">
        <w:rPr>
          <w:szCs w:val="24"/>
          <w:lang w:eastAsia="ru-RU"/>
        </w:rPr>
        <w:t xml:space="preserve"> работ</w:t>
      </w:r>
      <w:r>
        <w:rPr>
          <w:szCs w:val="24"/>
          <w:lang w:eastAsia="ru-RU"/>
        </w:rPr>
        <w:t>ы</w:t>
      </w:r>
      <w:r w:rsidRPr="00CA298D">
        <w:rPr>
          <w:szCs w:val="24"/>
          <w:lang w:eastAsia="ru-RU"/>
        </w:rPr>
        <w:t xml:space="preserve"> на сумму 400,1 тыс. рублей, в том числе за счет средств областного бюджета – 397,7 тыс. рублей, местного бюджета – 2,4 тыс. рублей. В 2011 году</w:t>
      </w:r>
      <w:r>
        <w:rPr>
          <w:szCs w:val="24"/>
          <w:lang w:eastAsia="ru-RU"/>
        </w:rPr>
        <w:t>,</w:t>
      </w:r>
      <w:r w:rsidRPr="00CA298D">
        <w:rPr>
          <w:szCs w:val="24"/>
          <w:lang w:eastAsia="ru-RU"/>
        </w:rPr>
        <w:t xml:space="preserve"> в связи с некачественным выполнением Подрядчиком представленной части работ по разработке ПСД</w:t>
      </w:r>
      <w:r>
        <w:rPr>
          <w:szCs w:val="24"/>
          <w:lang w:eastAsia="ru-RU"/>
        </w:rPr>
        <w:t xml:space="preserve"> и</w:t>
      </w:r>
      <w:r w:rsidRPr="00CA298D">
        <w:rPr>
          <w:szCs w:val="24"/>
          <w:lang w:eastAsia="ru-RU"/>
        </w:rPr>
        <w:t xml:space="preserve"> задержкой сроков исполнения контракта, администрацией МО «Макаровский ГО» оплата работ Подрядчику по разработке ПСД не произведена</w:t>
      </w:r>
      <w:r>
        <w:rPr>
          <w:szCs w:val="24"/>
          <w:lang w:eastAsia="ru-RU"/>
        </w:rPr>
        <w:t>. С</w:t>
      </w:r>
      <w:r w:rsidRPr="00CA298D">
        <w:rPr>
          <w:szCs w:val="24"/>
          <w:lang w:eastAsia="ru-RU"/>
        </w:rPr>
        <w:t>редства субсидии в сумме 365,1 тыс. рублей по состоянию на 01.01.2012 не</w:t>
      </w:r>
      <w:r>
        <w:rPr>
          <w:szCs w:val="24"/>
          <w:lang w:eastAsia="ru-RU"/>
        </w:rPr>
        <w:t xml:space="preserve"> освоены</w:t>
      </w:r>
      <w:r w:rsidRPr="00CA298D">
        <w:rPr>
          <w:szCs w:val="24"/>
          <w:lang w:eastAsia="ru-RU"/>
        </w:rPr>
        <w:t>.</w:t>
      </w:r>
      <w:r>
        <w:rPr>
          <w:szCs w:val="24"/>
          <w:lang w:eastAsia="ru-RU"/>
        </w:rPr>
        <w:t xml:space="preserve"> </w:t>
      </w:r>
      <w:r w:rsidRPr="00CA298D">
        <w:rPr>
          <w:szCs w:val="24"/>
          <w:lang w:eastAsia="ru-RU"/>
        </w:rPr>
        <w:t xml:space="preserve">В 2012 году необходимость </w:t>
      </w:r>
      <w:r>
        <w:rPr>
          <w:szCs w:val="24"/>
          <w:lang w:eastAsia="ru-RU"/>
        </w:rPr>
        <w:t>в</w:t>
      </w:r>
      <w:r w:rsidRPr="00CA298D">
        <w:rPr>
          <w:szCs w:val="24"/>
          <w:lang w:eastAsia="ru-RU"/>
        </w:rPr>
        <w:t xml:space="preserve"> субсидии подтверждена в полном объеме, но использована частично, в сумме 305,1 тыс. рублей. </w:t>
      </w:r>
      <w:r>
        <w:rPr>
          <w:szCs w:val="24"/>
          <w:lang w:eastAsia="ru-RU"/>
        </w:rPr>
        <w:t>О</w:t>
      </w:r>
      <w:r w:rsidRPr="00CA298D">
        <w:rPr>
          <w:szCs w:val="24"/>
          <w:lang w:eastAsia="ru-RU"/>
        </w:rPr>
        <w:t>статок средств субсидии перечислен в областной бюджет</w:t>
      </w:r>
      <w:r>
        <w:rPr>
          <w:szCs w:val="24"/>
          <w:lang w:eastAsia="ru-RU"/>
        </w:rPr>
        <w:t>,</w:t>
      </w:r>
      <w:r w:rsidRPr="00CA298D">
        <w:rPr>
          <w:szCs w:val="24"/>
          <w:lang w:eastAsia="ru-RU"/>
        </w:rPr>
        <w:t xml:space="preserve"> согласно заявке на возврат</w:t>
      </w:r>
      <w:r>
        <w:rPr>
          <w:szCs w:val="24"/>
          <w:lang w:eastAsia="ru-RU"/>
        </w:rPr>
        <w:t xml:space="preserve"> </w:t>
      </w:r>
      <w:r w:rsidRPr="00CA298D">
        <w:rPr>
          <w:szCs w:val="24"/>
          <w:lang w:eastAsia="ru-RU"/>
        </w:rPr>
        <w:t>№ U18847 от 28.12.2012</w:t>
      </w:r>
      <w:r>
        <w:rPr>
          <w:szCs w:val="24"/>
          <w:lang w:eastAsia="ru-RU"/>
        </w:rPr>
        <w:t>,</w:t>
      </w:r>
      <w:r w:rsidRPr="00E75912">
        <w:rPr>
          <w:szCs w:val="24"/>
          <w:lang w:eastAsia="ru-RU"/>
        </w:rPr>
        <w:t xml:space="preserve"> </w:t>
      </w:r>
      <w:r>
        <w:rPr>
          <w:szCs w:val="24"/>
          <w:lang w:eastAsia="ru-RU"/>
        </w:rPr>
        <w:t xml:space="preserve">в размере </w:t>
      </w:r>
      <w:r w:rsidRPr="00CA298D">
        <w:rPr>
          <w:szCs w:val="24"/>
          <w:lang w:eastAsia="ru-RU"/>
        </w:rPr>
        <w:t xml:space="preserve">60,0 тыс. рублей. </w:t>
      </w:r>
    </w:p>
    <w:p w:rsidR="00F450BC" w:rsidRPr="00CA298D" w:rsidRDefault="00F450BC" w:rsidP="0095292B">
      <w:pPr>
        <w:tabs>
          <w:tab w:val="left" w:pos="567"/>
        </w:tabs>
        <w:ind w:firstLine="567"/>
        <w:jc w:val="both"/>
        <w:rPr>
          <w:szCs w:val="24"/>
          <w:lang w:eastAsia="ru-RU"/>
        </w:rPr>
      </w:pPr>
      <w:r>
        <w:rPr>
          <w:szCs w:val="24"/>
          <w:lang w:eastAsia="ru-RU"/>
        </w:rPr>
        <w:t>По состоянию на 01.12.</w:t>
      </w:r>
      <w:r w:rsidRPr="00CA298D">
        <w:rPr>
          <w:szCs w:val="24"/>
          <w:lang w:eastAsia="ru-RU"/>
        </w:rPr>
        <w:t xml:space="preserve"> 2013 года контракт не исполнен. Таким образом, средства областного бюджета, направленные на оплату работ по </w:t>
      </w:r>
      <w:r>
        <w:rPr>
          <w:szCs w:val="24"/>
          <w:lang w:eastAsia="ru-RU"/>
        </w:rPr>
        <w:t>МК № 6</w:t>
      </w:r>
      <w:r w:rsidRPr="00CA298D">
        <w:rPr>
          <w:szCs w:val="24"/>
          <w:lang w:eastAsia="ru-RU"/>
        </w:rPr>
        <w:t xml:space="preserve"> в общей сумме 702,8 тыс. рублей, в том числе в проверяемом периоде на сумму 305,1 тыс. рублей, использованы неэффективно</w:t>
      </w:r>
      <w:r>
        <w:rPr>
          <w:szCs w:val="24"/>
          <w:lang w:eastAsia="ru-RU"/>
        </w:rPr>
        <w:t xml:space="preserve"> (</w:t>
      </w:r>
      <w:r w:rsidRPr="00CA298D">
        <w:rPr>
          <w:szCs w:val="24"/>
          <w:lang w:eastAsia="ru-RU"/>
        </w:rPr>
        <w:t>ст. 34 Б</w:t>
      </w:r>
      <w:r>
        <w:rPr>
          <w:szCs w:val="24"/>
          <w:lang w:eastAsia="ru-RU"/>
        </w:rPr>
        <w:t xml:space="preserve">К </w:t>
      </w:r>
      <w:r w:rsidRPr="00CA298D">
        <w:rPr>
          <w:szCs w:val="24"/>
          <w:lang w:eastAsia="ru-RU"/>
        </w:rPr>
        <w:t>РФ</w:t>
      </w:r>
      <w:r>
        <w:rPr>
          <w:szCs w:val="24"/>
          <w:lang w:eastAsia="ru-RU"/>
        </w:rPr>
        <w:t>),</w:t>
      </w:r>
      <w:r w:rsidRPr="00CA298D">
        <w:rPr>
          <w:szCs w:val="24"/>
          <w:lang w:eastAsia="ru-RU"/>
        </w:rPr>
        <w:t xml:space="preserve"> заданные муниципальным контрактом результаты не достигнуты, актуальность части выполненных работ в настоящее время утрачена. </w:t>
      </w:r>
    </w:p>
    <w:p w:rsidR="00F450BC" w:rsidRPr="005E47A3" w:rsidRDefault="00F450BC" w:rsidP="0095292B">
      <w:pPr>
        <w:tabs>
          <w:tab w:val="left" w:pos="567"/>
        </w:tabs>
        <w:ind w:firstLine="567"/>
        <w:jc w:val="both"/>
        <w:rPr>
          <w:szCs w:val="24"/>
          <w:lang w:eastAsia="ru-RU"/>
        </w:rPr>
      </w:pPr>
      <w:r w:rsidRPr="005E47A3">
        <w:rPr>
          <w:szCs w:val="24"/>
          <w:lang w:eastAsia="ru-RU"/>
        </w:rPr>
        <w:t>Иск в Арбитражный суд С</w:t>
      </w:r>
      <w:r>
        <w:rPr>
          <w:szCs w:val="24"/>
          <w:lang w:eastAsia="ru-RU"/>
        </w:rPr>
        <w:t xml:space="preserve">ахалинской области </w:t>
      </w:r>
      <w:r w:rsidRPr="005E47A3">
        <w:rPr>
          <w:szCs w:val="24"/>
          <w:lang w:eastAsia="ru-RU"/>
        </w:rPr>
        <w:t>администрацией МО «Макаровский ГО» направлен  только 04.02.2013</w:t>
      </w:r>
      <w:r>
        <w:rPr>
          <w:szCs w:val="24"/>
          <w:lang w:eastAsia="ru-RU"/>
        </w:rPr>
        <w:t>.</w:t>
      </w:r>
      <w:r w:rsidRPr="005E47A3">
        <w:rPr>
          <w:szCs w:val="24"/>
          <w:lang w:eastAsia="ru-RU"/>
        </w:rPr>
        <w:t xml:space="preserve"> </w:t>
      </w:r>
      <w:r>
        <w:rPr>
          <w:szCs w:val="24"/>
          <w:lang w:eastAsia="ru-RU"/>
        </w:rPr>
        <w:t>Н</w:t>
      </w:r>
      <w:r w:rsidRPr="005E47A3">
        <w:rPr>
          <w:szCs w:val="24"/>
          <w:lang w:eastAsia="ru-RU"/>
        </w:rPr>
        <w:t xml:space="preserve">а основании решения </w:t>
      </w:r>
      <w:r>
        <w:rPr>
          <w:szCs w:val="24"/>
          <w:lang w:eastAsia="ru-RU"/>
        </w:rPr>
        <w:t xml:space="preserve">суда </w:t>
      </w:r>
      <w:r w:rsidRPr="005E47A3">
        <w:rPr>
          <w:szCs w:val="24"/>
          <w:lang w:eastAsia="ru-RU"/>
        </w:rPr>
        <w:t>от 01.07.2013</w:t>
      </w:r>
      <w:r>
        <w:rPr>
          <w:szCs w:val="24"/>
          <w:lang w:eastAsia="ru-RU"/>
        </w:rPr>
        <w:t>,</w:t>
      </w:r>
      <w:r w:rsidRPr="005E47A3">
        <w:rPr>
          <w:szCs w:val="24"/>
          <w:lang w:eastAsia="ru-RU"/>
        </w:rPr>
        <w:t xml:space="preserve"> </w:t>
      </w:r>
      <w:r>
        <w:rPr>
          <w:szCs w:val="24"/>
          <w:lang w:eastAsia="ru-RU"/>
        </w:rPr>
        <w:t>по</w:t>
      </w:r>
      <w:r w:rsidRPr="005E47A3">
        <w:rPr>
          <w:szCs w:val="24"/>
          <w:lang w:eastAsia="ru-RU"/>
        </w:rPr>
        <w:t xml:space="preserve"> дел</w:t>
      </w:r>
      <w:r>
        <w:rPr>
          <w:szCs w:val="24"/>
          <w:lang w:eastAsia="ru-RU"/>
        </w:rPr>
        <w:t xml:space="preserve">у </w:t>
      </w:r>
      <w:r w:rsidRPr="005E47A3">
        <w:rPr>
          <w:szCs w:val="24"/>
          <w:lang w:eastAsia="ru-RU"/>
        </w:rPr>
        <w:t>№ А59-571/2013</w:t>
      </w:r>
      <w:r>
        <w:rPr>
          <w:szCs w:val="24"/>
          <w:lang w:eastAsia="ru-RU"/>
        </w:rPr>
        <w:t xml:space="preserve">, </w:t>
      </w:r>
      <w:r w:rsidRPr="005E47A3">
        <w:rPr>
          <w:szCs w:val="24"/>
          <w:lang w:eastAsia="ru-RU"/>
        </w:rPr>
        <w:t xml:space="preserve">с ИП </w:t>
      </w:r>
      <w:proofErr w:type="spellStart"/>
      <w:r w:rsidRPr="005E47A3">
        <w:rPr>
          <w:szCs w:val="24"/>
          <w:lang w:eastAsia="ru-RU"/>
        </w:rPr>
        <w:t>Тен</w:t>
      </w:r>
      <w:proofErr w:type="spellEnd"/>
      <w:r w:rsidRPr="005E47A3">
        <w:rPr>
          <w:szCs w:val="24"/>
          <w:lang w:eastAsia="ru-RU"/>
        </w:rPr>
        <w:t xml:space="preserve"> Кын Бок взыскана неустойка </w:t>
      </w:r>
      <w:r>
        <w:rPr>
          <w:szCs w:val="24"/>
          <w:lang w:eastAsia="ru-RU"/>
        </w:rPr>
        <w:t>в</w:t>
      </w:r>
      <w:r w:rsidRPr="005E47A3">
        <w:rPr>
          <w:szCs w:val="24"/>
          <w:lang w:eastAsia="ru-RU"/>
        </w:rPr>
        <w:t xml:space="preserve"> сумме 1945,8 тыс. рублей. Постановление о возбуждении исполнительного производства вынесено 18.09.2013. </w:t>
      </w:r>
    </w:p>
    <w:p w:rsidR="00F450BC" w:rsidRDefault="00F450BC" w:rsidP="0095292B">
      <w:pPr>
        <w:tabs>
          <w:tab w:val="left" w:pos="567"/>
        </w:tabs>
        <w:ind w:firstLine="567"/>
        <w:jc w:val="both"/>
        <w:rPr>
          <w:szCs w:val="24"/>
          <w:lang w:eastAsia="ru-RU"/>
        </w:rPr>
      </w:pPr>
      <w:r w:rsidRPr="005E47A3">
        <w:rPr>
          <w:szCs w:val="24"/>
          <w:lang w:eastAsia="ru-RU"/>
        </w:rPr>
        <w:t xml:space="preserve">Необходимо отметить,  что администрация МО «Макаровский ГО», как Заказчик, не использовала возможность возмещения убытков и неустойки по МК № 6 по договору Поручительства </w:t>
      </w:r>
      <w:r>
        <w:rPr>
          <w:szCs w:val="24"/>
          <w:lang w:eastAsia="ru-RU"/>
        </w:rPr>
        <w:t xml:space="preserve">с </w:t>
      </w:r>
      <w:r w:rsidRPr="005E47A3">
        <w:rPr>
          <w:szCs w:val="24"/>
          <w:lang w:eastAsia="ru-RU"/>
        </w:rPr>
        <w:t>ЗАО Группа компаний «</w:t>
      </w:r>
      <w:proofErr w:type="spellStart"/>
      <w:r w:rsidRPr="005E47A3">
        <w:rPr>
          <w:szCs w:val="24"/>
          <w:lang w:eastAsia="ru-RU"/>
        </w:rPr>
        <w:t>ИнформИнжинирингГруп</w:t>
      </w:r>
      <w:proofErr w:type="spellEnd"/>
      <w:r w:rsidRPr="005E47A3">
        <w:rPr>
          <w:szCs w:val="24"/>
          <w:lang w:eastAsia="ru-RU"/>
        </w:rPr>
        <w:t>»</w:t>
      </w:r>
      <w:r>
        <w:rPr>
          <w:szCs w:val="24"/>
          <w:lang w:eastAsia="ru-RU"/>
        </w:rPr>
        <w:t xml:space="preserve"> </w:t>
      </w:r>
      <w:r w:rsidRPr="005E47A3">
        <w:rPr>
          <w:szCs w:val="24"/>
          <w:lang w:eastAsia="ru-RU"/>
        </w:rPr>
        <w:t xml:space="preserve">от 26.07.2010 </w:t>
      </w:r>
      <w:r>
        <w:rPr>
          <w:szCs w:val="24"/>
          <w:lang w:eastAsia="ru-RU"/>
        </w:rPr>
        <w:br/>
      </w:r>
      <w:r w:rsidRPr="005E47A3">
        <w:rPr>
          <w:szCs w:val="24"/>
          <w:lang w:eastAsia="ru-RU"/>
        </w:rPr>
        <w:t xml:space="preserve">№ И107-0710-Т в размере обеспечения исполнения </w:t>
      </w:r>
      <w:r>
        <w:rPr>
          <w:szCs w:val="24"/>
          <w:lang w:eastAsia="ru-RU"/>
        </w:rPr>
        <w:t>к</w:t>
      </w:r>
      <w:r w:rsidRPr="005E47A3">
        <w:rPr>
          <w:szCs w:val="24"/>
          <w:lang w:eastAsia="ru-RU"/>
        </w:rPr>
        <w:t>онтракта в сумме 482,9 тыс. рублей</w:t>
      </w:r>
      <w:r>
        <w:rPr>
          <w:szCs w:val="24"/>
          <w:lang w:eastAsia="ru-RU"/>
        </w:rPr>
        <w:t>.</w:t>
      </w:r>
      <w:r w:rsidRPr="005E47A3">
        <w:rPr>
          <w:szCs w:val="24"/>
          <w:lang w:eastAsia="ru-RU"/>
        </w:rPr>
        <w:t xml:space="preserve"> </w:t>
      </w:r>
    </w:p>
    <w:p w:rsidR="00F450BC" w:rsidRPr="0038576D" w:rsidRDefault="00F450BC" w:rsidP="0095292B">
      <w:pPr>
        <w:tabs>
          <w:tab w:val="left" w:pos="567"/>
        </w:tabs>
        <w:ind w:firstLine="567"/>
        <w:jc w:val="both"/>
        <w:rPr>
          <w:szCs w:val="24"/>
          <w:lang w:eastAsia="ru-RU"/>
        </w:rPr>
      </w:pPr>
      <w:r w:rsidRPr="0038576D">
        <w:rPr>
          <w:szCs w:val="24"/>
          <w:lang w:eastAsia="ru-RU"/>
        </w:rPr>
        <w:t xml:space="preserve">2. Муниципальный контракт на объект «Строительство 12 квартир с привлечением средств инвестора в г. Макарове» от 21.06.2011 № 3 заключен администрацией МО «Макаровский ГО» с ООО «Дубль </w:t>
      </w:r>
      <w:proofErr w:type="spellStart"/>
      <w:r w:rsidRPr="0038576D">
        <w:rPr>
          <w:szCs w:val="24"/>
          <w:lang w:eastAsia="ru-RU"/>
        </w:rPr>
        <w:t>Спецстрой</w:t>
      </w:r>
      <w:proofErr w:type="spellEnd"/>
      <w:r w:rsidRPr="0038576D">
        <w:rPr>
          <w:szCs w:val="24"/>
          <w:lang w:eastAsia="ru-RU"/>
        </w:rPr>
        <w:t xml:space="preserve">» (Инвестор-Застройщик) </w:t>
      </w:r>
      <w:r>
        <w:rPr>
          <w:szCs w:val="24"/>
          <w:lang w:eastAsia="ru-RU"/>
        </w:rPr>
        <w:t xml:space="preserve">на сумму </w:t>
      </w:r>
      <w:r w:rsidRPr="0038576D">
        <w:rPr>
          <w:szCs w:val="24"/>
          <w:lang w:eastAsia="ru-RU"/>
        </w:rPr>
        <w:t xml:space="preserve"> 31442,0 тыс. рублей. Срок исполнения контракта – 15.12.2011.</w:t>
      </w:r>
    </w:p>
    <w:p w:rsidR="00F450BC" w:rsidRPr="0038576D" w:rsidRDefault="00F450BC" w:rsidP="0095292B">
      <w:pPr>
        <w:tabs>
          <w:tab w:val="left" w:pos="567"/>
        </w:tabs>
        <w:ind w:firstLine="567"/>
        <w:jc w:val="both"/>
        <w:rPr>
          <w:szCs w:val="24"/>
          <w:lang w:eastAsia="ru-RU"/>
        </w:rPr>
      </w:pPr>
      <w:r w:rsidRPr="0038576D">
        <w:rPr>
          <w:szCs w:val="24"/>
          <w:lang w:eastAsia="ru-RU"/>
        </w:rPr>
        <w:lastRenderedPageBreak/>
        <w:t xml:space="preserve">Общая стоимость строительства </w:t>
      </w:r>
      <w:r>
        <w:rPr>
          <w:szCs w:val="24"/>
          <w:lang w:eastAsia="ru-RU"/>
        </w:rPr>
        <w:t>объекта составила</w:t>
      </w:r>
      <w:r w:rsidRPr="0038576D">
        <w:rPr>
          <w:szCs w:val="24"/>
          <w:lang w:eastAsia="ru-RU"/>
        </w:rPr>
        <w:t xml:space="preserve"> 37801,1 тыс. рублей, в т. ч. затраты Заказчика – 31422,0 тыс. руб</w:t>
      </w:r>
      <w:r>
        <w:rPr>
          <w:szCs w:val="24"/>
          <w:lang w:eastAsia="ru-RU"/>
        </w:rPr>
        <w:t>.</w:t>
      </w:r>
      <w:r w:rsidRPr="0038576D">
        <w:rPr>
          <w:szCs w:val="24"/>
          <w:lang w:eastAsia="ru-RU"/>
        </w:rPr>
        <w:t>, затраты Инвестора-Застройщика – 6359,1 тыс. руб</w:t>
      </w:r>
      <w:r>
        <w:rPr>
          <w:szCs w:val="24"/>
          <w:lang w:eastAsia="ru-RU"/>
        </w:rPr>
        <w:t>.</w:t>
      </w:r>
      <w:r w:rsidRPr="0038576D">
        <w:rPr>
          <w:szCs w:val="24"/>
          <w:lang w:eastAsia="ru-RU"/>
        </w:rPr>
        <w:t xml:space="preserve">. </w:t>
      </w:r>
    </w:p>
    <w:p w:rsidR="00F450BC" w:rsidRDefault="00F450BC" w:rsidP="0095292B">
      <w:pPr>
        <w:tabs>
          <w:tab w:val="left" w:pos="567"/>
        </w:tabs>
        <w:ind w:firstLine="567"/>
        <w:jc w:val="both"/>
        <w:rPr>
          <w:szCs w:val="24"/>
          <w:lang w:eastAsia="ru-RU"/>
        </w:rPr>
      </w:pPr>
      <w:r w:rsidRPr="0038576D">
        <w:rPr>
          <w:szCs w:val="24"/>
          <w:lang w:eastAsia="ru-RU"/>
        </w:rPr>
        <w:t>Локальные сметные расчеты по объекту представлены на общую стоимость объекта в размере 46806,2 тыс. рублей или  на 9005,1 тыс. рублей больше суммы, отраженной в Приложении № 2.1 к МК</w:t>
      </w:r>
      <w:r w:rsidRPr="00DD11C3">
        <w:rPr>
          <w:szCs w:val="24"/>
          <w:lang w:eastAsia="ru-RU"/>
        </w:rPr>
        <w:t xml:space="preserve"> </w:t>
      </w:r>
      <w:r w:rsidRPr="0038576D">
        <w:rPr>
          <w:szCs w:val="24"/>
          <w:lang w:eastAsia="ru-RU"/>
        </w:rPr>
        <w:t xml:space="preserve">от 21.06.2011 № 3. </w:t>
      </w:r>
      <w:r>
        <w:rPr>
          <w:szCs w:val="24"/>
          <w:lang w:eastAsia="ru-RU"/>
        </w:rPr>
        <w:t xml:space="preserve">В актах ф. КС-2  применен понижающий коэффициент. </w:t>
      </w:r>
      <w:r w:rsidRPr="0038576D">
        <w:rPr>
          <w:szCs w:val="24"/>
          <w:lang w:eastAsia="ru-RU"/>
        </w:rPr>
        <w:t>Справки  ф. КС-3</w:t>
      </w:r>
      <w:r>
        <w:rPr>
          <w:szCs w:val="24"/>
          <w:lang w:eastAsia="ru-RU"/>
        </w:rPr>
        <w:t xml:space="preserve"> за</w:t>
      </w:r>
      <w:r w:rsidRPr="0038576D">
        <w:rPr>
          <w:szCs w:val="24"/>
          <w:lang w:eastAsia="ru-RU"/>
        </w:rPr>
        <w:t xml:space="preserve"> период с 14.07.2011 по 31.05.2012 представлены на </w:t>
      </w:r>
      <w:r>
        <w:rPr>
          <w:szCs w:val="24"/>
          <w:lang w:eastAsia="ru-RU"/>
        </w:rPr>
        <w:t>сумму 31442,0 тыс. рублей</w:t>
      </w:r>
      <w:r w:rsidRPr="0038576D">
        <w:rPr>
          <w:szCs w:val="24"/>
          <w:lang w:eastAsia="ru-RU"/>
        </w:rPr>
        <w:t xml:space="preserve"> (акты выполненных работ ф. КС-2 представлены в количестве 48 шт. на все заявленные сметой объемы).</w:t>
      </w:r>
    </w:p>
    <w:p w:rsidR="00F450BC" w:rsidRPr="0038576D" w:rsidRDefault="00F450BC" w:rsidP="0095292B">
      <w:pPr>
        <w:tabs>
          <w:tab w:val="left" w:pos="567"/>
        </w:tabs>
        <w:ind w:firstLine="567"/>
        <w:jc w:val="both"/>
        <w:rPr>
          <w:szCs w:val="24"/>
          <w:lang w:eastAsia="ru-RU"/>
        </w:rPr>
      </w:pPr>
      <w:r w:rsidRPr="0038576D">
        <w:rPr>
          <w:szCs w:val="24"/>
          <w:lang w:eastAsia="ru-RU"/>
        </w:rPr>
        <w:t xml:space="preserve">Оплата выполненных работ Инвестору-Застройщику за счет средств областного бюджета осуществлена в проверяемом периоде на общую сумму 31127,6 тыс. рублей, в том числе в 2011 году </w:t>
      </w:r>
      <w:r>
        <w:rPr>
          <w:szCs w:val="24"/>
          <w:lang w:eastAsia="ru-RU"/>
        </w:rPr>
        <w:t>-</w:t>
      </w:r>
      <w:r w:rsidRPr="0038576D">
        <w:rPr>
          <w:szCs w:val="24"/>
          <w:lang w:eastAsia="ru-RU"/>
        </w:rPr>
        <w:t xml:space="preserve"> 14344,7 тыс. рублей в 2012 году</w:t>
      </w:r>
      <w:r>
        <w:rPr>
          <w:szCs w:val="24"/>
          <w:lang w:eastAsia="ru-RU"/>
        </w:rPr>
        <w:t xml:space="preserve"> -</w:t>
      </w:r>
      <w:r w:rsidRPr="0038576D">
        <w:rPr>
          <w:szCs w:val="24"/>
          <w:lang w:eastAsia="ru-RU"/>
        </w:rPr>
        <w:t xml:space="preserve"> на сумму 16782,9 тыс. рублей</w:t>
      </w:r>
      <w:r>
        <w:rPr>
          <w:szCs w:val="24"/>
          <w:lang w:eastAsia="ru-RU"/>
        </w:rPr>
        <w:t>.</w:t>
      </w:r>
      <w:r w:rsidRPr="0038576D">
        <w:rPr>
          <w:szCs w:val="24"/>
          <w:lang w:eastAsia="ru-RU"/>
        </w:rPr>
        <w:t xml:space="preserve"> </w:t>
      </w:r>
    </w:p>
    <w:p w:rsidR="00F450BC" w:rsidRPr="0038576D" w:rsidRDefault="00F450BC" w:rsidP="0095292B">
      <w:pPr>
        <w:tabs>
          <w:tab w:val="left" w:pos="567"/>
        </w:tabs>
        <w:ind w:firstLine="567"/>
        <w:jc w:val="both"/>
        <w:rPr>
          <w:szCs w:val="24"/>
          <w:lang w:eastAsia="ru-RU"/>
        </w:rPr>
      </w:pPr>
      <w:r w:rsidRPr="0038576D">
        <w:rPr>
          <w:szCs w:val="24"/>
          <w:lang w:eastAsia="ru-RU"/>
        </w:rPr>
        <w:t>Окончательный расчет с Инвестором–Застройщиком произведен Заказчиком 12</w:t>
      </w:r>
      <w:r>
        <w:rPr>
          <w:szCs w:val="24"/>
          <w:lang w:eastAsia="ru-RU"/>
        </w:rPr>
        <w:t xml:space="preserve"> февраля</w:t>
      </w:r>
      <w:r w:rsidRPr="0038576D">
        <w:rPr>
          <w:szCs w:val="24"/>
          <w:lang w:eastAsia="ru-RU"/>
        </w:rPr>
        <w:t xml:space="preserve"> 2013 года на сумму 314,4 тыс. рублей за счет средств местного бюджета</w:t>
      </w:r>
      <w:r>
        <w:rPr>
          <w:szCs w:val="24"/>
          <w:lang w:eastAsia="ru-RU"/>
        </w:rPr>
        <w:t>.</w:t>
      </w:r>
      <w:r w:rsidRPr="0038576D">
        <w:rPr>
          <w:szCs w:val="24"/>
          <w:lang w:eastAsia="ru-RU"/>
        </w:rPr>
        <w:t xml:space="preserve"> </w:t>
      </w:r>
      <w:r>
        <w:rPr>
          <w:szCs w:val="24"/>
          <w:lang w:eastAsia="ru-RU"/>
        </w:rPr>
        <w:t>Общая</w:t>
      </w:r>
      <w:r w:rsidRPr="0038576D">
        <w:rPr>
          <w:szCs w:val="24"/>
          <w:lang w:eastAsia="ru-RU"/>
        </w:rPr>
        <w:t xml:space="preserve"> сумма оплаты составила 31442,0 тыс. рублей</w:t>
      </w:r>
      <w:r>
        <w:rPr>
          <w:szCs w:val="24"/>
          <w:lang w:eastAsia="ru-RU"/>
        </w:rPr>
        <w:t>, что соответствует цене контракта.</w:t>
      </w:r>
    </w:p>
    <w:p w:rsidR="00F450BC" w:rsidRPr="0020266E" w:rsidRDefault="00F450BC" w:rsidP="0095292B">
      <w:pPr>
        <w:tabs>
          <w:tab w:val="right" w:pos="0"/>
          <w:tab w:val="left" w:pos="567"/>
        </w:tabs>
        <w:ind w:firstLine="567"/>
        <w:jc w:val="both"/>
        <w:rPr>
          <w:szCs w:val="24"/>
          <w:lang w:eastAsia="ru-RU"/>
        </w:rPr>
      </w:pPr>
      <w:r>
        <w:rPr>
          <w:szCs w:val="24"/>
          <w:lang w:eastAsia="ru-RU"/>
        </w:rPr>
        <w:t>П</w:t>
      </w:r>
      <w:r w:rsidRPr="0020266E">
        <w:rPr>
          <w:szCs w:val="24"/>
          <w:lang w:eastAsia="ru-RU"/>
        </w:rPr>
        <w:t>рием-передача объекта строительства осуществлен</w:t>
      </w:r>
      <w:r>
        <w:rPr>
          <w:szCs w:val="24"/>
          <w:lang w:eastAsia="ru-RU"/>
        </w:rPr>
        <w:t>о</w:t>
      </w:r>
      <w:r w:rsidRPr="0020266E">
        <w:rPr>
          <w:szCs w:val="24"/>
          <w:lang w:eastAsia="ru-RU"/>
        </w:rPr>
        <w:t xml:space="preserve"> по Акту от 27</w:t>
      </w:r>
      <w:r>
        <w:rPr>
          <w:szCs w:val="24"/>
          <w:lang w:eastAsia="ru-RU"/>
        </w:rPr>
        <w:t>.12.</w:t>
      </w:r>
      <w:r w:rsidRPr="0020266E">
        <w:rPr>
          <w:szCs w:val="24"/>
          <w:lang w:eastAsia="ru-RU"/>
        </w:rPr>
        <w:t>2012</w:t>
      </w:r>
      <w:r>
        <w:rPr>
          <w:szCs w:val="24"/>
          <w:lang w:eastAsia="ru-RU"/>
        </w:rPr>
        <w:t xml:space="preserve">. Таким образом, сроки исполнения МК </w:t>
      </w:r>
      <w:r w:rsidRPr="0020266E">
        <w:rPr>
          <w:szCs w:val="24"/>
          <w:lang w:eastAsia="ru-RU"/>
        </w:rPr>
        <w:t>нарушен</w:t>
      </w:r>
      <w:r>
        <w:rPr>
          <w:szCs w:val="24"/>
          <w:lang w:eastAsia="ru-RU"/>
        </w:rPr>
        <w:t>ы</w:t>
      </w:r>
      <w:r w:rsidRPr="0020266E">
        <w:rPr>
          <w:szCs w:val="24"/>
          <w:lang w:eastAsia="ru-RU"/>
        </w:rPr>
        <w:t xml:space="preserve"> </w:t>
      </w:r>
      <w:r>
        <w:rPr>
          <w:szCs w:val="24"/>
          <w:lang w:eastAsia="ru-RU"/>
        </w:rPr>
        <w:t xml:space="preserve">на </w:t>
      </w:r>
      <w:r w:rsidRPr="0020266E">
        <w:rPr>
          <w:szCs w:val="24"/>
          <w:lang w:eastAsia="ru-RU"/>
        </w:rPr>
        <w:t xml:space="preserve">376 дней. Проверке представлены 2 Претензии, направленные администрацией МО «Макаровский ГО» в адрес ООО «Дубль </w:t>
      </w:r>
      <w:proofErr w:type="spellStart"/>
      <w:r w:rsidRPr="0020266E">
        <w:rPr>
          <w:szCs w:val="24"/>
          <w:lang w:eastAsia="ru-RU"/>
        </w:rPr>
        <w:t>Спецстрой</w:t>
      </w:r>
      <w:proofErr w:type="spellEnd"/>
      <w:r w:rsidRPr="0020266E">
        <w:rPr>
          <w:szCs w:val="24"/>
          <w:lang w:eastAsia="ru-RU"/>
        </w:rPr>
        <w:t>» с  расчетом неустойки. Однако сумма неустойки в размере 3152,6 тыс. рублей с подрядчика н</w:t>
      </w:r>
      <w:r>
        <w:rPr>
          <w:szCs w:val="24"/>
          <w:lang w:eastAsia="ru-RU"/>
        </w:rPr>
        <w:t>е</w:t>
      </w:r>
      <w:r w:rsidRPr="0020266E">
        <w:rPr>
          <w:szCs w:val="24"/>
          <w:lang w:eastAsia="ru-RU"/>
        </w:rPr>
        <w:t xml:space="preserve"> взыскана.</w:t>
      </w:r>
    </w:p>
    <w:p w:rsidR="00F450BC" w:rsidRPr="0020266E" w:rsidRDefault="00F450BC" w:rsidP="0095292B">
      <w:pPr>
        <w:tabs>
          <w:tab w:val="left" w:pos="567"/>
        </w:tabs>
        <w:ind w:firstLine="567"/>
        <w:jc w:val="both"/>
        <w:rPr>
          <w:szCs w:val="24"/>
          <w:lang w:eastAsia="ru-RU"/>
        </w:rPr>
      </w:pPr>
      <w:r w:rsidRPr="0020266E">
        <w:rPr>
          <w:szCs w:val="24"/>
          <w:lang w:eastAsia="ru-RU"/>
        </w:rPr>
        <w:t xml:space="preserve">Проверкой представленных документов по приемке объекта строительства установлено следующее. Техническим заданием на объект строительства 12 квартир предусмотрено требование по соблюдению общей площади однокомнатной квартиры не менее 33 кв. м (что соответствует параметрам, установленным ОЦП «Повышение сейсмоустойчивости…») и общей площади двухкомнатной квартиры – не менее 50 кв. м. </w:t>
      </w:r>
    </w:p>
    <w:p w:rsidR="00F450BC" w:rsidRPr="0020266E" w:rsidRDefault="00F450BC" w:rsidP="0095292B">
      <w:pPr>
        <w:tabs>
          <w:tab w:val="left" w:pos="567"/>
        </w:tabs>
        <w:ind w:firstLine="567"/>
        <w:jc w:val="both"/>
        <w:rPr>
          <w:szCs w:val="24"/>
          <w:lang w:eastAsia="ru-RU"/>
        </w:rPr>
      </w:pPr>
      <w:r w:rsidRPr="0020266E">
        <w:rPr>
          <w:szCs w:val="24"/>
          <w:lang w:eastAsia="ru-RU"/>
        </w:rPr>
        <w:t xml:space="preserve">Фактически, согласно представленному Протоколу от 27.12.2012 распределения помещений (квартир) в построенном 12 квартирном жилом доме, все 6 однокомнатных квартир имеют площадь менее 33 кв. м, т.е. фактическая площадь </w:t>
      </w:r>
      <w:r>
        <w:rPr>
          <w:szCs w:val="24"/>
          <w:lang w:eastAsia="ru-RU"/>
        </w:rPr>
        <w:t>квартир</w:t>
      </w:r>
      <w:r w:rsidRPr="0020266E">
        <w:rPr>
          <w:szCs w:val="24"/>
          <w:lang w:eastAsia="ru-RU"/>
        </w:rPr>
        <w:t xml:space="preserve"> составила 190,2 кв. м при норме 198 кв. м, разница – 7,8 кв. м.</w:t>
      </w:r>
      <w:r>
        <w:rPr>
          <w:szCs w:val="24"/>
          <w:lang w:eastAsia="ru-RU"/>
        </w:rPr>
        <w:t xml:space="preserve"> Недостающие метры компенсированы за счет превышения минимальной площади двухкомнатных квартир.</w:t>
      </w:r>
    </w:p>
    <w:p w:rsidR="00F450BC" w:rsidRPr="0020266E" w:rsidRDefault="00F450BC" w:rsidP="0095292B">
      <w:pPr>
        <w:tabs>
          <w:tab w:val="left" w:pos="567"/>
        </w:tabs>
        <w:ind w:firstLine="567"/>
        <w:jc w:val="both"/>
        <w:rPr>
          <w:szCs w:val="24"/>
          <w:lang w:eastAsia="ru-RU"/>
        </w:rPr>
      </w:pPr>
      <w:r w:rsidRPr="0020266E">
        <w:rPr>
          <w:szCs w:val="24"/>
          <w:lang w:eastAsia="ru-RU"/>
        </w:rPr>
        <w:t>Постановлением администрации МО «Макаровский ГО» от 28.02.2013 № 114 Комитету по управлению муниципальной собственностью МО «Макаровский ГО» поручено включить указанный объект в Реестр муниципальной собственности балансовой стоимостью 31442,0 тыс. рублей</w:t>
      </w:r>
      <w:r>
        <w:rPr>
          <w:szCs w:val="24"/>
          <w:lang w:eastAsia="ru-RU"/>
        </w:rPr>
        <w:t xml:space="preserve">, однако </w:t>
      </w:r>
      <w:r w:rsidRPr="0020266E">
        <w:rPr>
          <w:szCs w:val="24"/>
          <w:lang w:eastAsia="ru-RU"/>
        </w:rPr>
        <w:t>выписка из Реестра в период проверки не представлена</w:t>
      </w:r>
      <w:r>
        <w:rPr>
          <w:szCs w:val="24"/>
          <w:lang w:eastAsia="ru-RU"/>
        </w:rPr>
        <w:t>.</w:t>
      </w:r>
      <w:r w:rsidRPr="0020266E">
        <w:rPr>
          <w:szCs w:val="24"/>
          <w:lang w:eastAsia="ru-RU"/>
        </w:rPr>
        <w:t xml:space="preserve"> </w:t>
      </w:r>
    </w:p>
    <w:p w:rsidR="00F450BC" w:rsidRPr="00392FD7" w:rsidRDefault="00F450BC" w:rsidP="0095292B">
      <w:pPr>
        <w:tabs>
          <w:tab w:val="left" w:pos="567"/>
        </w:tabs>
        <w:ind w:firstLine="567"/>
        <w:jc w:val="both"/>
        <w:rPr>
          <w:szCs w:val="24"/>
          <w:lang w:eastAsia="ru-RU"/>
        </w:rPr>
      </w:pPr>
      <w:r w:rsidRPr="00392FD7">
        <w:rPr>
          <w:szCs w:val="24"/>
          <w:lang w:eastAsia="ru-RU"/>
        </w:rPr>
        <w:t>В ходе визуальной проверки объекта «Строительство 12 квартир с привлечением средств инвестора в г. Макарове»</w:t>
      </w:r>
      <w:r>
        <w:rPr>
          <w:szCs w:val="24"/>
          <w:lang w:eastAsia="ru-RU"/>
        </w:rPr>
        <w:t xml:space="preserve"> </w:t>
      </w:r>
      <w:r w:rsidRPr="00392FD7">
        <w:rPr>
          <w:szCs w:val="24"/>
          <w:lang w:eastAsia="ru-RU"/>
        </w:rPr>
        <w:t xml:space="preserve">установлены нарушения качества отдельных видов выполненных работ. Общая стоимость фактически не подтвержденных визуальной проверкой и произведенными обмерами объемов, необоснованно предъявленных подрядчиком (ООО «Дубль </w:t>
      </w:r>
      <w:proofErr w:type="spellStart"/>
      <w:r w:rsidRPr="00392FD7">
        <w:rPr>
          <w:szCs w:val="24"/>
          <w:lang w:eastAsia="ru-RU"/>
        </w:rPr>
        <w:t>Спецстрой</w:t>
      </w:r>
      <w:proofErr w:type="spellEnd"/>
      <w:r w:rsidRPr="00392FD7">
        <w:rPr>
          <w:szCs w:val="24"/>
          <w:lang w:eastAsia="ru-RU"/>
        </w:rPr>
        <w:t xml:space="preserve">») к оплате и принятых по актам ф. КС-2 по </w:t>
      </w:r>
      <w:r>
        <w:rPr>
          <w:szCs w:val="24"/>
          <w:lang w:eastAsia="ru-RU"/>
        </w:rPr>
        <w:t>МК</w:t>
      </w:r>
      <w:r w:rsidRPr="00392FD7">
        <w:rPr>
          <w:szCs w:val="24"/>
          <w:lang w:eastAsia="ru-RU"/>
        </w:rPr>
        <w:t xml:space="preserve">  от 21.06.2011 № 3, составила  303,3 тыс. рублей</w:t>
      </w:r>
      <w:r>
        <w:rPr>
          <w:szCs w:val="24"/>
          <w:lang w:eastAsia="ru-RU"/>
        </w:rPr>
        <w:t>.</w:t>
      </w:r>
    </w:p>
    <w:p w:rsidR="00F450BC" w:rsidRPr="003007B5" w:rsidRDefault="00F450BC" w:rsidP="00F450BC">
      <w:pPr>
        <w:tabs>
          <w:tab w:val="left" w:pos="142"/>
          <w:tab w:val="left" w:pos="567"/>
          <w:tab w:val="left" w:pos="2835"/>
        </w:tabs>
        <w:ind w:firstLine="567"/>
        <w:jc w:val="center"/>
        <w:outlineLvl w:val="1"/>
        <w:rPr>
          <w:szCs w:val="24"/>
          <w:lang w:eastAsia="ru-RU"/>
        </w:rPr>
      </w:pPr>
    </w:p>
    <w:p w:rsidR="00F450BC" w:rsidRPr="008D0810" w:rsidRDefault="00F450BC" w:rsidP="00F450BC">
      <w:pPr>
        <w:tabs>
          <w:tab w:val="left" w:pos="142"/>
          <w:tab w:val="left" w:pos="567"/>
          <w:tab w:val="left" w:pos="2835"/>
        </w:tabs>
        <w:ind w:firstLine="567"/>
        <w:jc w:val="both"/>
        <w:outlineLvl w:val="1"/>
        <w:rPr>
          <w:i/>
          <w:szCs w:val="24"/>
          <w:u w:val="single"/>
          <w:lang w:eastAsia="ru-RU"/>
        </w:rPr>
      </w:pPr>
      <w:r w:rsidRPr="008D0810">
        <w:rPr>
          <w:i/>
          <w:szCs w:val="24"/>
          <w:u w:val="single"/>
          <w:lang w:eastAsia="ru-RU"/>
        </w:rPr>
        <w:t>Муниципальное образование  «Северо-Курильский городской округ»</w:t>
      </w:r>
    </w:p>
    <w:p w:rsidR="00F450BC" w:rsidRPr="00295E0C" w:rsidRDefault="00F450BC" w:rsidP="00F450BC">
      <w:pPr>
        <w:tabs>
          <w:tab w:val="left" w:pos="142"/>
          <w:tab w:val="left" w:pos="567"/>
          <w:tab w:val="left" w:pos="2835"/>
        </w:tabs>
        <w:ind w:firstLine="567"/>
        <w:jc w:val="both"/>
        <w:outlineLvl w:val="1"/>
        <w:rPr>
          <w:szCs w:val="24"/>
          <w:lang w:eastAsia="ru-RU"/>
        </w:rPr>
      </w:pPr>
      <w:r w:rsidRPr="00295E0C">
        <w:rPr>
          <w:szCs w:val="24"/>
          <w:lang w:eastAsia="ru-RU"/>
        </w:rPr>
        <w:t xml:space="preserve">В 2012 году </w:t>
      </w:r>
      <w:r>
        <w:rPr>
          <w:szCs w:val="24"/>
          <w:lang w:eastAsia="ru-RU"/>
        </w:rPr>
        <w:t>С</w:t>
      </w:r>
      <w:r w:rsidRPr="00295E0C">
        <w:rPr>
          <w:szCs w:val="24"/>
          <w:lang w:eastAsia="ru-RU"/>
        </w:rPr>
        <w:t xml:space="preserve">оглашения о предоставлении средств из федерального и областного бюджета на реализацию </w:t>
      </w:r>
      <w:r>
        <w:rPr>
          <w:szCs w:val="24"/>
          <w:lang w:eastAsia="ru-RU"/>
        </w:rPr>
        <w:t>о</w:t>
      </w:r>
      <w:r w:rsidRPr="003007B5">
        <w:rPr>
          <w:szCs w:val="24"/>
          <w:lang w:eastAsia="ru-RU"/>
        </w:rPr>
        <w:t>бластной Программы</w:t>
      </w:r>
      <w:r w:rsidRPr="001827D3">
        <w:rPr>
          <w:szCs w:val="24"/>
          <w:lang w:eastAsia="ru-RU"/>
        </w:rPr>
        <w:t xml:space="preserve"> </w:t>
      </w:r>
      <w:r w:rsidRPr="00295E0C">
        <w:rPr>
          <w:szCs w:val="24"/>
          <w:lang w:eastAsia="ru-RU"/>
        </w:rPr>
        <w:t xml:space="preserve"> не заключ</w:t>
      </w:r>
      <w:r w:rsidRPr="001827D3">
        <w:rPr>
          <w:szCs w:val="24"/>
          <w:lang w:eastAsia="ru-RU"/>
        </w:rPr>
        <w:t>ались.</w:t>
      </w:r>
    </w:p>
    <w:p w:rsidR="00F450BC" w:rsidRPr="001827D3" w:rsidRDefault="00F450BC" w:rsidP="0095292B">
      <w:pPr>
        <w:tabs>
          <w:tab w:val="left" w:pos="142"/>
          <w:tab w:val="left" w:pos="567"/>
          <w:tab w:val="left" w:pos="2835"/>
        </w:tabs>
        <w:ind w:firstLine="567"/>
        <w:jc w:val="both"/>
        <w:outlineLvl w:val="1"/>
        <w:rPr>
          <w:szCs w:val="24"/>
          <w:lang w:eastAsia="ru-RU"/>
        </w:rPr>
      </w:pPr>
      <w:r w:rsidRPr="001827D3">
        <w:rPr>
          <w:szCs w:val="24"/>
          <w:lang w:eastAsia="ru-RU"/>
        </w:rPr>
        <w:t xml:space="preserve">В </w:t>
      </w:r>
      <w:r w:rsidRPr="00295E0C">
        <w:rPr>
          <w:szCs w:val="24"/>
          <w:lang w:eastAsia="ru-RU"/>
        </w:rPr>
        <w:t xml:space="preserve">2011 году между </w:t>
      </w:r>
      <w:r w:rsidRPr="001827D3">
        <w:rPr>
          <w:szCs w:val="24"/>
          <w:lang w:eastAsia="ru-RU"/>
        </w:rPr>
        <w:t>МО «Северо-Курильский ГО»</w:t>
      </w:r>
      <w:r w:rsidRPr="00295E0C">
        <w:rPr>
          <w:szCs w:val="24"/>
          <w:lang w:eastAsia="ru-RU"/>
        </w:rPr>
        <w:t xml:space="preserve"> и </w:t>
      </w:r>
      <w:r w:rsidRPr="001827D3">
        <w:rPr>
          <w:szCs w:val="24"/>
          <w:lang w:eastAsia="ru-RU"/>
        </w:rPr>
        <w:t>Мин</w:t>
      </w:r>
      <w:r w:rsidRPr="00295E0C">
        <w:rPr>
          <w:szCs w:val="24"/>
          <w:lang w:eastAsia="ru-RU"/>
        </w:rPr>
        <w:t>ст</w:t>
      </w:r>
      <w:r w:rsidRPr="001827D3">
        <w:rPr>
          <w:szCs w:val="24"/>
          <w:lang w:eastAsia="ru-RU"/>
        </w:rPr>
        <w:t xml:space="preserve">роем </w:t>
      </w:r>
      <w:r w:rsidRPr="00295E0C">
        <w:rPr>
          <w:szCs w:val="24"/>
          <w:lang w:eastAsia="ru-RU"/>
        </w:rPr>
        <w:t xml:space="preserve">заключено </w:t>
      </w:r>
      <w:r>
        <w:rPr>
          <w:szCs w:val="24"/>
          <w:lang w:eastAsia="ru-RU"/>
        </w:rPr>
        <w:t>С</w:t>
      </w:r>
      <w:r w:rsidRPr="00295E0C">
        <w:rPr>
          <w:szCs w:val="24"/>
          <w:lang w:eastAsia="ru-RU"/>
        </w:rPr>
        <w:t>оглашение по софинансированию работ от 28.04.2011</w:t>
      </w:r>
      <w:r w:rsidRPr="001827D3">
        <w:rPr>
          <w:szCs w:val="24"/>
          <w:lang w:eastAsia="ru-RU"/>
        </w:rPr>
        <w:t xml:space="preserve"> </w:t>
      </w:r>
      <w:r w:rsidRPr="00295E0C">
        <w:rPr>
          <w:szCs w:val="24"/>
          <w:lang w:eastAsia="ru-RU"/>
        </w:rPr>
        <w:t>№ 11/61</w:t>
      </w:r>
      <w:r>
        <w:rPr>
          <w:szCs w:val="24"/>
          <w:lang w:eastAsia="ru-RU"/>
        </w:rPr>
        <w:t>.</w:t>
      </w:r>
      <w:r w:rsidRPr="00295E0C">
        <w:rPr>
          <w:szCs w:val="24"/>
          <w:lang w:eastAsia="ru-RU"/>
        </w:rPr>
        <w:t xml:space="preserve"> Соглашение предусматривает оплату кредиторской задолженности по работам, исполнение которых начато в 2010 году </w:t>
      </w:r>
      <w:r>
        <w:rPr>
          <w:szCs w:val="24"/>
          <w:lang w:eastAsia="ru-RU"/>
        </w:rPr>
        <w:t>(</w:t>
      </w:r>
      <w:r w:rsidRPr="00295E0C">
        <w:rPr>
          <w:szCs w:val="24"/>
          <w:lang w:eastAsia="ru-RU"/>
        </w:rPr>
        <w:t>по</w:t>
      </w:r>
      <w:r w:rsidRPr="001827D3">
        <w:rPr>
          <w:szCs w:val="24"/>
          <w:lang w:eastAsia="ru-RU"/>
        </w:rPr>
        <w:t xml:space="preserve"> предыдущим </w:t>
      </w:r>
      <w:r>
        <w:rPr>
          <w:szCs w:val="24"/>
          <w:lang w:eastAsia="ru-RU"/>
        </w:rPr>
        <w:t>С</w:t>
      </w:r>
      <w:r w:rsidRPr="00295E0C">
        <w:rPr>
          <w:szCs w:val="24"/>
          <w:lang w:eastAsia="ru-RU"/>
        </w:rPr>
        <w:t>оглашениям с Минстроем от 01.04.2010 №10/65, 310/66 и от 16.04.2010 №10/78</w:t>
      </w:r>
      <w:r>
        <w:rPr>
          <w:szCs w:val="24"/>
          <w:lang w:eastAsia="ru-RU"/>
        </w:rPr>
        <w:t>)</w:t>
      </w:r>
      <w:r w:rsidRPr="00295E0C">
        <w:rPr>
          <w:szCs w:val="24"/>
          <w:lang w:eastAsia="ru-RU"/>
        </w:rPr>
        <w:t>.</w:t>
      </w:r>
      <w:r w:rsidRPr="001827D3">
        <w:rPr>
          <w:szCs w:val="24"/>
          <w:lang w:eastAsia="ru-RU"/>
        </w:rPr>
        <w:t xml:space="preserve"> С учетом дополнительных </w:t>
      </w:r>
      <w:r>
        <w:rPr>
          <w:szCs w:val="24"/>
          <w:lang w:eastAsia="ru-RU"/>
        </w:rPr>
        <w:t>С</w:t>
      </w:r>
      <w:r w:rsidRPr="001827D3">
        <w:rPr>
          <w:szCs w:val="24"/>
          <w:lang w:eastAsia="ru-RU"/>
        </w:rPr>
        <w:t xml:space="preserve">оглашений объем ассигнований </w:t>
      </w:r>
      <w:r w:rsidRPr="0051475A">
        <w:rPr>
          <w:szCs w:val="24"/>
          <w:lang w:eastAsia="ru-RU"/>
        </w:rPr>
        <w:t>составил 3099,</w:t>
      </w:r>
      <w:r>
        <w:rPr>
          <w:szCs w:val="24"/>
          <w:lang w:eastAsia="ru-RU"/>
        </w:rPr>
        <w:t>2</w:t>
      </w:r>
      <w:r w:rsidRPr="0051475A">
        <w:rPr>
          <w:szCs w:val="24"/>
          <w:lang w:eastAsia="ru-RU"/>
        </w:rPr>
        <w:t xml:space="preserve"> тыс. рублей (в </w:t>
      </w:r>
      <w:r>
        <w:rPr>
          <w:szCs w:val="24"/>
          <w:lang w:eastAsia="ru-RU"/>
        </w:rPr>
        <w:t xml:space="preserve">т. ч. </w:t>
      </w:r>
      <w:r w:rsidRPr="0051475A">
        <w:rPr>
          <w:szCs w:val="24"/>
          <w:lang w:eastAsia="ru-RU"/>
        </w:rPr>
        <w:t>средства бюджетов: федерального – 2 651,</w:t>
      </w:r>
      <w:r>
        <w:rPr>
          <w:szCs w:val="24"/>
          <w:lang w:eastAsia="ru-RU"/>
        </w:rPr>
        <w:t>2</w:t>
      </w:r>
      <w:r w:rsidRPr="0051475A">
        <w:rPr>
          <w:szCs w:val="24"/>
          <w:lang w:eastAsia="ru-RU"/>
        </w:rPr>
        <w:t xml:space="preserve"> тыс. рублей</w:t>
      </w:r>
      <w:r>
        <w:rPr>
          <w:szCs w:val="24"/>
          <w:lang w:eastAsia="ru-RU"/>
        </w:rPr>
        <w:t xml:space="preserve"> остаток</w:t>
      </w:r>
      <w:r w:rsidRPr="0051475A">
        <w:rPr>
          <w:szCs w:val="24"/>
          <w:lang w:eastAsia="ru-RU"/>
        </w:rPr>
        <w:t xml:space="preserve"> по объекту</w:t>
      </w:r>
      <w:r w:rsidRPr="00295E0C">
        <w:rPr>
          <w:szCs w:val="24"/>
          <w:lang w:eastAsia="ru-RU"/>
        </w:rPr>
        <w:t xml:space="preserve"> «Строительство 8-ми квартирного дома по улице Пояркова в г. Северо-Курильске с разработкой проектной документации»</w:t>
      </w:r>
      <w:r w:rsidRPr="0040615D">
        <w:rPr>
          <w:szCs w:val="24"/>
          <w:lang w:eastAsia="ru-RU"/>
        </w:rPr>
        <w:t>,</w:t>
      </w:r>
      <w:r w:rsidRPr="001827D3">
        <w:rPr>
          <w:szCs w:val="24"/>
          <w:lang w:eastAsia="ru-RU"/>
        </w:rPr>
        <w:t xml:space="preserve"> областного – </w:t>
      </w:r>
      <w:r w:rsidRPr="001827D3">
        <w:rPr>
          <w:szCs w:val="24"/>
          <w:lang w:eastAsia="ru-RU"/>
        </w:rPr>
        <w:lastRenderedPageBreak/>
        <w:t>200,0 тыс. руб</w:t>
      </w:r>
      <w:r>
        <w:rPr>
          <w:szCs w:val="24"/>
          <w:lang w:eastAsia="ru-RU"/>
        </w:rPr>
        <w:t xml:space="preserve">лей, </w:t>
      </w:r>
      <w:r w:rsidRPr="001827D3">
        <w:rPr>
          <w:szCs w:val="24"/>
          <w:lang w:eastAsia="ru-RU"/>
        </w:rPr>
        <w:t>муниципального - 248,0 тыс. руб</w:t>
      </w:r>
      <w:r>
        <w:rPr>
          <w:szCs w:val="24"/>
          <w:lang w:eastAsia="ru-RU"/>
        </w:rPr>
        <w:t>лей</w:t>
      </w:r>
      <w:r w:rsidRPr="001827D3">
        <w:rPr>
          <w:szCs w:val="24"/>
          <w:lang w:eastAsia="ru-RU"/>
        </w:rPr>
        <w:t xml:space="preserve">). </w:t>
      </w:r>
      <w:r>
        <w:rPr>
          <w:szCs w:val="24"/>
          <w:lang w:eastAsia="ru-RU"/>
        </w:rPr>
        <w:t>С</w:t>
      </w:r>
      <w:r w:rsidRPr="001827D3">
        <w:rPr>
          <w:szCs w:val="24"/>
          <w:lang w:eastAsia="ru-RU"/>
        </w:rPr>
        <w:t>офинансирование предусмотрен</w:t>
      </w:r>
      <w:r>
        <w:rPr>
          <w:szCs w:val="24"/>
          <w:lang w:eastAsia="ru-RU"/>
        </w:rPr>
        <w:t xml:space="preserve">о </w:t>
      </w:r>
      <w:r w:rsidRPr="001827D3">
        <w:rPr>
          <w:szCs w:val="24"/>
          <w:lang w:eastAsia="ru-RU"/>
        </w:rPr>
        <w:t>решением о бюджете в размере 248,0 тыс. руб</w:t>
      </w:r>
      <w:r>
        <w:rPr>
          <w:szCs w:val="24"/>
          <w:lang w:eastAsia="ru-RU"/>
        </w:rPr>
        <w:t>лей</w:t>
      </w:r>
      <w:r w:rsidRPr="001827D3">
        <w:rPr>
          <w:szCs w:val="24"/>
          <w:lang w:eastAsia="ru-RU"/>
        </w:rPr>
        <w:t>.</w:t>
      </w:r>
    </w:p>
    <w:p w:rsidR="00F450BC" w:rsidRDefault="00F450BC" w:rsidP="0095292B">
      <w:pPr>
        <w:ind w:firstLine="567"/>
        <w:jc w:val="both"/>
        <w:outlineLvl w:val="1"/>
        <w:rPr>
          <w:szCs w:val="24"/>
          <w:lang w:eastAsia="ru-RU"/>
        </w:rPr>
      </w:pPr>
      <w:r w:rsidRPr="0040615D">
        <w:rPr>
          <w:szCs w:val="24"/>
          <w:lang w:eastAsia="ru-RU"/>
        </w:rPr>
        <w:t>На начало 2011 года на счете финансового управления отражены</w:t>
      </w:r>
      <w:r>
        <w:rPr>
          <w:szCs w:val="24"/>
          <w:lang w:eastAsia="ru-RU"/>
        </w:rPr>
        <w:t xml:space="preserve"> </w:t>
      </w:r>
      <w:r w:rsidRPr="0040615D">
        <w:rPr>
          <w:szCs w:val="24"/>
          <w:lang w:eastAsia="ru-RU"/>
        </w:rPr>
        <w:t>остатки областной субсидии 2010 года, предусмотренные на реализацию мероприятий по сейсмоусилению</w:t>
      </w:r>
      <w:r>
        <w:rPr>
          <w:szCs w:val="24"/>
          <w:lang w:eastAsia="ru-RU"/>
        </w:rPr>
        <w:t>,</w:t>
      </w:r>
      <w:r w:rsidRPr="0040615D">
        <w:rPr>
          <w:szCs w:val="24"/>
          <w:lang w:eastAsia="ru-RU"/>
        </w:rPr>
        <w:t xml:space="preserve"> потребность в которых подтверждена в сумме 390,5 тыс. рублей</w:t>
      </w:r>
      <w:r>
        <w:rPr>
          <w:szCs w:val="24"/>
          <w:lang w:eastAsia="ru-RU"/>
        </w:rPr>
        <w:t>.</w:t>
      </w:r>
      <w:r w:rsidRPr="0040615D">
        <w:rPr>
          <w:szCs w:val="24"/>
          <w:lang w:eastAsia="ru-RU"/>
        </w:rPr>
        <w:t xml:space="preserve"> </w:t>
      </w:r>
    </w:p>
    <w:p w:rsidR="00F450BC" w:rsidRPr="007E4950" w:rsidRDefault="00F450BC" w:rsidP="0095292B">
      <w:pPr>
        <w:tabs>
          <w:tab w:val="right" w:pos="567"/>
        </w:tabs>
        <w:ind w:firstLine="567"/>
        <w:jc w:val="both"/>
        <w:rPr>
          <w:szCs w:val="24"/>
          <w:lang w:eastAsia="ru-RU"/>
        </w:rPr>
      </w:pPr>
      <w:r w:rsidRPr="007E4950">
        <w:rPr>
          <w:szCs w:val="24"/>
          <w:lang w:eastAsia="ru-RU"/>
        </w:rPr>
        <w:t xml:space="preserve">Таким образом, Решением Собрания «Северо-Курильского ГО» - от 14.09.2011 </w:t>
      </w:r>
      <w:r>
        <w:rPr>
          <w:szCs w:val="24"/>
          <w:lang w:eastAsia="ru-RU"/>
        </w:rPr>
        <w:br/>
      </w:r>
      <w:r w:rsidRPr="007E4950">
        <w:rPr>
          <w:szCs w:val="24"/>
          <w:lang w:eastAsia="ru-RU"/>
        </w:rPr>
        <w:t xml:space="preserve">№ 19-РО «О внесении изменений и дополнений в бюджет...» объем ассигнований на </w:t>
      </w:r>
      <w:r>
        <w:rPr>
          <w:szCs w:val="24"/>
          <w:lang w:eastAsia="ru-RU"/>
        </w:rPr>
        <w:t>П</w:t>
      </w:r>
      <w:r w:rsidRPr="007E4950">
        <w:rPr>
          <w:szCs w:val="24"/>
          <w:lang w:eastAsia="ru-RU"/>
        </w:rPr>
        <w:t xml:space="preserve">рограмму определен в размере 3 489,8 тыс. рублей (средства </w:t>
      </w:r>
      <w:r>
        <w:rPr>
          <w:szCs w:val="24"/>
          <w:lang w:eastAsia="ru-RU"/>
        </w:rPr>
        <w:t>ФБ</w:t>
      </w:r>
      <w:r w:rsidRPr="007E4950">
        <w:rPr>
          <w:szCs w:val="24"/>
          <w:lang w:eastAsia="ru-RU"/>
        </w:rPr>
        <w:t xml:space="preserve"> – 2 651,1 тыс. руб</w:t>
      </w:r>
      <w:r>
        <w:rPr>
          <w:szCs w:val="24"/>
          <w:lang w:eastAsia="ru-RU"/>
        </w:rPr>
        <w:t>.</w:t>
      </w:r>
      <w:r w:rsidRPr="007E4950">
        <w:rPr>
          <w:szCs w:val="24"/>
          <w:lang w:eastAsia="ru-RU"/>
        </w:rPr>
        <w:t xml:space="preserve">, </w:t>
      </w:r>
      <w:r>
        <w:rPr>
          <w:szCs w:val="24"/>
          <w:lang w:eastAsia="ru-RU"/>
        </w:rPr>
        <w:t>ОБ</w:t>
      </w:r>
      <w:r w:rsidRPr="007E4950">
        <w:rPr>
          <w:szCs w:val="24"/>
          <w:lang w:eastAsia="ru-RU"/>
        </w:rPr>
        <w:t xml:space="preserve"> - 590,7 тыс. руб</w:t>
      </w:r>
      <w:r>
        <w:rPr>
          <w:szCs w:val="24"/>
          <w:lang w:eastAsia="ru-RU"/>
        </w:rPr>
        <w:t>.</w:t>
      </w:r>
      <w:r w:rsidRPr="007E4950">
        <w:rPr>
          <w:szCs w:val="24"/>
          <w:lang w:eastAsia="ru-RU"/>
        </w:rPr>
        <w:t xml:space="preserve">, </w:t>
      </w:r>
      <w:r>
        <w:rPr>
          <w:szCs w:val="24"/>
          <w:lang w:eastAsia="ru-RU"/>
        </w:rPr>
        <w:t>МБ</w:t>
      </w:r>
      <w:r w:rsidRPr="007E4950">
        <w:rPr>
          <w:szCs w:val="24"/>
          <w:lang w:eastAsia="ru-RU"/>
        </w:rPr>
        <w:t xml:space="preserve"> – 248,0 тыс. рублей).</w:t>
      </w:r>
      <w:r>
        <w:rPr>
          <w:szCs w:val="24"/>
          <w:lang w:eastAsia="ru-RU"/>
        </w:rPr>
        <w:t xml:space="preserve"> Изменения в Соглашение сторонами не внесены.</w:t>
      </w:r>
    </w:p>
    <w:p w:rsidR="00F450BC" w:rsidRDefault="00F450BC" w:rsidP="0095292B">
      <w:pPr>
        <w:tabs>
          <w:tab w:val="left" w:pos="142"/>
          <w:tab w:val="left" w:pos="567"/>
          <w:tab w:val="left" w:pos="2835"/>
        </w:tabs>
        <w:ind w:firstLine="567"/>
        <w:jc w:val="both"/>
        <w:outlineLvl w:val="1"/>
        <w:rPr>
          <w:szCs w:val="24"/>
          <w:lang w:eastAsia="ru-RU"/>
        </w:rPr>
      </w:pPr>
      <w:r w:rsidRPr="001827D3">
        <w:rPr>
          <w:szCs w:val="24"/>
          <w:lang w:eastAsia="ru-RU"/>
        </w:rPr>
        <w:t>С</w:t>
      </w:r>
      <w:r w:rsidRPr="00FA6F52">
        <w:rPr>
          <w:szCs w:val="24"/>
          <w:lang w:eastAsia="ru-RU"/>
        </w:rPr>
        <w:t xml:space="preserve">редства в размере 3 489,8 тыс. рублей </w:t>
      </w:r>
      <w:r>
        <w:rPr>
          <w:szCs w:val="24"/>
          <w:lang w:eastAsia="ru-RU"/>
        </w:rPr>
        <w:t>предусмотрены</w:t>
      </w:r>
      <w:r w:rsidRPr="00FA6F52">
        <w:rPr>
          <w:szCs w:val="24"/>
          <w:lang w:eastAsia="ru-RU"/>
        </w:rPr>
        <w:t xml:space="preserve"> </w:t>
      </w:r>
      <w:r>
        <w:rPr>
          <w:szCs w:val="24"/>
          <w:lang w:eastAsia="ru-RU"/>
        </w:rPr>
        <w:t xml:space="preserve">исключительно на </w:t>
      </w:r>
      <w:r w:rsidRPr="00FA6F52">
        <w:rPr>
          <w:szCs w:val="24"/>
          <w:lang w:eastAsia="ru-RU"/>
        </w:rPr>
        <w:t>погашение кредиторской задолженности</w:t>
      </w:r>
      <w:r>
        <w:rPr>
          <w:szCs w:val="24"/>
          <w:lang w:eastAsia="ru-RU"/>
        </w:rPr>
        <w:t>,</w:t>
      </w:r>
      <w:r w:rsidRPr="00FA6F52">
        <w:rPr>
          <w:szCs w:val="24"/>
          <w:lang w:eastAsia="ru-RU"/>
        </w:rPr>
        <w:t xml:space="preserve"> числящейся </w:t>
      </w:r>
      <w:r>
        <w:rPr>
          <w:szCs w:val="24"/>
          <w:lang w:eastAsia="ru-RU"/>
        </w:rPr>
        <w:t xml:space="preserve">в администрации МО </w:t>
      </w:r>
      <w:r w:rsidRPr="00FA6F52">
        <w:rPr>
          <w:szCs w:val="24"/>
          <w:lang w:eastAsia="ru-RU"/>
        </w:rPr>
        <w:t>по состоянию на 01.01.2011 год</w:t>
      </w:r>
      <w:r>
        <w:rPr>
          <w:szCs w:val="24"/>
          <w:lang w:eastAsia="ru-RU"/>
        </w:rPr>
        <w:t xml:space="preserve">  по работам, выполненным в 2010 году: </w:t>
      </w:r>
    </w:p>
    <w:p w:rsidR="00F450BC" w:rsidRDefault="00F450BC" w:rsidP="0095292B">
      <w:pPr>
        <w:tabs>
          <w:tab w:val="left" w:pos="142"/>
          <w:tab w:val="left" w:pos="567"/>
          <w:tab w:val="left" w:pos="2835"/>
        </w:tabs>
        <w:ind w:firstLine="567"/>
        <w:jc w:val="both"/>
        <w:outlineLvl w:val="1"/>
        <w:rPr>
          <w:i/>
          <w:szCs w:val="24"/>
          <w:lang w:eastAsia="ru-RU"/>
        </w:rPr>
      </w:pPr>
      <w:r w:rsidRPr="001827D3">
        <w:rPr>
          <w:szCs w:val="24"/>
          <w:lang w:eastAsia="ru-RU"/>
        </w:rPr>
        <w:t>1.</w:t>
      </w:r>
      <w:r>
        <w:rPr>
          <w:szCs w:val="24"/>
          <w:lang w:eastAsia="ru-RU"/>
        </w:rPr>
        <w:t xml:space="preserve"> М</w:t>
      </w:r>
      <w:r w:rsidRPr="00FA6F52">
        <w:rPr>
          <w:szCs w:val="24"/>
          <w:lang w:eastAsia="ru-RU"/>
        </w:rPr>
        <w:t xml:space="preserve">ероприятие </w:t>
      </w:r>
      <w:r w:rsidRPr="0043046A">
        <w:rPr>
          <w:szCs w:val="24"/>
          <w:lang w:eastAsia="ru-RU"/>
        </w:rPr>
        <w:t>«Инженерно-сейсмическое обследование…»</w:t>
      </w:r>
      <w:r w:rsidRPr="00FA6F52">
        <w:rPr>
          <w:i/>
          <w:szCs w:val="24"/>
          <w:lang w:eastAsia="ru-RU"/>
        </w:rPr>
        <w:t xml:space="preserve"> </w:t>
      </w:r>
    </w:p>
    <w:p w:rsidR="00F450BC" w:rsidRPr="000D0902" w:rsidRDefault="00F450BC" w:rsidP="0095292B">
      <w:pPr>
        <w:tabs>
          <w:tab w:val="left" w:pos="142"/>
          <w:tab w:val="left" w:pos="567"/>
          <w:tab w:val="left" w:pos="2835"/>
        </w:tabs>
        <w:ind w:firstLine="567"/>
        <w:jc w:val="both"/>
        <w:outlineLvl w:val="1"/>
        <w:rPr>
          <w:szCs w:val="24"/>
          <w:lang w:eastAsia="ru-RU"/>
        </w:rPr>
      </w:pPr>
      <w:r w:rsidRPr="000D0902">
        <w:rPr>
          <w:szCs w:val="24"/>
          <w:lang w:eastAsia="ru-RU"/>
        </w:rPr>
        <w:t>Подрядчиком по всем 4</w:t>
      </w:r>
      <w:r>
        <w:rPr>
          <w:szCs w:val="24"/>
          <w:lang w:eastAsia="ru-RU"/>
        </w:rPr>
        <w:t>-м</w:t>
      </w:r>
      <w:r w:rsidRPr="000D0902">
        <w:rPr>
          <w:szCs w:val="24"/>
          <w:lang w:eastAsia="ru-RU"/>
        </w:rPr>
        <w:t xml:space="preserve">  контрактам являлось </w:t>
      </w:r>
      <w:r w:rsidRPr="000D0902">
        <w:rPr>
          <w:szCs w:val="24"/>
        </w:rPr>
        <w:t>ООО «Проект»</w:t>
      </w:r>
      <w:r>
        <w:rPr>
          <w:szCs w:val="24"/>
        </w:rPr>
        <w:t>.</w:t>
      </w:r>
    </w:p>
    <w:p w:rsidR="00F450BC" w:rsidRPr="001827D3" w:rsidRDefault="00F450BC" w:rsidP="0095292B">
      <w:pPr>
        <w:ind w:firstLine="567"/>
        <w:jc w:val="both"/>
        <w:outlineLvl w:val="1"/>
        <w:rPr>
          <w:szCs w:val="24"/>
        </w:rPr>
      </w:pPr>
      <w:r w:rsidRPr="00FA6F52">
        <w:rPr>
          <w:szCs w:val="24"/>
        </w:rPr>
        <w:t>- 66,4 тыс. рублей</w:t>
      </w:r>
      <w:r>
        <w:rPr>
          <w:szCs w:val="24"/>
        </w:rPr>
        <w:t xml:space="preserve"> - </w:t>
      </w:r>
      <w:r w:rsidRPr="00FA6F52">
        <w:rPr>
          <w:szCs w:val="24"/>
        </w:rPr>
        <w:t>окончательный расчет по муниципальному контракту от 29.12.2009 № 127-09 по объекту «Разработка ПСД на сейсмоусиление здания средней школы г. Северо-Курильска» (инженерно-сейсмическое обследование)</w:t>
      </w:r>
      <w:r>
        <w:rPr>
          <w:szCs w:val="24"/>
        </w:rPr>
        <w:t>;</w:t>
      </w:r>
    </w:p>
    <w:p w:rsidR="00F450BC" w:rsidRPr="00FA6F52" w:rsidRDefault="00F450BC" w:rsidP="0095292B">
      <w:pPr>
        <w:ind w:firstLine="567"/>
        <w:jc w:val="both"/>
        <w:outlineLvl w:val="1"/>
        <w:rPr>
          <w:szCs w:val="24"/>
        </w:rPr>
      </w:pPr>
      <w:r w:rsidRPr="00FA6F52">
        <w:rPr>
          <w:szCs w:val="24"/>
        </w:rPr>
        <w:t xml:space="preserve">- 3,2 тыс. рублей </w:t>
      </w:r>
      <w:r>
        <w:rPr>
          <w:szCs w:val="24"/>
        </w:rPr>
        <w:t xml:space="preserve">- </w:t>
      </w:r>
      <w:r w:rsidRPr="00FA6F52">
        <w:rPr>
          <w:szCs w:val="24"/>
        </w:rPr>
        <w:t>окончательный расчет по МК от 29.12.2009 № 128-09 по объекту «Разработка проектно-сметной документации на сейсмоусиление здания МУЗ «Центральная районная больница» г. Северо-Курильска (инженерно-сейсмическое обследование)</w:t>
      </w:r>
      <w:r>
        <w:rPr>
          <w:szCs w:val="24"/>
        </w:rPr>
        <w:t>;</w:t>
      </w:r>
    </w:p>
    <w:p w:rsidR="00F450BC" w:rsidRPr="00FA6F52" w:rsidRDefault="00F450BC" w:rsidP="0095292B">
      <w:pPr>
        <w:ind w:firstLine="567"/>
        <w:jc w:val="both"/>
        <w:outlineLvl w:val="1"/>
        <w:rPr>
          <w:szCs w:val="24"/>
        </w:rPr>
      </w:pPr>
      <w:r w:rsidRPr="00FA6F52">
        <w:rPr>
          <w:szCs w:val="24"/>
        </w:rPr>
        <w:t>- 321,1 тыс. рублей</w:t>
      </w:r>
      <w:r>
        <w:rPr>
          <w:szCs w:val="24"/>
        </w:rPr>
        <w:t xml:space="preserve"> -</w:t>
      </w:r>
      <w:r w:rsidRPr="00FA6F52">
        <w:rPr>
          <w:szCs w:val="24"/>
        </w:rPr>
        <w:t xml:space="preserve"> окончательный расчет по МК от 29.12.2009 № 129-09 по объекту «Разработка ПСД на сейсмоусиление 18 кв. жилого  по ул. Пояркова 12 г. Северо-Курильска» (инженерно-сейсмическое обследование)</w:t>
      </w:r>
      <w:r>
        <w:rPr>
          <w:szCs w:val="24"/>
        </w:rPr>
        <w:t>;</w:t>
      </w:r>
    </w:p>
    <w:p w:rsidR="00F450BC" w:rsidRPr="001827D3" w:rsidRDefault="00F450BC" w:rsidP="0095292B">
      <w:pPr>
        <w:ind w:firstLine="567"/>
        <w:jc w:val="both"/>
        <w:outlineLvl w:val="1"/>
        <w:rPr>
          <w:szCs w:val="24"/>
        </w:rPr>
      </w:pPr>
      <w:r w:rsidRPr="00FA6F52">
        <w:rPr>
          <w:szCs w:val="24"/>
        </w:rPr>
        <w:t xml:space="preserve">- 50,0 тыс. рублей </w:t>
      </w:r>
      <w:r>
        <w:rPr>
          <w:szCs w:val="24"/>
        </w:rPr>
        <w:t xml:space="preserve">- </w:t>
      </w:r>
      <w:r w:rsidRPr="00FA6F52">
        <w:rPr>
          <w:szCs w:val="24"/>
        </w:rPr>
        <w:t>расчет по МК от 08.06.2010 № 28-10 по инженерно-сейсмическому обследованию здания детского сада «Северянка» г. Северо-Курильска</w:t>
      </w:r>
      <w:r>
        <w:rPr>
          <w:szCs w:val="24"/>
        </w:rPr>
        <w:t>;</w:t>
      </w:r>
      <w:r w:rsidRPr="00FA6F52">
        <w:rPr>
          <w:szCs w:val="24"/>
        </w:rPr>
        <w:t xml:space="preserve"> </w:t>
      </w:r>
    </w:p>
    <w:p w:rsidR="00F450BC" w:rsidRDefault="00F450BC" w:rsidP="0095292B">
      <w:pPr>
        <w:ind w:firstLine="567"/>
        <w:jc w:val="both"/>
        <w:outlineLvl w:val="1"/>
        <w:rPr>
          <w:szCs w:val="24"/>
        </w:rPr>
      </w:pPr>
      <w:r w:rsidRPr="00FA6F52">
        <w:rPr>
          <w:szCs w:val="24"/>
          <w:lang w:eastAsia="ru-RU"/>
        </w:rPr>
        <w:t xml:space="preserve">- 150,0 тыс. рублей </w:t>
      </w:r>
      <w:r>
        <w:rPr>
          <w:szCs w:val="24"/>
          <w:lang w:eastAsia="ru-RU"/>
        </w:rPr>
        <w:t xml:space="preserve">- </w:t>
      </w:r>
      <w:r w:rsidRPr="00FA6F52">
        <w:rPr>
          <w:szCs w:val="24"/>
        </w:rPr>
        <w:t>расчет по МК от 08.06.2010 № 28-10 за выполнение работ по инженерно-сейсмическому обследованию здания</w:t>
      </w:r>
      <w:r>
        <w:rPr>
          <w:szCs w:val="24"/>
        </w:rPr>
        <w:t xml:space="preserve"> дома</w:t>
      </w:r>
      <w:r w:rsidRPr="00FA6F52">
        <w:rPr>
          <w:szCs w:val="24"/>
        </w:rPr>
        <w:t xml:space="preserve"> культуры» г. Северо-Курильска</w:t>
      </w:r>
      <w:r>
        <w:rPr>
          <w:szCs w:val="24"/>
        </w:rPr>
        <w:t>.</w:t>
      </w:r>
      <w:r w:rsidRPr="00FA6F52">
        <w:rPr>
          <w:szCs w:val="24"/>
        </w:rPr>
        <w:t xml:space="preserve"> </w:t>
      </w:r>
    </w:p>
    <w:p w:rsidR="00F450BC" w:rsidRPr="0043046A" w:rsidRDefault="00F450BC" w:rsidP="0095292B">
      <w:pPr>
        <w:ind w:firstLine="567"/>
        <w:jc w:val="both"/>
        <w:outlineLvl w:val="1"/>
        <w:rPr>
          <w:szCs w:val="24"/>
        </w:rPr>
      </w:pPr>
      <w:r>
        <w:rPr>
          <w:szCs w:val="24"/>
          <w:lang w:eastAsia="ru-RU"/>
        </w:rPr>
        <w:t>2. М</w:t>
      </w:r>
      <w:r w:rsidRPr="00FA6F52">
        <w:rPr>
          <w:szCs w:val="24"/>
          <w:lang w:eastAsia="ru-RU"/>
        </w:rPr>
        <w:t xml:space="preserve">ероприятие </w:t>
      </w:r>
      <w:r w:rsidRPr="00FA6F52">
        <w:rPr>
          <w:i/>
          <w:szCs w:val="24"/>
          <w:lang w:eastAsia="ru-RU"/>
        </w:rPr>
        <w:t>«</w:t>
      </w:r>
      <w:r w:rsidRPr="0043046A">
        <w:rPr>
          <w:szCs w:val="24"/>
          <w:lang w:eastAsia="ru-RU"/>
        </w:rPr>
        <w:t>Проведение первоочередных работ по сейсмоусилению (строительству) объектов …»</w:t>
      </w:r>
    </w:p>
    <w:p w:rsidR="00F450BC" w:rsidRDefault="00F450BC" w:rsidP="0095292B">
      <w:pPr>
        <w:tabs>
          <w:tab w:val="right" w:pos="567"/>
        </w:tabs>
        <w:ind w:firstLine="567"/>
        <w:jc w:val="both"/>
        <w:rPr>
          <w:szCs w:val="24"/>
        </w:rPr>
      </w:pPr>
      <w:r w:rsidRPr="00FA6F52">
        <w:rPr>
          <w:szCs w:val="24"/>
        </w:rPr>
        <w:t>- 2 651,1 тыс. рублей</w:t>
      </w:r>
      <w:r>
        <w:rPr>
          <w:szCs w:val="24"/>
        </w:rPr>
        <w:t xml:space="preserve"> </w:t>
      </w:r>
      <w:r w:rsidRPr="00FA6F52">
        <w:rPr>
          <w:szCs w:val="24"/>
        </w:rPr>
        <w:t>– погашение задолженности перед ООО «Спиро» за выполненные работы по МК 131/2-09 от 11.01.2010 (третий этап строительства – благоустройство придомовой территории) объекта «Строительство 8-ми квартирного дома по улице Пояркова в г. Северо-Курильске с разработкой проектной документации»</w:t>
      </w:r>
      <w:r>
        <w:rPr>
          <w:szCs w:val="24"/>
        </w:rPr>
        <w:t>.</w:t>
      </w:r>
    </w:p>
    <w:p w:rsidR="00F450BC" w:rsidRPr="00FA6F52" w:rsidRDefault="00F450BC" w:rsidP="0095292B">
      <w:pPr>
        <w:tabs>
          <w:tab w:val="right" w:pos="567"/>
        </w:tabs>
        <w:ind w:firstLine="567"/>
        <w:jc w:val="both"/>
        <w:rPr>
          <w:szCs w:val="24"/>
          <w:lang w:eastAsia="ru-RU"/>
        </w:rPr>
      </w:pPr>
      <w:r w:rsidRPr="00FA6F52">
        <w:rPr>
          <w:szCs w:val="24"/>
          <w:lang w:eastAsia="ru-RU"/>
        </w:rPr>
        <w:t xml:space="preserve">Кассовое исполнение составило 3 240,4 тыс. рублей. Не исполнены назначения </w:t>
      </w:r>
      <w:r w:rsidRPr="00B96D96">
        <w:rPr>
          <w:szCs w:val="24"/>
          <w:lang w:eastAsia="ru-RU"/>
        </w:rPr>
        <w:t>в сумме</w:t>
      </w:r>
      <w:r w:rsidRPr="00FA6F52">
        <w:rPr>
          <w:szCs w:val="24"/>
          <w:lang w:eastAsia="ru-RU"/>
        </w:rPr>
        <w:t xml:space="preserve"> 248,0 тыс. рублей (или 100% софинансирования МО)</w:t>
      </w:r>
      <w:r w:rsidRPr="00B96D96">
        <w:rPr>
          <w:szCs w:val="24"/>
          <w:lang w:eastAsia="ru-RU"/>
        </w:rPr>
        <w:t>.</w:t>
      </w:r>
      <w:r w:rsidRPr="00FA6F52">
        <w:rPr>
          <w:szCs w:val="24"/>
          <w:lang w:eastAsia="ru-RU"/>
        </w:rPr>
        <w:t xml:space="preserve"> По состоянию на отчетные даты 01.01.2012</w:t>
      </w:r>
      <w:r w:rsidRPr="00B96D96">
        <w:rPr>
          <w:szCs w:val="24"/>
          <w:lang w:eastAsia="ru-RU"/>
        </w:rPr>
        <w:t>,</w:t>
      </w:r>
      <w:r w:rsidRPr="00FA6F52">
        <w:rPr>
          <w:szCs w:val="24"/>
          <w:lang w:eastAsia="ru-RU"/>
        </w:rPr>
        <w:t xml:space="preserve"> 01.01.2013 и </w:t>
      </w:r>
      <w:r w:rsidRPr="00B96D96">
        <w:rPr>
          <w:szCs w:val="24"/>
          <w:lang w:eastAsia="ru-RU"/>
        </w:rPr>
        <w:t xml:space="preserve">на </w:t>
      </w:r>
      <w:r w:rsidRPr="00FA6F52">
        <w:rPr>
          <w:szCs w:val="24"/>
          <w:lang w:eastAsia="ru-RU"/>
        </w:rPr>
        <w:t>15.08.2013 неисполненные обязательства по софинансированию в сумме 24</w:t>
      </w:r>
      <w:r>
        <w:rPr>
          <w:szCs w:val="24"/>
          <w:lang w:eastAsia="ru-RU"/>
        </w:rPr>
        <w:t>8</w:t>
      </w:r>
      <w:r w:rsidRPr="00FA6F52">
        <w:rPr>
          <w:szCs w:val="24"/>
          <w:lang w:eastAsia="ru-RU"/>
        </w:rPr>
        <w:t>,</w:t>
      </w:r>
      <w:r>
        <w:rPr>
          <w:szCs w:val="24"/>
          <w:lang w:eastAsia="ru-RU"/>
        </w:rPr>
        <w:t>0</w:t>
      </w:r>
      <w:r w:rsidRPr="00B96D96">
        <w:rPr>
          <w:szCs w:val="24"/>
          <w:lang w:eastAsia="ru-RU"/>
        </w:rPr>
        <w:t xml:space="preserve"> тыс. рублей </w:t>
      </w:r>
      <w:r w:rsidRPr="00FA6F52">
        <w:rPr>
          <w:szCs w:val="24"/>
          <w:lang w:eastAsia="ru-RU"/>
        </w:rPr>
        <w:t>числ</w:t>
      </w:r>
      <w:r w:rsidRPr="00B96D96">
        <w:rPr>
          <w:szCs w:val="24"/>
          <w:lang w:eastAsia="ru-RU"/>
        </w:rPr>
        <w:t>ились</w:t>
      </w:r>
      <w:r w:rsidRPr="00FA6F52">
        <w:rPr>
          <w:szCs w:val="24"/>
          <w:lang w:eastAsia="ru-RU"/>
        </w:rPr>
        <w:t xml:space="preserve"> в составе кредиторской задолженности перед ООО «СПИРО» по </w:t>
      </w:r>
      <w:r w:rsidRPr="00B96D96">
        <w:rPr>
          <w:szCs w:val="24"/>
          <w:lang w:eastAsia="ru-RU"/>
        </w:rPr>
        <w:t>МК</w:t>
      </w:r>
      <w:r w:rsidRPr="00FA6F52">
        <w:rPr>
          <w:szCs w:val="24"/>
          <w:lang w:eastAsia="ru-RU"/>
        </w:rPr>
        <w:t xml:space="preserve"> № 131/2-09 от 11.01.2010.</w:t>
      </w:r>
    </w:p>
    <w:p w:rsidR="00F450BC" w:rsidRPr="00605A3E" w:rsidRDefault="00F450BC" w:rsidP="0095292B">
      <w:pPr>
        <w:ind w:firstLine="567"/>
        <w:jc w:val="both"/>
        <w:outlineLvl w:val="1"/>
        <w:rPr>
          <w:szCs w:val="24"/>
        </w:rPr>
      </w:pPr>
      <w:r w:rsidRPr="00605A3E">
        <w:rPr>
          <w:szCs w:val="24"/>
        </w:rPr>
        <w:t>Проверка исполнения контрактов показала следующее.</w:t>
      </w:r>
    </w:p>
    <w:p w:rsidR="00F450BC" w:rsidRPr="00B547B8" w:rsidRDefault="00F450BC" w:rsidP="0095292B">
      <w:pPr>
        <w:ind w:firstLine="567"/>
        <w:jc w:val="both"/>
        <w:outlineLvl w:val="1"/>
        <w:rPr>
          <w:szCs w:val="24"/>
        </w:rPr>
      </w:pPr>
      <w:r w:rsidRPr="00B547B8">
        <w:rPr>
          <w:szCs w:val="24"/>
          <w:lang w:eastAsia="ru-RU"/>
        </w:rPr>
        <w:t xml:space="preserve">«Проведение первоочередных работ по сейсмоусилению (строительству)…» </w:t>
      </w:r>
    </w:p>
    <w:p w:rsidR="00F450BC" w:rsidRPr="003F2747" w:rsidRDefault="00F450BC" w:rsidP="0095292B">
      <w:pPr>
        <w:ind w:firstLine="567"/>
        <w:jc w:val="both"/>
        <w:outlineLvl w:val="1"/>
        <w:rPr>
          <w:szCs w:val="24"/>
        </w:rPr>
      </w:pPr>
      <w:r>
        <w:rPr>
          <w:szCs w:val="24"/>
        </w:rPr>
        <w:t>МК</w:t>
      </w:r>
      <w:r w:rsidRPr="00605A3E">
        <w:rPr>
          <w:szCs w:val="24"/>
        </w:rPr>
        <w:t xml:space="preserve"> от 11.01.2010 №131/2-09 на объект</w:t>
      </w:r>
      <w:r w:rsidRPr="00605A3E">
        <w:rPr>
          <w:i/>
          <w:szCs w:val="24"/>
        </w:rPr>
        <w:t xml:space="preserve"> </w:t>
      </w:r>
      <w:r w:rsidRPr="00605A3E">
        <w:rPr>
          <w:szCs w:val="24"/>
        </w:rPr>
        <w:t xml:space="preserve">«Строительство 8-ми квартирного дома по улице Пояркова в г. Северо-Курильске с разработкой проектной документации» (третий этап строительства – благоустройство придомовой территории) </w:t>
      </w:r>
      <w:r>
        <w:rPr>
          <w:szCs w:val="24"/>
        </w:rPr>
        <w:t>заключен администрацией МО</w:t>
      </w:r>
      <w:r w:rsidRPr="00605A3E">
        <w:rPr>
          <w:szCs w:val="24"/>
        </w:rPr>
        <w:t xml:space="preserve"> </w:t>
      </w:r>
      <w:r>
        <w:rPr>
          <w:szCs w:val="24"/>
        </w:rPr>
        <w:t xml:space="preserve"> с </w:t>
      </w:r>
      <w:r w:rsidRPr="00605A3E">
        <w:rPr>
          <w:szCs w:val="24"/>
        </w:rPr>
        <w:t>ООО «Спиро» на сумму 2 899,0 тыс. рублей, сроком выполнения работ до 31</w:t>
      </w:r>
      <w:r>
        <w:rPr>
          <w:szCs w:val="24"/>
        </w:rPr>
        <w:t xml:space="preserve">.08.2010. </w:t>
      </w:r>
      <w:r w:rsidRPr="003F2747">
        <w:rPr>
          <w:szCs w:val="24"/>
        </w:rPr>
        <w:t xml:space="preserve">Акт приема передачи земельного участка, на котором должны осуществляться работы, подписан между ООО «Спиро» и </w:t>
      </w:r>
      <w:r>
        <w:rPr>
          <w:szCs w:val="24"/>
        </w:rPr>
        <w:t>КУМС</w:t>
      </w:r>
      <w:r w:rsidRPr="003F2747">
        <w:rPr>
          <w:szCs w:val="24"/>
        </w:rPr>
        <w:t xml:space="preserve"> Северо-Курильского ГО 23.08.2010 или за 8 дней до окончания срока исполнения  работ</w:t>
      </w:r>
      <w:r>
        <w:rPr>
          <w:szCs w:val="24"/>
        </w:rPr>
        <w:t>,</w:t>
      </w:r>
      <w:r w:rsidRPr="003F2747">
        <w:rPr>
          <w:szCs w:val="24"/>
        </w:rPr>
        <w:t xml:space="preserve"> установленных контрактом.</w:t>
      </w:r>
      <w:r>
        <w:rPr>
          <w:szCs w:val="24"/>
        </w:rPr>
        <w:t xml:space="preserve"> </w:t>
      </w:r>
      <w:r w:rsidRPr="0060308D">
        <w:rPr>
          <w:szCs w:val="24"/>
        </w:rPr>
        <w:t>По аналогичным обстоятельствам,</w:t>
      </w:r>
      <w:r>
        <w:rPr>
          <w:szCs w:val="24"/>
        </w:rPr>
        <w:t xml:space="preserve"> зафиксированным уведомлением </w:t>
      </w:r>
      <w:r w:rsidRPr="0060308D">
        <w:rPr>
          <w:szCs w:val="24"/>
        </w:rPr>
        <w:t>ООО «Спиро</w:t>
      </w:r>
      <w:r>
        <w:rPr>
          <w:szCs w:val="24"/>
        </w:rPr>
        <w:t>» от 25.10.20</w:t>
      </w:r>
      <w:r w:rsidRPr="0060308D">
        <w:rPr>
          <w:szCs w:val="24"/>
        </w:rPr>
        <w:t>10 №</w:t>
      </w:r>
      <w:r>
        <w:rPr>
          <w:szCs w:val="24"/>
        </w:rPr>
        <w:t xml:space="preserve"> </w:t>
      </w:r>
      <w:r w:rsidRPr="0060308D">
        <w:rPr>
          <w:szCs w:val="24"/>
        </w:rPr>
        <w:t>150, дополнительным соглашением от 29.10.2010 №</w:t>
      </w:r>
      <w:r>
        <w:rPr>
          <w:szCs w:val="24"/>
        </w:rPr>
        <w:t xml:space="preserve"> </w:t>
      </w:r>
      <w:r w:rsidRPr="0060308D">
        <w:rPr>
          <w:szCs w:val="24"/>
        </w:rPr>
        <w:t>4</w:t>
      </w:r>
      <w:r>
        <w:rPr>
          <w:szCs w:val="24"/>
        </w:rPr>
        <w:t>,</w:t>
      </w:r>
      <w:r w:rsidRPr="0060308D">
        <w:rPr>
          <w:szCs w:val="24"/>
        </w:rPr>
        <w:t xml:space="preserve"> </w:t>
      </w:r>
      <w:r>
        <w:rPr>
          <w:szCs w:val="24"/>
        </w:rPr>
        <w:t xml:space="preserve">в нарушение требований </w:t>
      </w:r>
      <w:r w:rsidRPr="00A52680">
        <w:rPr>
          <w:szCs w:val="24"/>
        </w:rPr>
        <w:t>п</w:t>
      </w:r>
      <w:r w:rsidRPr="00FE387A">
        <w:rPr>
          <w:szCs w:val="24"/>
        </w:rPr>
        <w:t>. 11 ст.</w:t>
      </w:r>
      <w:r>
        <w:rPr>
          <w:szCs w:val="24"/>
        </w:rPr>
        <w:t xml:space="preserve"> </w:t>
      </w:r>
      <w:r w:rsidRPr="00FE387A">
        <w:rPr>
          <w:szCs w:val="24"/>
        </w:rPr>
        <w:t>9  Федерального закона от 21.07.2005 №</w:t>
      </w:r>
      <w:r>
        <w:rPr>
          <w:szCs w:val="24"/>
        </w:rPr>
        <w:t xml:space="preserve"> </w:t>
      </w:r>
      <w:r w:rsidRPr="00FE387A">
        <w:rPr>
          <w:szCs w:val="24"/>
        </w:rPr>
        <w:t xml:space="preserve">94-ФЗ "О размещении заказов на поставки товаров, выполнение работ, оказание услуг для государственных и </w:t>
      </w:r>
      <w:r w:rsidRPr="00FE387A">
        <w:rPr>
          <w:szCs w:val="24"/>
        </w:rPr>
        <w:lastRenderedPageBreak/>
        <w:t>муниципальных нужд" (далее - Федеральный закон №</w:t>
      </w:r>
      <w:r>
        <w:rPr>
          <w:szCs w:val="24"/>
        </w:rPr>
        <w:t xml:space="preserve"> </w:t>
      </w:r>
      <w:r w:rsidRPr="00FE387A">
        <w:rPr>
          <w:szCs w:val="24"/>
        </w:rPr>
        <w:t>94-ФЗ)</w:t>
      </w:r>
      <w:r>
        <w:rPr>
          <w:szCs w:val="24"/>
        </w:rPr>
        <w:t xml:space="preserve"> </w:t>
      </w:r>
      <w:r w:rsidRPr="0060308D">
        <w:rPr>
          <w:szCs w:val="24"/>
        </w:rPr>
        <w:t>срок окончания работ  продлен до 31.12.2010.</w:t>
      </w:r>
    </w:p>
    <w:p w:rsidR="00F450BC" w:rsidRPr="00A52680" w:rsidRDefault="00F450BC" w:rsidP="0095292B">
      <w:pPr>
        <w:ind w:firstLine="567"/>
        <w:jc w:val="both"/>
        <w:outlineLvl w:val="1"/>
        <w:rPr>
          <w:szCs w:val="24"/>
        </w:rPr>
      </w:pPr>
      <w:r w:rsidRPr="00A52680">
        <w:rPr>
          <w:szCs w:val="24"/>
        </w:rPr>
        <w:t>Согласно представленному акту выполненных работ ф. КС-2 от 20.12.2010,  справке о стоимости выполненных работ ф.</w:t>
      </w:r>
      <w:r>
        <w:rPr>
          <w:szCs w:val="24"/>
        </w:rPr>
        <w:t xml:space="preserve"> </w:t>
      </w:r>
      <w:r w:rsidRPr="00A52680">
        <w:rPr>
          <w:szCs w:val="24"/>
        </w:rPr>
        <w:t>КС-3 от 20.12.2010 и счет-фактуре от 20.12.2010 №</w:t>
      </w:r>
      <w:r>
        <w:rPr>
          <w:szCs w:val="24"/>
        </w:rPr>
        <w:t xml:space="preserve"> </w:t>
      </w:r>
      <w:r w:rsidRPr="00A52680">
        <w:rPr>
          <w:szCs w:val="24"/>
        </w:rPr>
        <w:t>36 работы выполнены на общую сумму 2 899,04 тыс. рублей</w:t>
      </w:r>
      <w:r>
        <w:rPr>
          <w:szCs w:val="24"/>
        </w:rPr>
        <w:t xml:space="preserve"> с подписанием </w:t>
      </w:r>
      <w:r w:rsidRPr="00A52680">
        <w:rPr>
          <w:szCs w:val="24"/>
        </w:rPr>
        <w:t xml:space="preserve"> </w:t>
      </w:r>
      <w:r>
        <w:rPr>
          <w:szCs w:val="24"/>
        </w:rPr>
        <w:t>м</w:t>
      </w:r>
      <w:r w:rsidRPr="00A52680">
        <w:rPr>
          <w:szCs w:val="24"/>
        </w:rPr>
        <w:t>ежду сторонами акт</w:t>
      </w:r>
      <w:r>
        <w:rPr>
          <w:szCs w:val="24"/>
        </w:rPr>
        <w:t>а</w:t>
      </w:r>
      <w:r w:rsidRPr="00A52680">
        <w:rPr>
          <w:szCs w:val="24"/>
        </w:rPr>
        <w:t xml:space="preserve"> приема-передачи от 20.12.2010 №</w:t>
      </w:r>
      <w:r>
        <w:rPr>
          <w:szCs w:val="24"/>
        </w:rPr>
        <w:t xml:space="preserve"> </w:t>
      </w:r>
      <w:r w:rsidRPr="00A52680">
        <w:rPr>
          <w:szCs w:val="24"/>
        </w:rPr>
        <w:t xml:space="preserve">214 </w:t>
      </w:r>
      <w:r>
        <w:rPr>
          <w:szCs w:val="24"/>
        </w:rPr>
        <w:t xml:space="preserve">и письменным </w:t>
      </w:r>
      <w:r w:rsidRPr="00A52680">
        <w:rPr>
          <w:szCs w:val="24"/>
        </w:rPr>
        <w:t xml:space="preserve"> подтверждением исполнения сторонами  обязательств в полном объеме.</w:t>
      </w:r>
    </w:p>
    <w:p w:rsidR="00F450BC" w:rsidRPr="00C0375D" w:rsidRDefault="00F450BC" w:rsidP="0095292B">
      <w:pPr>
        <w:tabs>
          <w:tab w:val="right" w:pos="567"/>
        </w:tabs>
        <w:ind w:firstLine="567"/>
        <w:jc w:val="both"/>
        <w:rPr>
          <w:szCs w:val="24"/>
        </w:rPr>
      </w:pPr>
      <w:r w:rsidRPr="00C0375D">
        <w:rPr>
          <w:szCs w:val="24"/>
          <w:lang w:eastAsia="ru-RU"/>
        </w:rPr>
        <w:t xml:space="preserve">В ходе визуальной проверки на объекте установлено, что </w:t>
      </w:r>
      <w:r>
        <w:rPr>
          <w:szCs w:val="24"/>
          <w:lang w:eastAsia="ru-RU"/>
        </w:rPr>
        <w:t xml:space="preserve">по состоянию на </w:t>
      </w:r>
      <w:r w:rsidRPr="00C0375D">
        <w:rPr>
          <w:szCs w:val="24"/>
          <w:lang w:eastAsia="ru-RU"/>
        </w:rPr>
        <w:t>14.08.2013</w:t>
      </w:r>
      <w:r w:rsidRPr="00C0375D">
        <w:rPr>
          <w:szCs w:val="24"/>
        </w:rPr>
        <w:t>, подрядчиком необоснованно предъявлены к оплате не выполненные работы, материалы и малые формы благоустройства на сумму 982</w:t>
      </w:r>
      <w:r>
        <w:rPr>
          <w:szCs w:val="24"/>
        </w:rPr>
        <w:t>,</w:t>
      </w:r>
      <w:r w:rsidRPr="00C0375D">
        <w:rPr>
          <w:szCs w:val="24"/>
        </w:rPr>
        <w:t xml:space="preserve"> </w:t>
      </w:r>
      <w:r>
        <w:rPr>
          <w:szCs w:val="24"/>
        </w:rPr>
        <w:t xml:space="preserve">6 тыс. </w:t>
      </w:r>
      <w:r w:rsidRPr="00C0375D">
        <w:rPr>
          <w:szCs w:val="24"/>
        </w:rPr>
        <w:t xml:space="preserve">рублей. </w:t>
      </w:r>
    </w:p>
    <w:p w:rsidR="00F450BC" w:rsidRPr="00B547B8" w:rsidRDefault="00F450BC" w:rsidP="0095292B">
      <w:pPr>
        <w:tabs>
          <w:tab w:val="right" w:pos="567"/>
        </w:tabs>
        <w:ind w:firstLine="567"/>
        <w:jc w:val="both"/>
        <w:rPr>
          <w:szCs w:val="24"/>
          <w:lang w:eastAsia="ru-RU"/>
        </w:rPr>
      </w:pPr>
      <w:r w:rsidRPr="00B547B8">
        <w:rPr>
          <w:szCs w:val="24"/>
          <w:lang w:eastAsia="ru-RU"/>
        </w:rPr>
        <w:t>«Инженерно-сейсмическое обследование…»</w:t>
      </w:r>
    </w:p>
    <w:p w:rsidR="00F450BC" w:rsidRDefault="00F450BC" w:rsidP="0095292B">
      <w:pPr>
        <w:tabs>
          <w:tab w:val="right" w:pos="567"/>
        </w:tabs>
        <w:ind w:firstLine="567"/>
        <w:jc w:val="both"/>
        <w:rPr>
          <w:szCs w:val="24"/>
          <w:lang w:eastAsia="ru-RU"/>
        </w:rPr>
      </w:pPr>
      <w:r>
        <w:rPr>
          <w:szCs w:val="24"/>
          <w:lang w:eastAsia="ru-RU"/>
        </w:rPr>
        <w:t xml:space="preserve">1. МК </w:t>
      </w:r>
      <w:r w:rsidRPr="009F19D3">
        <w:rPr>
          <w:szCs w:val="24"/>
          <w:lang w:eastAsia="ru-RU"/>
        </w:rPr>
        <w:t>от 08.06.2010 №</w:t>
      </w:r>
      <w:r>
        <w:rPr>
          <w:szCs w:val="24"/>
          <w:lang w:eastAsia="ru-RU"/>
        </w:rPr>
        <w:t xml:space="preserve"> </w:t>
      </w:r>
      <w:r w:rsidRPr="009F19D3">
        <w:rPr>
          <w:szCs w:val="24"/>
          <w:lang w:eastAsia="ru-RU"/>
        </w:rPr>
        <w:t xml:space="preserve">28-10 </w:t>
      </w:r>
      <w:r>
        <w:rPr>
          <w:szCs w:val="24"/>
          <w:lang w:eastAsia="ru-RU"/>
        </w:rPr>
        <w:t>«И</w:t>
      </w:r>
      <w:r w:rsidRPr="009F19D3">
        <w:rPr>
          <w:szCs w:val="24"/>
          <w:lang w:eastAsia="ru-RU"/>
        </w:rPr>
        <w:t>нженерно-сейсмическое обследование</w:t>
      </w:r>
      <w:r>
        <w:rPr>
          <w:szCs w:val="24"/>
          <w:lang w:eastAsia="ru-RU"/>
        </w:rPr>
        <w:t xml:space="preserve"> </w:t>
      </w:r>
      <w:r w:rsidRPr="009F19D3">
        <w:rPr>
          <w:szCs w:val="24"/>
          <w:lang w:eastAsia="ru-RU"/>
        </w:rPr>
        <w:t>здания детского сада «Северянка» г.</w:t>
      </w:r>
      <w:r>
        <w:rPr>
          <w:szCs w:val="24"/>
          <w:lang w:eastAsia="ru-RU"/>
        </w:rPr>
        <w:t xml:space="preserve"> Северо-Курильск, ул. Вилкова, </w:t>
      </w:r>
      <w:r w:rsidRPr="009F19D3">
        <w:rPr>
          <w:szCs w:val="24"/>
          <w:lang w:eastAsia="ru-RU"/>
        </w:rPr>
        <w:t xml:space="preserve">27 и здания  </w:t>
      </w:r>
      <w:r>
        <w:rPr>
          <w:szCs w:val="24"/>
          <w:lang w:eastAsia="ru-RU"/>
        </w:rPr>
        <w:t xml:space="preserve">культуры Северо-Курильского ГО  </w:t>
      </w:r>
      <w:r w:rsidRPr="009F19D3">
        <w:rPr>
          <w:szCs w:val="24"/>
          <w:lang w:eastAsia="ru-RU"/>
        </w:rPr>
        <w:t>г. Северо-Курильск, ул. Парковая, 6</w:t>
      </w:r>
      <w:r>
        <w:rPr>
          <w:szCs w:val="24"/>
          <w:lang w:eastAsia="ru-RU"/>
        </w:rPr>
        <w:t>»</w:t>
      </w:r>
      <w:r w:rsidRPr="009F19D3">
        <w:rPr>
          <w:szCs w:val="24"/>
          <w:lang w:eastAsia="ru-RU"/>
        </w:rPr>
        <w:t xml:space="preserve"> </w:t>
      </w:r>
      <w:r w:rsidRPr="00D544D5">
        <w:rPr>
          <w:szCs w:val="24"/>
          <w:lang w:eastAsia="ru-RU"/>
        </w:rPr>
        <w:t>на сумму 200,0 тыс. рублей.</w:t>
      </w:r>
      <w:r w:rsidRPr="007C42BE">
        <w:rPr>
          <w:szCs w:val="24"/>
          <w:lang w:eastAsia="ru-RU"/>
        </w:rPr>
        <w:t xml:space="preserve"> </w:t>
      </w:r>
      <w:r w:rsidRPr="00D544D5">
        <w:rPr>
          <w:szCs w:val="24"/>
          <w:lang w:eastAsia="ru-RU"/>
        </w:rPr>
        <w:t>Срок исполнения обязательств согласно</w:t>
      </w:r>
      <w:r>
        <w:rPr>
          <w:szCs w:val="24"/>
          <w:lang w:eastAsia="ru-RU"/>
        </w:rPr>
        <w:t xml:space="preserve"> контракту </w:t>
      </w:r>
      <w:r w:rsidRPr="00D544D5">
        <w:rPr>
          <w:szCs w:val="24"/>
          <w:lang w:eastAsia="ru-RU"/>
        </w:rPr>
        <w:t>установлен до 01.07.2010</w:t>
      </w:r>
      <w:r>
        <w:rPr>
          <w:szCs w:val="24"/>
          <w:lang w:eastAsia="ru-RU"/>
        </w:rPr>
        <w:t xml:space="preserve">. </w:t>
      </w:r>
    </w:p>
    <w:p w:rsidR="00F450BC" w:rsidRPr="007C42BE" w:rsidRDefault="00F450BC" w:rsidP="0095292B">
      <w:pPr>
        <w:tabs>
          <w:tab w:val="right" w:pos="567"/>
        </w:tabs>
        <w:ind w:firstLine="567"/>
        <w:jc w:val="both"/>
        <w:rPr>
          <w:szCs w:val="24"/>
          <w:lang w:eastAsia="ru-RU"/>
        </w:rPr>
      </w:pPr>
      <w:r w:rsidRPr="007C42BE">
        <w:rPr>
          <w:szCs w:val="24"/>
          <w:lang w:eastAsia="ru-RU"/>
        </w:rPr>
        <w:t>Акты сдачи-приемки выполненных работ №</w:t>
      </w:r>
      <w:r>
        <w:rPr>
          <w:szCs w:val="24"/>
          <w:lang w:eastAsia="ru-RU"/>
        </w:rPr>
        <w:t xml:space="preserve"> </w:t>
      </w:r>
      <w:r w:rsidRPr="007C42BE">
        <w:rPr>
          <w:szCs w:val="24"/>
          <w:lang w:eastAsia="ru-RU"/>
        </w:rPr>
        <w:t>3</w:t>
      </w:r>
      <w:r>
        <w:rPr>
          <w:szCs w:val="24"/>
          <w:lang w:eastAsia="ru-RU"/>
        </w:rPr>
        <w:t xml:space="preserve">, </w:t>
      </w:r>
      <w:r w:rsidRPr="007C42BE">
        <w:rPr>
          <w:szCs w:val="24"/>
          <w:lang w:eastAsia="ru-RU"/>
        </w:rPr>
        <w:t xml:space="preserve">4 подписаны сторонами  10.12.2010. В 2010 году оплачено </w:t>
      </w:r>
      <w:r>
        <w:rPr>
          <w:szCs w:val="24"/>
          <w:lang w:eastAsia="ru-RU"/>
        </w:rPr>
        <w:t>администрацией МО</w:t>
      </w:r>
      <w:r w:rsidRPr="007C42BE">
        <w:rPr>
          <w:szCs w:val="24"/>
          <w:lang w:eastAsia="ru-RU"/>
        </w:rPr>
        <w:t xml:space="preserve"> – 1,2 тыс. рублей (доля софинансирования МО)</w:t>
      </w:r>
      <w:r>
        <w:rPr>
          <w:szCs w:val="24"/>
          <w:lang w:eastAsia="ru-RU"/>
        </w:rPr>
        <w:t>. П</w:t>
      </w:r>
      <w:r w:rsidRPr="007C42BE">
        <w:rPr>
          <w:szCs w:val="24"/>
          <w:lang w:eastAsia="ru-RU"/>
        </w:rPr>
        <w:t xml:space="preserve">о состоянию на 01.01.2011 задолженность </w:t>
      </w:r>
      <w:r>
        <w:rPr>
          <w:szCs w:val="24"/>
          <w:lang w:eastAsia="ru-RU"/>
        </w:rPr>
        <w:t xml:space="preserve">администрации </w:t>
      </w:r>
      <w:r w:rsidRPr="007C42BE">
        <w:rPr>
          <w:szCs w:val="24"/>
          <w:lang w:eastAsia="ru-RU"/>
        </w:rPr>
        <w:t>п</w:t>
      </w:r>
      <w:r>
        <w:rPr>
          <w:szCs w:val="24"/>
          <w:lang w:eastAsia="ru-RU"/>
        </w:rPr>
        <w:t xml:space="preserve">еред ООО «Проект-М» составляла </w:t>
      </w:r>
      <w:r w:rsidRPr="007C42BE">
        <w:rPr>
          <w:szCs w:val="24"/>
          <w:lang w:eastAsia="ru-RU"/>
        </w:rPr>
        <w:t>198,</w:t>
      </w:r>
      <w:r>
        <w:rPr>
          <w:szCs w:val="24"/>
          <w:lang w:eastAsia="ru-RU"/>
        </w:rPr>
        <w:t>8</w:t>
      </w:r>
      <w:r w:rsidRPr="007C42BE">
        <w:rPr>
          <w:szCs w:val="24"/>
          <w:lang w:eastAsia="ru-RU"/>
        </w:rPr>
        <w:t xml:space="preserve"> тыс. рублей, которая погашена спустя 11 месяцев после фактического исполнения работ</w:t>
      </w:r>
      <w:r>
        <w:rPr>
          <w:szCs w:val="24"/>
          <w:lang w:eastAsia="ru-RU"/>
        </w:rPr>
        <w:t xml:space="preserve">. </w:t>
      </w:r>
      <w:r w:rsidRPr="007C42BE">
        <w:rPr>
          <w:szCs w:val="24"/>
          <w:lang w:eastAsia="ru-RU"/>
        </w:rPr>
        <w:t>Штрафные санкции за нарушение сроков исполнения работ и неисполнение обязательств</w:t>
      </w:r>
      <w:r>
        <w:rPr>
          <w:szCs w:val="24"/>
          <w:lang w:eastAsia="ru-RU"/>
        </w:rPr>
        <w:t xml:space="preserve"> по оплате</w:t>
      </w:r>
      <w:r w:rsidRPr="007C42BE">
        <w:rPr>
          <w:szCs w:val="24"/>
          <w:lang w:eastAsia="ru-RU"/>
        </w:rPr>
        <w:t xml:space="preserve"> сторонами</w:t>
      </w:r>
      <w:r>
        <w:rPr>
          <w:szCs w:val="24"/>
          <w:lang w:eastAsia="ru-RU"/>
        </w:rPr>
        <w:t xml:space="preserve"> </w:t>
      </w:r>
      <w:r w:rsidRPr="007C42BE">
        <w:rPr>
          <w:szCs w:val="24"/>
          <w:lang w:eastAsia="ru-RU"/>
        </w:rPr>
        <w:t xml:space="preserve"> друг другу не предъявлялись.</w:t>
      </w:r>
    </w:p>
    <w:p w:rsidR="00F450BC" w:rsidRDefault="00F450BC" w:rsidP="0095292B">
      <w:pPr>
        <w:tabs>
          <w:tab w:val="right" w:pos="567"/>
        </w:tabs>
        <w:ind w:firstLine="567"/>
        <w:jc w:val="both"/>
        <w:rPr>
          <w:szCs w:val="24"/>
          <w:lang w:eastAsia="ru-RU"/>
        </w:rPr>
      </w:pPr>
      <w:r>
        <w:rPr>
          <w:szCs w:val="24"/>
          <w:lang w:eastAsia="ru-RU"/>
        </w:rPr>
        <w:t>2.</w:t>
      </w:r>
      <w:r w:rsidRPr="00B74CFF">
        <w:rPr>
          <w:szCs w:val="24"/>
          <w:lang w:eastAsia="ru-RU"/>
        </w:rPr>
        <w:t xml:space="preserve"> МК от 29.12.2009 № 127-09 «Разработка ПСД на сейсмоусиление здания средней школы г. Северо-Курильска" (включая инженерно-сейсмическое обследование), заключен с ООО «Проект» на сумму 460,</w:t>
      </w:r>
      <w:r>
        <w:rPr>
          <w:szCs w:val="24"/>
          <w:lang w:eastAsia="ru-RU"/>
        </w:rPr>
        <w:t>0</w:t>
      </w:r>
      <w:r w:rsidRPr="00B74CFF">
        <w:rPr>
          <w:szCs w:val="24"/>
          <w:lang w:eastAsia="ru-RU"/>
        </w:rPr>
        <w:t xml:space="preserve"> тыс. рублей</w:t>
      </w:r>
      <w:r>
        <w:rPr>
          <w:szCs w:val="24"/>
          <w:lang w:eastAsia="ru-RU"/>
        </w:rPr>
        <w:t xml:space="preserve">. </w:t>
      </w:r>
      <w:r w:rsidRPr="00B74CFF">
        <w:rPr>
          <w:szCs w:val="24"/>
          <w:lang w:eastAsia="ru-RU"/>
        </w:rPr>
        <w:t>Срок исполнен</w:t>
      </w:r>
      <w:r>
        <w:rPr>
          <w:szCs w:val="24"/>
          <w:lang w:eastAsia="ru-RU"/>
        </w:rPr>
        <w:t xml:space="preserve">ия обязательств согласно п.6.1 </w:t>
      </w:r>
      <w:r w:rsidRPr="00B74CFF">
        <w:rPr>
          <w:szCs w:val="24"/>
          <w:lang w:eastAsia="ru-RU"/>
        </w:rPr>
        <w:t xml:space="preserve">МК №127-09 установлен до 01.05.2010. </w:t>
      </w:r>
    </w:p>
    <w:p w:rsidR="00F450BC" w:rsidRPr="00B74CFF" w:rsidRDefault="00F450BC" w:rsidP="0095292B">
      <w:pPr>
        <w:tabs>
          <w:tab w:val="right" w:pos="567"/>
        </w:tabs>
        <w:ind w:firstLine="567"/>
        <w:jc w:val="both"/>
        <w:rPr>
          <w:szCs w:val="24"/>
          <w:lang w:eastAsia="ru-RU"/>
        </w:rPr>
      </w:pPr>
      <w:r>
        <w:rPr>
          <w:szCs w:val="24"/>
          <w:lang w:eastAsia="ru-RU"/>
        </w:rPr>
        <w:t>Контракт</w:t>
      </w:r>
      <w:r w:rsidRPr="00B74CFF">
        <w:rPr>
          <w:szCs w:val="24"/>
          <w:lang w:eastAsia="ru-RU"/>
        </w:rPr>
        <w:t xml:space="preserve"> предусматривает выплату аванса в размере 30%</w:t>
      </w:r>
      <w:r>
        <w:rPr>
          <w:szCs w:val="24"/>
          <w:lang w:eastAsia="ru-RU"/>
        </w:rPr>
        <w:t>.</w:t>
      </w:r>
      <w:r w:rsidRPr="00B74CFF">
        <w:rPr>
          <w:szCs w:val="24"/>
          <w:lang w:eastAsia="ru-RU"/>
        </w:rPr>
        <w:t xml:space="preserve"> Аванс в сумме 138,0 тыс. рублей оплачен подрядчику 28.06.2010</w:t>
      </w:r>
      <w:r>
        <w:rPr>
          <w:szCs w:val="24"/>
          <w:lang w:eastAsia="ru-RU"/>
        </w:rPr>
        <w:t>,</w:t>
      </w:r>
      <w:r w:rsidRPr="00B74CFF">
        <w:rPr>
          <w:szCs w:val="24"/>
          <w:lang w:eastAsia="ru-RU"/>
        </w:rPr>
        <w:t xml:space="preserve"> т.е. после фактического окончания срока выполнения работ по </w:t>
      </w:r>
      <w:r>
        <w:rPr>
          <w:szCs w:val="24"/>
          <w:lang w:eastAsia="ru-RU"/>
        </w:rPr>
        <w:t>контракту</w:t>
      </w:r>
      <w:r w:rsidRPr="00B74CFF">
        <w:rPr>
          <w:szCs w:val="24"/>
          <w:lang w:eastAsia="ru-RU"/>
        </w:rPr>
        <w:t xml:space="preserve">. Доля софинансирования </w:t>
      </w:r>
      <w:r>
        <w:rPr>
          <w:szCs w:val="24"/>
          <w:lang w:eastAsia="ru-RU"/>
        </w:rPr>
        <w:t>местного бюджета</w:t>
      </w:r>
      <w:r w:rsidRPr="00B74CFF">
        <w:rPr>
          <w:szCs w:val="24"/>
          <w:lang w:eastAsia="ru-RU"/>
        </w:rPr>
        <w:t xml:space="preserve"> перечислена 23.06.2010 в сумме 2,0 тыс. рублей. Выполненные работы (услуги) сданы заказчику по акту от 08.12.2010 №</w:t>
      </w:r>
      <w:r>
        <w:rPr>
          <w:szCs w:val="24"/>
          <w:lang w:eastAsia="ru-RU"/>
        </w:rPr>
        <w:t xml:space="preserve"> </w:t>
      </w:r>
      <w:r w:rsidRPr="00B74CFF">
        <w:rPr>
          <w:szCs w:val="24"/>
          <w:lang w:eastAsia="ru-RU"/>
        </w:rPr>
        <w:t xml:space="preserve">12 на общую сумму 206,3 тыс. рублей. Таким образом, работы переданы Заказчику более чем, через шесть месяцев после установленного контрактом срока окончания выполнения работ </w:t>
      </w:r>
      <w:r>
        <w:rPr>
          <w:szCs w:val="24"/>
          <w:lang w:eastAsia="ru-RU"/>
        </w:rPr>
        <w:t xml:space="preserve">и </w:t>
      </w:r>
      <w:r w:rsidRPr="00B74CFF">
        <w:rPr>
          <w:szCs w:val="24"/>
          <w:lang w:eastAsia="ru-RU"/>
        </w:rPr>
        <w:t>на 253,</w:t>
      </w:r>
      <w:r>
        <w:rPr>
          <w:szCs w:val="24"/>
          <w:lang w:eastAsia="ru-RU"/>
        </w:rPr>
        <w:t>7</w:t>
      </w:r>
      <w:r w:rsidRPr="00B74CFF">
        <w:rPr>
          <w:szCs w:val="24"/>
          <w:lang w:eastAsia="ru-RU"/>
        </w:rPr>
        <w:t xml:space="preserve"> тыс. рублей меньше</w:t>
      </w:r>
      <w:r>
        <w:rPr>
          <w:szCs w:val="24"/>
          <w:lang w:eastAsia="ru-RU"/>
        </w:rPr>
        <w:t>,</w:t>
      </w:r>
      <w:r w:rsidRPr="00B74CFF">
        <w:rPr>
          <w:szCs w:val="24"/>
          <w:lang w:eastAsia="ru-RU"/>
        </w:rPr>
        <w:t xml:space="preserve"> чем предусмотрено контрактом.</w:t>
      </w:r>
      <w:r>
        <w:rPr>
          <w:szCs w:val="24"/>
          <w:lang w:eastAsia="ru-RU"/>
        </w:rPr>
        <w:t xml:space="preserve"> </w:t>
      </w:r>
      <w:r w:rsidRPr="00B74CFF">
        <w:rPr>
          <w:szCs w:val="24"/>
          <w:lang w:eastAsia="ru-RU"/>
        </w:rPr>
        <w:t>Окончательный расчет произведен 16.02.2011</w:t>
      </w:r>
      <w:r w:rsidRPr="00FB15C4">
        <w:rPr>
          <w:szCs w:val="24"/>
          <w:lang w:eastAsia="ru-RU"/>
        </w:rPr>
        <w:t>.</w:t>
      </w:r>
      <w:r w:rsidRPr="00B74CFF">
        <w:rPr>
          <w:szCs w:val="24"/>
          <w:lang w:eastAsia="ru-RU"/>
        </w:rPr>
        <w:t xml:space="preserve"> Информация  о снижении стоимости контракта на 253,</w:t>
      </w:r>
      <w:r>
        <w:rPr>
          <w:szCs w:val="24"/>
          <w:lang w:eastAsia="ru-RU"/>
        </w:rPr>
        <w:t>7</w:t>
      </w:r>
      <w:r w:rsidRPr="00B74CFF">
        <w:rPr>
          <w:szCs w:val="24"/>
          <w:lang w:eastAsia="ru-RU"/>
        </w:rPr>
        <w:t xml:space="preserve"> тыс. рублей к проверке не представлена.</w:t>
      </w:r>
    </w:p>
    <w:p w:rsidR="00F450BC" w:rsidRPr="00B74CFF" w:rsidRDefault="00F450BC" w:rsidP="0095292B">
      <w:pPr>
        <w:tabs>
          <w:tab w:val="right" w:pos="567"/>
        </w:tabs>
        <w:ind w:firstLine="567"/>
        <w:jc w:val="both"/>
        <w:rPr>
          <w:szCs w:val="24"/>
          <w:lang w:eastAsia="ru-RU"/>
        </w:rPr>
      </w:pPr>
      <w:r w:rsidRPr="00B74CFF">
        <w:rPr>
          <w:szCs w:val="24"/>
          <w:lang w:eastAsia="ru-RU"/>
        </w:rPr>
        <w:t>Проверкой сметного расчета установлено, что Подрядчику  оплачены работы по трем разделам  сметы 1</w:t>
      </w:r>
      <w:r>
        <w:rPr>
          <w:szCs w:val="24"/>
          <w:lang w:eastAsia="ru-RU"/>
        </w:rPr>
        <w:t>.</w:t>
      </w:r>
      <w:r w:rsidRPr="00B74CFF">
        <w:rPr>
          <w:szCs w:val="24"/>
          <w:lang w:eastAsia="ru-RU"/>
        </w:rPr>
        <w:t xml:space="preserve"> «Стоимость обмерных работ» - 104,</w:t>
      </w:r>
      <w:r>
        <w:rPr>
          <w:szCs w:val="24"/>
          <w:lang w:eastAsia="ru-RU"/>
        </w:rPr>
        <w:t>9</w:t>
      </w:r>
      <w:r w:rsidRPr="00B74CFF">
        <w:rPr>
          <w:szCs w:val="24"/>
          <w:lang w:eastAsia="ru-RU"/>
        </w:rPr>
        <w:t xml:space="preserve"> тыс. рублей, 2</w:t>
      </w:r>
      <w:r>
        <w:rPr>
          <w:szCs w:val="24"/>
          <w:lang w:eastAsia="ru-RU"/>
        </w:rPr>
        <w:t>.</w:t>
      </w:r>
      <w:r w:rsidRPr="00B74CFF">
        <w:rPr>
          <w:szCs w:val="24"/>
          <w:lang w:eastAsia="ru-RU"/>
        </w:rPr>
        <w:t xml:space="preserve"> «Стоимость обследовательских работ» - 88,9 тыс. рублей, 3</w:t>
      </w:r>
      <w:r>
        <w:rPr>
          <w:szCs w:val="24"/>
          <w:lang w:eastAsia="ru-RU"/>
        </w:rPr>
        <w:t>.</w:t>
      </w:r>
      <w:r w:rsidRPr="00B74CFF">
        <w:rPr>
          <w:szCs w:val="24"/>
          <w:lang w:eastAsia="ru-RU"/>
        </w:rPr>
        <w:t xml:space="preserve"> «Определение прочности кладки» - 12,</w:t>
      </w:r>
      <w:r>
        <w:rPr>
          <w:szCs w:val="24"/>
          <w:lang w:eastAsia="ru-RU"/>
        </w:rPr>
        <w:t>5</w:t>
      </w:r>
      <w:r w:rsidRPr="00B74CFF">
        <w:rPr>
          <w:szCs w:val="24"/>
          <w:lang w:eastAsia="ru-RU"/>
        </w:rPr>
        <w:t xml:space="preserve">  тыс. рублей. Разработка ПСД, предусмотренная техническим заданием, не выполнялась</w:t>
      </w:r>
      <w:r>
        <w:rPr>
          <w:szCs w:val="24"/>
          <w:lang w:eastAsia="ru-RU"/>
        </w:rPr>
        <w:t xml:space="preserve">  в связи с нецелесообразностью выполнения работ (здание подлежит демонтажу).</w:t>
      </w:r>
    </w:p>
    <w:p w:rsidR="00F450BC" w:rsidRPr="003A4AE2" w:rsidRDefault="00F450BC" w:rsidP="0095292B">
      <w:pPr>
        <w:tabs>
          <w:tab w:val="right" w:pos="567"/>
        </w:tabs>
        <w:ind w:firstLine="567"/>
        <w:jc w:val="both"/>
        <w:rPr>
          <w:szCs w:val="24"/>
          <w:lang w:eastAsia="ru-RU"/>
        </w:rPr>
      </w:pPr>
      <w:r w:rsidRPr="003A4AE2">
        <w:rPr>
          <w:szCs w:val="24"/>
          <w:lang w:eastAsia="ru-RU"/>
        </w:rPr>
        <w:t>3.</w:t>
      </w:r>
      <w:r>
        <w:rPr>
          <w:szCs w:val="24"/>
          <w:lang w:eastAsia="ru-RU"/>
        </w:rPr>
        <w:t xml:space="preserve"> </w:t>
      </w:r>
      <w:r w:rsidRPr="003A4AE2">
        <w:rPr>
          <w:szCs w:val="24"/>
          <w:lang w:eastAsia="ru-RU"/>
        </w:rPr>
        <w:t>МК от 29.12.2009 № 129-09 «Разработка ПСД на сейсмоусилен</w:t>
      </w:r>
      <w:r>
        <w:rPr>
          <w:szCs w:val="24"/>
          <w:lang w:eastAsia="ru-RU"/>
        </w:rPr>
        <w:t xml:space="preserve">ие 18-ти квартирного </w:t>
      </w:r>
      <w:r w:rsidRPr="003A4AE2">
        <w:rPr>
          <w:szCs w:val="24"/>
          <w:lang w:eastAsia="ru-RU"/>
        </w:rPr>
        <w:t>по ул. Пояркова</w:t>
      </w:r>
      <w:r>
        <w:rPr>
          <w:szCs w:val="24"/>
          <w:lang w:eastAsia="ru-RU"/>
        </w:rPr>
        <w:t xml:space="preserve">, 12 в г. </w:t>
      </w:r>
      <w:r w:rsidRPr="003A4AE2">
        <w:rPr>
          <w:szCs w:val="24"/>
          <w:lang w:eastAsia="ru-RU"/>
        </w:rPr>
        <w:t>Северо-Курильске» (включая инженерно-сейсмическое обследование), заключен с ООО «Проект» на сумму 463</w:t>
      </w:r>
      <w:r>
        <w:rPr>
          <w:szCs w:val="24"/>
          <w:lang w:eastAsia="ru-RU"/>
        </w:rPr>
        <w:t>,0</w:t>
      </w:r>
      <w:r w:rsidRPr="003A4AE2">
        <w:rPr>
          <w:szCs w:val="24"/>
          <w:lang w:eastAsia="ru-RU"/>
        </w:rPr>
        <w:t xml:space="preserve"> тыс. рублей. Срок исполнения обязательств установлен до 01.05.2010. </w:t>
      </w:r>
      <w:r>
        <w:rPr>
          <w:szCs w:val="24"/>
          <w:lang w:eastAsia="ru-RU"/>
        </w:rPr>
        <w:t>Контракт</w:t>
      </w:r>
      <w:r w:rsidRPr="003A4AE2">
        <w:rPr>
          <w:szCs w:val="24"/>
          <w:lang w:eastAsia="ru-RU"/>
        </w:rPr>
        <w:t xml:space="preserve"> предусматривает выплату аванса в размере 30%</w:t>
      </w:r>
      <w:r>
        <w:rPr>
          <w:szCs w:val="24"/>
          <w:lang w:eastAsia="ru-RU"/>
        </w:rPr>
        <w:t xml:space="preserve">. Аванс в размере </w:t>
      </w:r>
      <w:r w:rsidRPr="003A4AE2">
        <w:rPr>
          <w:szCs w:val="24"/>
          <w:lang w:eastAsia="ru-RU"/>
        </w:rPr>
        <w:t xml:space="preserve">138,9 тыс. рублей оплачен подрядчику 28.06.2010, после фактического окончания срока выполнения работ по </w:t>
      </w:r>
      <w:r>
        <w:rPr>
          <w:szCs w:val="24"/>
          <w:lang w:eastAsia="ru-RU"/>
        </w:rPr>
        <w:t>контракту</w:t>
      </w:r>
      <w:r w:rsidRPr="003A4AE2">
        <w:rPr>
          <w:szCs w:val="24"/>
          <w:lang w:eastAsia="ru-RU"/>
        </w:rPr>
        <w:t>. Доля софинансирования МО перечислена 23.06.2010 в сумме 3,0 тыс. рублей.</w:t>
      </w:r>
    </w:p>
    <w:p w:rsidR="00F450BC" w:rsidRPr="003A4AE2" w:rsidRDefault="00F450BC" w:rsidP="0095292B">
      <w:pPr>
        <w:tabs>
          <w:tab w:val="right" w:pos="567"/>
        </w:tabs>
        <w:ind w:firstLine="567"/>
        <w:jc w:val="both"/>
        <w:rPr>
          <w:szCs w:val="24"/>
          <w:lang w:eastAsia="ru-RU"/>
        </w:rPr>
      </w:pPr>
      <w:r w:rsidRPr="003A4AE2">
        <w:rPr>
          <w:szCs w:val="24"/>
          <w:lang w:eastAsia="ru-RU"/>
        </w:rPr>
        <w:t>Выполненные работы сданы заказчику по акту от 07.12.2010 №</w:t>
      </w:r>
      <w:r>
        <w:rPr>
          <w:szCs w:val="24"/>
          <w:lang w:eastAsia="ru-RU"/>
        </w:rPr>
        <w:t xml:space="preserve"> </w:t>
      </w:r>
      <w:r w:rsidRPr="003A4AE2">
        <w:rPr>
          <w:szCs w:val="24"/>
          <w:lang w:eastAsia="ru-RU"/>
        </w:rPr>
        <w:t>10 на общую сумму 463,0 тыс. рублей</w:t>
      </w:r>
      <w:r>
        <w:rPr>
          <w:szCs w:val="24"/>
          <w:lang w:eastAsia="ru-RU"/>
        </w:rPr>
        <w:t xml:space="preserve"> с нарушением срока</w:t>
      </w:r>
      <w:r w:rsidRPr="003A4AE2">
        <w:rPr>
          <w:szCs w:val="24"/>
          <w:lang w:eastAsia="ru-RU"/>
        </w:rPr>
        <w:t xml:space="preserve"> более чем</w:t>
      </w:r>
      <w:r>
        <w:rPr>
          <w:szCs w:val="24"/>
          <w:lang w:eastAsia="ru-RU"/>
        </w:rPr>
        <w:t xml:space="preserve"> на </w:t>
      </w:r>
      <w:r w:rsidRPr="003A4AE2">
        <w:rPr>
          <w:szCs w:val="24"/>
          <w:lang w:eastAsia="ru-RU"/>
        </w:rPr>
        <w:t>шесть месяцев</w:t>
      </w:r>
      <w:r>
        <w:rPr>
          <w:szCs w:val="24"/>
          <w:lang w:eastAsia="ru-RU"/>
        </w:rPr>
        <w:t>.</w:t>
      </w:r>
      <w:r w:rsidRPr="003A4AE2">
        <w:rPr>
          <w:szCs w:val="24"/>
          <w:lang w:eastAsia="ru-RU"/>
        </w:rPr>
        <w:t xml:space="preserve"> Окончательный расчет</w:t>
      </w:r>
      <w:r>
        <w:rPr>
          <w:szCs w:val="24"/>
          <w:lang w:eastAsia="ru-RU"/>
        </w:rPr>
        <w:t xml:space="preserve"> по контракту в размере </w:t>
      </w:r>
      <w:r w:rsidRPr="003A4AE2">
        <w:rPr>
          <w:szCs w:val="24"/>
          <w:lang w:eastAsia="ru-RU"/>
        </w:rPr>
        <w:t>321,1 тыс. рублей произведен 16.02.2011.</w:t>
      </w:r>
    </w:p>
    <w:p w:rsidR="00F450BC" w:rsidRPr="003A4AE2" w:rsidRDefault="00F450BC" w:rsidP="0095292B">
      <w:pPr>
        <w:tabs>
          <w:tab w:val="right" w:pos="567"/>
        </w:tabs>
        <w:ind w:firstLine="567"/>
        <w:jc w:val="both"/>
        <w:rPr>
          <w:szCs w:val="24"/>
          <w:lang w:eastAsia="ru-RU"/>
        </w:rPr>
      </w:pPr>
      <w:r w:rsidRPr="007D1300">
        <w:rPr>
          <w:szCs w:val="24"/>
          <w:lang w:eastAsia="ru-RU"/>
        </w:rPr>
        <w:t>4.</w:t>
      </w:r>
      <w:r>
        <w:rPr>
          <w:szCs w:val="24"/>
          <w:lang w:eastAsia="ru-RU"/>
        </w:rPr>
        <w:t xml:space="preserve"> </w:t>
      </w:r>
      <w:r w:rsidRPr="003A4AE2">
        <w:rPr>
          <w:szCs w:val="24"/>
          <w:lang w:eastAsia="ru-RU"/>
        </w:rPr>
        <w:t>М</w:t>
      </w:r>
      <w:r w:rsidRPr="007D1300">
        <w:rPr>
          <w:szCs w:val="24"/>
          <w:lang w:eastAsia="ru-RU"/>
        </w:rPr>
        <w:t xml:space="preserve">К </w:t>
      </w:r>
      <w:r w:rsidRPr="003A4AE2">
        <w:rPr>
          <w:szCs w:val="24"/>
          <w:lang w:eastAsia="ru-RU"/>
        </w:rPr>
        <w:t>от 29.12.2009 № 128-09 «Разработка ПСД на сейсмоусиление муниципального учреждения здравоохранения «Центральная районная больница» в</w:t>
      </w:r>
      <w:r>
        <w:rPr>
          <w:szCs w:val="24"/>
          <w:lang w:eastAsia="ru-RU"/>
        </w:rPr>
        <w:t xml:space="preserve"> </w:t>
      </w:r>
      <w:r w:rsidRPr="003A4AE2">
        <w:rPr>
          <w:szCs w:val="24"/>
          <w:lang w:eastAsia="ru-RU"/>
        </w:rPr>
        <w:t>г. Северо-Курильске» (включая инженерно-сейсмическое обследование), заключен с ООО «Проект» на сумму 463,</w:t>
      </w:r>
      <w:r w:rsidRPr="007D1300">
        <w:rPr>
          <w:szCs w:val="24"/>
          <w:lang w:eastAsia="ru-RU"/>
        </w:rPr>
        <w:t>0</w:t>
      </w:r>
      <w:r w:rsidRPr="003A4AE2">
        <w:rPr>
          <w:szCs w:val="24"/>
          <w:lang w:eastAsia="ru-RU"/>
        </w:rPr>
        <w:t xml:space="preserve"> тыс. рублей</w:t>
      </w:r>
      <w:r w:rsidRPr="007D1300">
        <w:rPr>
          <w:szCs w:val="24"/>
          <w:lang w:eastAsia="ru-RU"/>
        </w:rPr>
        <w:t>.</w:t>
      </w:r>
      <w:r w:rsidRPr="003A4AE2">
        <w:rPr>
          <w:szCs w:val="24"/>
          <w:lang w:eastAsia="ru-RU"/>
        </w:rPr>
        <w:t xml:space="preserve"> Срок исполн</w:t>
      </w:r>
      <w:r>
        <w:rPr>
          <w:szCs w:val="24"/>
          <w:lang w:eastAsia="ru-RU"/>
        </w:rPr>
        <w:t>ения обязательств до 01.05.2010</w:t>
      </w:r>
      <w:r w:rsidRPr="003A4AE2">
        <w:rPr>
          <w:szCs w:val="24"/>
          <w:lang w:eastAsia="ru-RU"/>
        </w:rPr>
        <w:t>. Аванс</w:t>
      </w:r>
      <w:r>
        <w:rPr>
          <w:szCs w:val="24"/>
          <w:lang w:eastAsia="ru-RU"/>
        </w:rPr>
        <w:t xml:space="preserve"> </w:t>
      </w:r>
      <w:r w:rsidRPr="003A4AE2">
        <w:rPr>
          <w:szCs w:val="24"/>
          <w:lang w:eastAsia="ru-RU"/>
        </w:rPr>
        <w:t>30%</w:t>
      </w:r>
      <w:r>
        <w:rPr>
          <w:szCs w:val="24"/>
          <w:lang w:eastAsia="ru-RU"/>
        </w:rPr>
        <w:t>,</w:t>
      </w:r>
      <w:r w:rsidRPr="003A4AE2">
        <w:rPr>
          <w:szCs w:val="24"/>
          <w:lang w:eastAsia="ru-RU"/>
        </w:rPr>
        <w:t xml:space="preserve"> </w:t>
      </w:r>
      <w:r>
        <w:rPr>
          <w:szCs w:val="24"/>
          <w:lang w:eastAsia="ru-RU"/>
        </w:rPr>
        <w:lastRenderedPageBreak/>
        <w:t>предусмотренный контрактом</w:t>
      </w:r>
      <w:r w:rsidRPr="003A4AE2">
        <w:rPr>
          <w:szCs w:val="24"/>
          <w:lang w:eastAsia="ru-RU"/>
        </w:rPr>
        <w:t xml:space="preserve"> в размере 138,9 тыс. рублей </w:t>
      </w:r>
      <w:r w:rsidRPr="007D1300">
        <w:rPr>
          <w:szCs w:val="24"/>
          <w:lang w:eastAsia="ru-RU"/>
        </w:rPr>
        <w:t>и доля софинансирования МО (</w:t>
      </w:r>
      <w:r w:rsidRPr="003A4AE2">
        <w:rPr>
          <w:szCs w:val="24"/>
          <w:lang w:eastAsia="ru-RU"/>
        </w:rPr>
        <w:t>3,0 тыс. рублей</w:t>
      </w:r>
      <w:r w:rsidRPr="007D1300">
        <w:rPr>
          <w:szCs w:val="24"/>
          <w:lang w:eastAsia="ru-RU"/>
        </w:rPr>
        <w:t>)</w:t>
      </w:r>
      <w:r>
        <w:rPr>
          <w:szCs w:val="24"/>
          <w:lang w:eastAsia="ru-RU"/>
        </w:rPr>
        <w:t>,</w:t>
      </w:r>
      <w:r w:rsidRPr="007D1300">
        <w:rPr>
          <w:szCs w:val="24"/>
          <w:lang w:eastAsia="ru-RU"/>
        </w:rPr>
        <w:t xml:space="preserve"> выплачены</w:t>
      </w:r>
      <w:r w:rsidRPr="003A4AE2">
        <w:rPr>
          <w:szCs w:val="24"/>
          <w:lang w:eastAsia="ru-RU"/>
        </w:rPr>
        <w:t xml:space="preserve"> подрядчику 28</w:t>
      </w:r>
      <w:r>
        <w:rPr>
          <w:szCs w:val="24"/>
          <w:lang w:eastAsia="ru-RU"/>
        </w:rPr>
        <w:t xml:space="preserve"> и 26 июля </w:t>
      </w:r>
      <w:r w:rsidRPr="003A4AE2">
        <w:rPr>
          <w:szCs w:val="24"/>
          <w:lang w:eastAsia="ru-RU"/>
        </w:rPr>
        <w:t>2010</w:t>
      </w:r>
      <w:r>
        <w:rPr>
          <w:szCs w:val="24"/>
          <w:lang w:eastAsia="ru-RU"/>
        </w:rPr>
        <w:t xml:space="preserve"> соответственно, или</w:t>
      </w:r>
      <w:r w:rsidRPr="003A4AE2">
        <w:rPr>
          <w:szCs w:val="24"/>
          <w:lang w:eastAsia="ru-RU"/>
        </w:rPr>
        <w:t xml:space="preserve"> после фактического окончания срока выполнения работ по </w:t>
      </w:r>
      <w:r>
        <w:rPr>
          <w:szCs w:val="24"/>
          <w:lang w:eastAsia="ru-RU"/>
        </w:rPr>
        <w:t xml:space="preserve">контракту. </w:t>
      </w:r>
      <w:r w:rsidRPr="003A4AE2">
        <w:rPr>
          <w:szCs w:val="24"/>
          <w:lang w:eastAsia="ru-RU"/>
        </w:rPr>
        <w:t>Работы сданы заказчику по акту от 08.12.2010 №</w:t>
      </w:r>
      <w:r>
        <w:rPr>
          <w:szCs w:val="24"/>
          <w:lang w:eastAsia="ru-RU"/>
        </w:rPr>
        <w:t xml:space="preserve"> </w:t>
      </w:r>
      <w:r w:rsidRPr="003A4AE2">
        <w:rPr>
          <w:szCs w:val="24"/>
          <w:lang w:eastAsia="ru-RU"/>
        </w:rPr>
        <w:t xml:space="preserve">11 на общую сумму 145,0 тыс. рублей </w:t>
      </w:r>
      <w:r>
        <w:rPr>
          <w:szCs w:val="24"/>
          <w:lang w:eastAsia="ru-RU"/>
        </w:rPr>
        <w:t>ч</w:t>
      </w:r>
      <w:r w:rsidRPr="003A4AE2">
        <w:rPr>
          <w:szCs w:val="24"/>
          <w:lang w:eastAsia="ru-RU"/>
        </w:rPr>
        <w:t>ерез шесть месяцев после установленного контрактом срока окончания выполнения работ</w:t>
      </w:r>
      <w:r>
        <w:rPr>
          <w:szCs w:val="24"/>
          <w:lang w:eastAsia="ru-RU"/>
        </w:rPr>
        <w:t xml:space="preserve"> </w:t>
      </w:r>
      <w:r w:rsidRPr="003A4AE2">
        <w:rPr>
          <w:szCs w:val="24"/>
          <w:lang w:eastAsia="ru-RU"/>
        </w:rPr>
        <w:t>в сумме на 318,0 тыс. рублей меньше</w:t>
      </w:r>
      <w:r>
        <w:rPr>
          <w:szCs w:val="24"/>
          <w:lang w:eastAsia="ru-RU"/>
        </w:rPr>
        <w:t>,</w:t>
      </w:r>
      <w:r w:rsidRPr="003A4AE2">
        <w:rPr>
          <w:szCs w:val="24"/>
          <w:lang w:eastAsia="ru-RU"/>
        </w:rPr>
        <w:t xml:space="preserve"> чем предусмотрено контрактом. </w:t>
      </w:r>
    </w:p>
    <w:p w:rsidR="00F450BC" w:rsidRPr="003A4AE2" w:rsidRDefault="00F450BC" w:rsidP="0095292B">
      <w:pPr>
        <w:tabs>
          <w:tab w:val="right" w:pos="567"/>
        </w:tabs>
        <w:ind w:firstLine="567"/>
        <w:jc w:val="both"/>
        <w:rPr>
          <w:szCs w:val="24"/>
          <w:lang w:eastAsia="ru-RU"/>
        </w:rPr>
      </w:pPr>
      <w:r w:rsidRPr="003A4AE2">
        <w:rPr>
          <w:szCs w:val="24"/>
          <w:lang w:eastAsia="ru-RU"/>
        </w:rPr>
        <w:t xml:space="preserve">Окончательный расчет произведен 16.02.2011 </w:t>
      </w:r>
      <w:r>
        <w:rPr>
          <w:szCs w:val="24"/>
          <w:lang w:eastAsia="ru-RU"/>
        </w:rPr>
        <w:t xml:space="preserve">на сумму </w:t>
      </w:r>
      <w:r w:rsidRPr="003A4AE2">
        <w:rPr>
          <w:szCs w:val="24"/>
          <w:lang w:eastAsia="ru-RU"/>
        </w:rPr>
        <w:t>3,1 тыс. рублей</w:t>
      </w:r>
      <w:r>
        <w:rPr>
          <w:szCs w:val="24"/>
          <w:lang w:eastAsia="ru-RU"/>
        </w:rPr>
        <w:t xml:space="preserve">. </w:t>
      </w:r>
      <w:r w:rsidRPr="003A4AE2">
        <w:rPr>
          <w:szCs w:val="24"/>
          <w:lang w:eastAsia="ru-RU"/>
        </w:rPr>
        <w:t xml:space="preserve">Информация о снижении стоимости </w:t>
      </w:r>
      <w:r>
        <w:rPr>
          <w:szCs w:val="24"/>
          <w:lang w:eastAsia="ru-RU"/>
        </w:rPr>
        <w:t>контракта</w:t>
      </w:r>
      <w:r w:rsidRPr="003A4AE2">
        <w:rPr>
          <w:szCs w:val="24"/>
          <w:lang w:eastAsia="ru-RU"/>
        </w:rPr>
        <w:t xml:space="preserve"> на 318,0 тыс. рублей не представлена.</w:t>
      </w:r>
    </w:p>
    <w:p w:rsidR="00F450BC" w:rsidRPr="003A4AE2" w:rsidRDefault="00F450BC" w:rsidP="0095292B">
      <w:pPr>
        <w:tabs>
          <w:tab w:val="right" w:pos="567"/>
        </w:tabs>
        <w:ind w:firstLine="567"/>
        <w:jc w:val="both"/>
        <w:rPr>
          <w:szCs w:val="24"/>
          <w:lang w:eastAsia="ru-RU"/>
        </w:rPr>
      </w:pPr>
      <w:r w:rsidRPr="003A4AE2">
        <w:rPr>
          <w:szCs w:val="24"/>
          <w:lang w:eastAsia="ru-RU"/>
        </w:rPr>
        <w:t>Проверкой сметного расчета установлено, что Подрядчику  оп</w:t>
      </w:r>
      <w:r>
        <w:rPr>
          <w:szCs w:val="24"/>
          <w:lang w:eastAsia="ru-RU"/>
        </w:rPr>
        <w:t xml:space="preserve">лачены работы по трем разделам </w:t>
      </w:r>
      <w:r w:rsidRPr="003A4AE2">
        <w:rPr>
          <w:szCs w:val="24"/>
          <w:lang w:eastAsia="ru-RU"/>
        </w:rPr>
        <w:t>сметы 1</w:t>
      </w:r>
      <w:r>
        <w:rPr>
          <w:szCs w:val="24"/>
          <w:lang w:eastAsia="ru-RU"/>
        </w:rPr>
        <w:t>.</w:t>
      </w:r>
      <w:r w:rsidRPr="003A4AE2">
        <w:rPr>
          <w:szCs w:val="24"/>
          <w:lang w:eastAsia="ru-RU"/>
        </w:rPr>
        <w:t xml:space="preserve"> «Стоимость обмерных работ» - 70,1 тыс. рублей, 2</w:t>
      </w:r>
      <w:r>
        <w:rPr>
          <w:szCs w:val="24"/>
          <w:lang w:eastAsia="ru-RU"/>
        </w:rPr>
        <w:t>.</w:t>
      </w:r>
      <w:r w:rsidRPr="003A4AE2">
        <w:rPr>
          <w:szCs w:val="24"/>
          <w:lang w:eastAsia="ru-RU"/>
        </w:rPr>
        <w:t xml:space="preserve"> «Стоимость обследовательских работ» - 62,</w:t>
      </w:r>
      <w:r>
        <w:rPr>
          <w:szCs w:val="24"/>
          <w:lang w:eastAsia="ru-RU"/>
        </w:rPr>
        <w:t>4</w:t>
      </w:r>
      <w:r w:rsidRPr="003A4AE2">
        <w:rPr>
          <w:szCs w:val="24"/>
          <w:lang w:eastAsia="ru-RU"/>
        </w:rPr>
        <w:t xml:space="preserve"> тыс. рублей, 3</w:t>
      </w:r>
      <w:r>
        <w:rPr>
          <w:szCs w:val="24"/>
          <w:lang w:eastAsia="ru-RU"/>
        </w:rPr>
        <w:t>.</w:t>
      </w:r>
      <w:r w:rsidRPr="003A4AE2">
        <w:rPr>
          <w:szCs w:val="24"/>
          <w:lang w:eastAsia="ru-RU"/>
        </w:rPr>
        <w:t xml:space="preserve"> «Определение прочности кладки» - 12,</w:t>
      </w:r>
      <w:r>
        <w:rPr>
          <w:szCs w:val="24"/>
          <w:lang w:eastAsia="ru-RU"/>
        </w:rPr>
        <w:t>5</w:t>
      </w:r>
      <w:r w:rsidRPr="003A4AE2">
        <w:rPr>
          <w:szCs w:val="24"/>
          <w:lang w:eastAsia="ru-RU"/>
        </w:rPr>
        <w:t xml:space="preserve"> тыс. рублей. Разработка ПСД, предусмотренная техническим заданием к контракту, не выполнялась</w:t>
      </w:r>
      <w:r>
        <w:rPr>
          <w:szCs w:val="24"/>
          <w:lang w:eastAsia="ru-RU"/>
        </w:rPr>
        <w:t xml:space="preserve"> в виду необходимости демонтажа здания.</w:t>
      </w:r>
      <w:r w:rsidRPr="003A4AE2">
        <w:rPr>
          <w:szCs w:val="24"/>
          <w:lang w:eastAsia="ru-RU"/>
        </w:rPr>
        <w:t xml:space="preserve"> </w:t>
      </w:r>
    </w:p>
    <w:p w:rsidR="00F450BC" w:rsidRPr="003A4AE2" w:rsidRDefault="00F450BC" w:rsidP="0095292B">
      <w:pPr>
        <w:tabs>
          <w:tab w:val="right" w:pos="567"/>
        </w:tabs>
        <w:ind w:firstLine="567"/>
        <w:jc w:val="both"/>
        <w:rPr>
          <w:szCs w:val="24"/>
          <w:lang w:eastAsia="ru-RU"/>
        </w:rPr>
      </w:pPr>
      <w:r w:rsidRPr="003A4AE2">
        <w:rPr>
          <w:szCs w:val="24"/>
          <w:lang w:eastAsia="ru-RU"/>
        </w:rPr>
        <w:t xml:space="preserve">Сплошной проверкой смет на выполнение работ по инженерным изысканиям и </w:t>
      </w:r>
      <w:proofErr w:type="spellStart"/>
      <w:r w:rsidRPr="003A4AE2">
        <w:rPr>
          <w:szCs w:val="24"/>
          <w:lang w:eastAsia="ru-RU"/>
        </w:rPr>
        <w:t>сейсмообследованию</w:t>
      </w:r>
      <w:proofErr w:type="spellEnd"/>
      <w:r w:rsidRPr="003A4AE2">
        <w:rPr>
          <w:szCs w:val="24"/>
          <w:lang w:eastAsia="ru-RU"/>
        </w:rPr>
        <w:t xml:space="preserve"> установлено, что в них полностью отсутствуют ссылки на сборники цен</w:t>
      </w:r>
      <w:r>
        <w:rPr>
          <w:szCs w:val="24"/>
          <w:lang w:eastAsia="ru-RU"/>
        </w:rPr>
        <w:t>,</w:t>
      </w:r>
      <w:r w:rsidRPr="003A4AE2">
        <w:rPr>
          <w:szCs w:val="24"/>
          <w:lang w:eastAsia="ru-RU"/>
        </w:rPr>
        <w:t xml:space="preserve"> предусмотренные графой 3 сметного расчета. В результате, проверить обоснованность заявленных расценок фактически невозможно. Стоимость работ определена как сумма стоимости 3-х разделов + 30% аванса + окончательный расчет.</w:t>
      </w:r>
    </w:p>
    <w:p w:rsidR="00F450BC" w:rsidRPr="00B74CFF" w:rsidRDefault="00F450BC" w:rsidP="0095292B">
      <w:pPr>
        <w:tabs>
          <w:tab w:val="right" w:pos="567"/>
        </w:tabs>
        <w:ind w:firstLine="567"/>
        <w:jc w:val="both"/>
        <w:rPr>
          <w:sz w:val="26"/>
          <w:szCs w:val="26"/>
        </w:rPr>
      </w:pPr>
    </w:p>
    <w:p w:rsidR="00F450BC" w:rsidRPr="009837E7" w:rsidRDefault="00F450BC" w:rsidP="0095292B">
      <w:pPr>
        <w:ind w:firstLine="567"/>
        <w:jc w:val="both"/>
        <w:rPr>
          <w:i/>
          <w:szCs w:val="24"/>
          <w:u w:val="single"/>
          <w:lang w:eastAsia="ru-RU"/>
        </w:rPr>
      </w:pPr>
      <w:r w:rsidRPr="009837E7">
        <w:rPr>
          <w:i/>
          <w:szCs w:val="24"/>
          <w:u w:val="single"/>
          <w:lang w:eastAsia="ru-RU"/>
        </w:rPr>
        <w:t xml:space="preserve">Муниципальное образование «Городской округ «Охинский» </w:t>
      </w:r>
    </w:p>
    <w:p w:rsidR="00F450BC" w:rsidRPr="00884214" w:rsidRDefault="00F450BC" w:rsidP="0095292B">
      <w:pPr>
        <w:tabs>
          <w:tab w:val="right" w:pos="567"/>
        </w:tabs>
        <w:ind w:firstLine="567"/>
        <w:jc w:val="both"/>
        <w:rPr>
          <w:szCs w:val="24"/>
          <w:lang w:eastAsia="ru-RU"/>
        </w:rPr>
      </w:pPr>
      <w:r w:rsidRPr="002A7259">
        <w:rPr>
          <w:szCs w:val="24"/>
          <w:lang w:eastAsia="ru-RU"/>
        </w:rPr>
        <w:t>В 2011-2012 годы м</w:t>
      </w:r>
      <w:r w:rsidRPr="00884214">
        <w:rPr>
          <w:szCs w:val="24"/>
          <w:lang w:eastAsia="ru-RU"/>
        </w:rPr>
        <w:t xml:space="preserve">ежду администрацией </w:t>
      </w:r>
      <w:r w:rsidRPr="002A7259">
        <w:rPr>
          <w:szCs w:val="24"/>
          <w:lang w:eastAsia="ru-RU"/>
        </w:rPr>
        <w:t xml:space="preserve">МО ГО «Охинский» и Минстроем </w:t>
      </w:r>
      <w:r w:rsidRPr="00884214">
        <w:rPr>
          <w:szCs w:val="24"/>
          <w:lang w:eastAsia="ru-RU"/>
        </w:rPr>
        <w:t xml:space="preserve">заключены два </w:t>
      </w:r>
      <w:r>
        <w:rPr>
          <w:szCs w:val="24"/>
          <w:lang w:eastAsia="ru-RU"/>
        </w:rPr>
        <w:t>С</w:t>
      </w:r>
      <w:r w:rsidRPr="00884214">
        <w:rPr>
          <w:szCs w:val="24"/>
          <w:lang w:eastAsia="ru-RU"/>
        </w:rPr>
        <w:t>оглашения по софинансированию работ:</w:t>
      </w:r>
    </w:p>
    <w:p w:rsidR="00F450BC" w:rsidRPr="00884214" w:rsidRDefault="00F450BC" w:rsidP="0095292B">
      <w:pPr>
        <w:tabs>
          <w:tab w:val="right" w:pos="567"/>
        </w:tabs>
        <w:ind w:firstLine="567"/>
        <w:jc w:val="both"/>
        <w:rPr>
          <w:szCs w:val="24"/>
          <w:lang w:eastAsia="ru-RU"/>
        </w:rPr>
      </w:pPr>
      <w:r w:rsidRPr="00884214">
        <w:rPr>
          <w:szCs w:val="24"/>
          <w:lang w:eastAsia="ru-RU"/>
        </w:rPr>
        <w:t xml:space="preserve">- в 2011 году </w:t>
      </w:r>
      <w:r>
        <w:rPr>
          <w:szCs w:val="24"/>
          <w:lang w:eastAsia="ru-RU"/>
        </w:rPr>
        <w:t xml:space="preserve">- </w:t>
      </w:r>
      <w:r w:rsidRPr="00884214">
        <w:rPr>
          <w:szCs w:val="24"/>
          <w:lang w:eastAsia="ru-RU"/>
        </w:rPr>
        <w:t>№ 11/61 от 28.04.2011 (далее – Соглашение № 11/61)</w:t>
      </w:r>
      <w:r>
        <w:rPr>
          <w:szCs w:val="24"/>
          <w:lang w:eastAsia="ru-RU"/>
        </w:rPr>
        <w:t>.</w:t>
      </w:r>
      <w:r w:rsidRPr="00884214">
        <w:rPr>
          <w:szCs w:val="24"/>
          <w:lang w:eastAsia="ru-RU"/>
        </w:rPr>
        <w:t xml:space="preserve"> </w:t>
      </w:r>
      <w:r>
        <w:rPr>
          <w:szCs w:val="24"/>
          <w:lang w:eastAsia="ru-RU"/>
        </w:rPr>
        <w:t>С</w:t>
      </w:r>
      <w:r w:rsidRPr="00884214">
        <w:rPr>
          <w:szCs w:val="24"/>
          <w:lang w:eastAsia="ru-RU"/>
        </w:rPr>
        <w:t>редства предоставл</w:t>
      </w:r>
      <w:r w:rsidRPr="002A7259">
        <w:rPr>
          <w:szCs w:val="24"/>
          <w:lang w:eastAsia="ru-RU"/>
        </w:rPr>
        <w:t>ены</w:t>
      </w:r>
      <w:r w:rsidRPr="00884214">
        <w:rPr>
          <w:szCs w:val="24"/>
          <w:lang w:eastAsia="ru-RU"/>
        </w:rPr>
        <w:t xml:space="preserve"> на софинансирование расходных обязательств органов местного самоуправления, включая  оплату кредиторской задолженности</w:t>
      </w:r>
      <w:r>
        <w:rPr>
          <w:szCs w:val="24"/>
          <w:lang w:eastAsia="ru-RU"/>
        </w:rPr>
        <w:t>,</w:t>
      </w:r>
      <w:r w:rsidRPr="00884214">
        <w:rPr>
          <w:szCs w:val="24"/>
          <w:lang w:eastAsia="ru-RU"/>
        </w:rPr>
        <w:t xml:space="preserve"> возникшей в 2010 году на три мероприятия «инженерно-сейсми</w:t>
      </w:r>
      <w:r>
        <w:rPr>
          <w:szCs w:val="24"/>
          <w:lang w:eastAsia="ru-RU"/>
        </w:rPr>
        <w:t>ческое обследовани</w:t>
      </w:r>
      <w:r w:rsidR="0032206F">
        <w:rPr>
          <w:szCs w:val="24"/>
          <w:lang w:eastAsia="ru-RU"/>
        </w:rPr>
        <w:t>е</w:t>
      </w:r>
      <w:r>
        <w:rPr>
          <w:szCs w:val="24"/>
          <w:lang w:eastAsia="ru-RU"/>
        </w:rPr>
        <w:t xml:space="preserve"> жилых домов…</w:t>
      </w:r>
      <w:r w:rsidRPr="00884214">
        <w:rPr>
          <w:szCs w:val="24"/>
          <w:lang w:eastAsia="ru-RU"/>
        </w:rPr>
        <w:t>», «проведение первоочередных работ по</w:t>
      </w:r>
      <w:r>
        <w:rPr>
          <w:szCs w:val="24"/>
          <w:lang w:eastAsia="ru-RU"/>
        </w:rPr>
        <w:t xml:space="preserve"> сейсмоусилению (строительству)…</w:t>
      </w:r>
      <w:r w:rsidRPr="00884214">
        <w:rPr>
          <w:szCs w:val="24"/>
          <w:lang w:eastAsia="ru-RU"/>
        </w:rPr>
        <w:t>»</w:t>
      </w:r>
      <w:r>
        <w:rPr>
          <w:szCs w:val="24"/>
          <w:lang w:eastAsia="ru-RU"/>
        </w:rPr>
        <w:t>,</w:t>
      </w:r>
      <w:r w:rsidRPr="00884214">
        <w:rPr>
          <w:szCs w:val="24"/>
          <w:lang w:eastAsia="ru-RU"/>
        </w:rPr>
        <w:t xml:space="preserve"> </w:t>
      </w:r>
      <w:r>
        <w:rPr>
          <w:szCs w:val="24"/>
          <w:lang w:eastAsia="ru-RU"/>
        </w:rPr>
        <w:t>«</w:t>
      </w:r>
      <w:r w:rsidRPr="00884214">
        <w:rPr>
          <w:szCs w:val="24"/>
          <w:lang w:eastAsia="ru-RU"/>
        </w:rPr>
        <w:t>инженерные изыскания и разработка проектной документации</w:t>
      </w:r>
      <w:r>
        <w:rPr>
          <w:szCs w:val="24"/>
          <w:lang w:eastAsia="ru-RU"/>
        </w:rPr>
        <w:t>…».</w:t>
      </w:r>
    </w:p>
    <w:p w:rsidR="00F450BC" w:rsidRPr="00884214" w:rsidRDefault="00F450BC" w:rsidP="0095292B">
      <w:pPr>
        <w:tabs>
          <w:tab w:val="right" w:pos="567"/>
        </w:tabs>
        <w:ind w:firstLine="567"/>
        <w:jc w:val="both"/>
        <w:rPr>
          <w:szCs w:val="24"/>
          <w:lang w:eastAsia="ru-RU"/>
        </w:rPr>
      </w:pPr>
      <w:r w:rsidRPr="00884214">
        <w:rPr>
          <w:szCs w:val="24"/>
          <w:lang w:eastAsia="ru-RU"/>
        </w:rPr>
        <w:t xml:space="preserve">- в 2012 году </w:t>
      </w:r>
      <w:r>
        <w:rPr>
          <w:szCs w:val="24"/>
          <w:lang w:eastAsia="ru-RU"/>
        </w:rPr>
        <w:t>С</w:t>
      </w:r>
      <w:r w:rsidRPr="00884214">
        <w:rPr>
          <w:szCs w:val="24"/>
          <w:lang w:eastAsia="ru-RU"/>
        </w:rPr>
        <w:t>оглашение от 15.02.2012 от 12/17 предусматривает выполнение двух мероприятий «инже</w:t>
      </w:r>
      <w:r w:rsidRPr="002A7259">
        <w:rPr>
          <w:szCs w:val="24"/>
          <w:lang w:eastAsia="ru-RU"/>
        </w:rPr>
        <w:t>нерно-сейсмическое обследование…</w:t>
      </w:r>
      <w:r w:rsidRPr="00884214">
        <w:rPr>
          <w:szCs w:val="24"/>
          <w:lang w:eastAsia="ru-RU"/>
        </w:rPr>
        <w:t>», «проведение первоочередных работ по</w:t>
      </w:r>
      <w:r w:rsidRPr="002A7259">
        <w:rPr>
          <w:szCs w:val="24"/>
          <w:lang w:eastAsia="ru-RU"/>
        </w:rPr>
        <w:t xml:space="preserve"> сейсмоусилению (строительству)…</w:t>
      </w:r>
      <w:r w:rsidRPr="00884214">
        <w:rPr>
          <w:szCs w:val="24"/>
          <w:lang w:eastAsia="ru-RU"/>
        </w:rPr>
        <w:t>» (в ред. доп</w:t>
      </w:r>
      <w:r>
        <w:rPr>
          <w:szCs w:val="24"/>
          <w:lang w:eastAsia="ru-RU"/>
        </w:rPr>
        <w:t>. С</w:t>
      </w:r>
      <w:r w:rsidRPr="00884214">
        <w:rPr>
          <w:szCs w:val="24"/>
          <w:lang w:eastAsia="ru-RU"/>
        </w:rPr>
        <w:t>оглашения от 30.11.2012 №</w:t>
      </w:r>
      <w:r>
        <w:rPr>
          <w:szCs w:val="24"/>
          <w:lang w:eastAsia="ru-RU"/>
        </w:rPr>
        <w:t xml:space="preserve"> </w:t>
      </w:r>
      <w:r w:rsidRPr="00884214">
        <w:rPr>
          <w:szCs w:val="24"/>
          <w:lang w:eastAsia="ru-RU"/>
        </w:rPr>
        <w:t>2).</w:t>
      </w:r>
    </w:p>
    <w:p w:rsidR="00F450BC" w:rsidRPr="00884214" w:rsidRDefault="00F450BC" w:rsidP="0095292B">
      <w:pPr>
        <w:tabs>
          <w:tab w:val="right" w:pos="567"/>
        </w:tabs>
        <w:ind w:firstLine="567"/>
        <w:jc w:val="both"/>
        <w:rPr>
          <w:szCs w:val="24"/>
          <w:lang w:eastAsia="ru-RU"/>
        </w:rPr>
      </w:pPr>
      <w:r w:rsidRPr="00884214">
        <w:rPr>
          <w:szCs w:val="24"/>
          <w:lang w:eastAsia="ru-RU"/>
        </w:rPr>
        <w:t xml:space="preserve">Главным распорядителем средств в </w:t>
      </w:r>
      <w:r>
        <w:rPr>
          <w:szCs w:val="24"/>
          <w:lang w:eastAsia="ru-RU"/>
        </w:rPr>
        <w:t>МО</w:t>
      </w:r>
      <w:r w:rsidRPr="00884214">
        <w:rPr>
          <w:szCs w:val="24"/>
          <w:lang w:eastAsia="ru-RU"/>
        </w:rPr>
        <w:t xml:space="preserve"> в соответствии с Решениями о бюджете и сводной бюджетной росписью являлись:</w:t>
      </w:r>
    </w:p>
    <w:p w:rsidR="00F450BC" w:rsidRPr="00884214" w:rsidRDefault="00F450BC" w:rsidP="0095292B">
      <w:pPr>
        <w:tabs>
          <w:tab w:val="right" w:pos="567"/>
        </w:tabs>
        <w:ind w:firstLine="567"/>
        <w:jc w:val="both"/>
        <w:rPr>
          <w:szCs w:val="24"/>
          <w:lang w:eastAsia="ru-RU"/>
        </w:rPr>
      </w:pPr>
      <w:r w:rsidRPr="00884214">
        <w:rPr>
          <w:szCs w:val="24"/>
          <w:lang w:eastAsia="ru-RU"/>
        </w:rPr>
        <w:t>в 2011 году</w:t>
      </w:r>
      <w:r>
        <w:rPr>
          <w:szCs w:val="24"/>
          <w:lang w:eastAsia="ru-RU"/>
        </w:rPr>
        <w:t xml:space="preserve"> -</w:t>
      </w:r>
      <w:r w:rsidRPr="00884214">
        <w:rPr>
          <w:szCs w:val="24"/>
          <w:lang w:eastAsia="ru-RU"/>
        </w:rPr>
        <w:t xml:space="preserve"> администрация МО ГО «Охинский» и МБУ «Управление капитального строительства городского округа «Охинский»</w:t>
      </w:r>
      <w:r>
        <w:rPr>
          <w:szCs w:val="24"/>
          <w:lang w:eastAsia="ru-RU"/>
        </w:rPr>
        <w:t xml:space="preserve"> (далее МБУ УКС)</w:t>
      </w:r>
      <w:r w:rsidRPr="00884214">
        <w:rPr>
          <w:szCs w:val="24"/>
          <w:lang w:eastAsia="ru-RU"/>
        </w:rPr>
        <w:t>;</w:t>
      </w:r>
    </w:p>
    <w:p w:rsidR="00F450BC" w:rsidRPr="00884214" w:rsidRDefault="00F450BC" w:rsidP="0095292B">
      <w:pPr>
        <w:tabs>
          <w:tab w:val="right" w:pos="567"/>
        </w:tabs>
        <w:ind w:firstLine="567"/>
        <w:jc w:val="both"/>
        <w:rPr>
          <w:szCs w:val="24"/>
          <w:lang w:eastAsia="ru-RU"/>
        </w:rPr>
      </w:pPr>
      <w:r w:rsidRPr="00884214">
        <w:rPr>
          <w:szCs w:val="24"/>
          <w:lang w:eastAsia="ru-RU"/>
        </w:rPr>
        <w:t xml:space="preserve">в 2012 году </w:t>
      </w:r>
      <w:r>
        <w:rPr>
          <w:szCs w:val="24"/>
          <w:lang w:eastAsia="ru-RU"/>
        </w:rPr>
        <w:t>ГРБС</w:t>
      </w:r>
      <w:r w:rsidRPr="00884214">
        <w:rPr>
          <w:szCs w:val="24"/>
          <w:lang w:eastAsia="ru-RU"/>
        </w:rPr>
        <w:t xml:space="preserve"> - администрация МО ГО «Охинский»</w:t>
      </w:r>
      <w:r>
        <w:rPr>
          <w:szCs w:val="24"/>
          <w:lang w:eastAsia="ru-RU"/>
        </w:rPr>
        <w:t xml:space="preserve">, </w:t>
      </w:r>
      <w:r w:rsidRPr="00884214">
        <w:rPr>
          <w:szCs w:val="24"/>
          <w:lang w:eastAsia="ru-RU"/>
        </w:rPr>
        <w:t xml:space="preserve">получатель - МБУ УКС. </w:t>
      </w:r>
    </w:p>
    <w:p w:rsidR="00F450BC" w:rsidRPr="00176744" w:rsidRDefault="00F450BC" w:rsidP="0095292B">
      <w:pPr>
        <w:tabs>
          <w:tab w:val="right" w:pos="567"/>
        </w:tabs>
        <w:ind w:firstLine="567"/>
        <w:jc w:val="both"/>
        <w:rPr>
          <w:szCs w:val="24"/>
          <w:lang w:eastAsia="ru-RU"/>
        </w:rPr>
      </w:pPr>
      <w:r w:rsidRPr="00176744">
        <w:rPr>
          <w:szCs w:val="24"/>
          <w:lang w:eastAsia="ru-RU"/>
        </w:rPr>
        <w:t>Одновременно</w:t>
      </w:r>
      <w:r>
        <w:rPr>
          <w:szCs w:val="24"/>
          <w:lang w:eastAsia="ru-RU"/>
        </w:rPr>
        <w:t xml:space="preserve"> </w:t>
      </w:r>
      <w:r w:rsidRPr="00176744">
        <w:rPr>
          <w:szCs w:val="24"/>
          <w:lang w:eastAsia="ru-RU"/>
        </w:rPr>
        <w:t>весь проверяемый</w:t>
      </w:r>
      <w:r>
        <w:rPr>
          <w:szCs w:val="24"/>
          <w:lang w:eastAsia="ru-RU"/>
        </w:rPr>
        <w:t xml:space="preserve"> период</w:t>
      </w:r>
      <w:r w:rsidRPr="00176744">
        <w:rPr>
          <w:szCs w:val="24"/>
          <w:lang w:eastAsia="ru-RU"/>
        </w:rPr>
        <w:t xml:space="preserve"> МБУ УКС являлось Заказчиком работ по инженерным изысканиям и строительству. По объектам строительства учреждение выполняло функции строительного надзора.</w:t>
      </w:r>
      <w:r>
        <w:rPr>
          <w:szCs w:val="24"/>
          <w:lang w:eastAsia="ru-RU"/>
        </w:rPr>
        <w:t xml:space="preserve"> </w:t>
      </w:r>
      <w:r w:rsidRPr="00176744">
        <w:rPr>
          <w:szCs w:val="24"/>
          <w:lang w:eastAsia="ru-RU"/>
        </w:rPr>
        <w:t>Заказчиком работ на сейсмические обследования объектов являлась администрация МО ГО «Охинский».</w:t>
      </w:r>
    </w:p>
    <w:p w:rsidR="00F450BC" w:rsidRPr="00133472" w:rsidRDefault="00F450BC" w:rsidP="0095292B">
      <w:pPr>
        <w:tabs>
          <w:tab w:val="right" w:pos="567"/>
        </w:tabs>
        <w:ind w:firstLine="567"/>
        <w:jc w:val="both"/>
        <w:rPr>
          <w:szCs w:val="24"/>
          <w:lang w:eastAsia="ru-RU"/>
        </w:rPr>
      </w:pPr>
      <w:r w:rsidRPr="00133472">
        <w:rPr>
          <w:szCs w:val="24"/>
          <w:lang w:eastAsia="ru-RU"/>
        </w:rPr>
        <w:t>В</w:t>
      </w:r>
      <w:r w:rsidRPr="00EE101C">
        <w:rPr>
          <w:szCs w:val="24"/>
          <w:lang w:eastAsia="ru-RU"/>
        </w:rPr>
        <w:t xml:space="preserve"> 2011 году</w:t>
      </w:r>
      <w:r>
        <w:rPr>
          <w:szCs w:val="24"/>
          <w:lang w:eastAsia="ru-RU"/>
        </w:rPr>
        <w:t>,</w:t>
      </w:r>
      <w:r w:rsidRPr="00EE101C">
        <w:rPr>
          <w:szCs w:val="24"/>
          <w:lang w:eastAsia="ru-RU"/>
        </w:rPr>
        <w:t xml:space="preserve"> в</w:t>
      </w:r>
      <w:r w:rsidRPr="00133472">
        <w:rPr>
          <w:szCs w:val="24"/>
          <w:lang w:eastAsia="ru-RU"/>
        </w:rPr>
        <w:t xml:space="preserve"> ходе исполнения Соглашения №</w:t>
      </w:r>
      <w:r>
        <w:rPr>
          <w:szCs w:val="24"/>
          <w:lang w:eastAsia="ru-RU"/>
        </w:rPr>
        <w:t xml:space="preserve"> </w:t>
      </w:r>
      <w:r w:rsidRPr="00133472">
        <w:rPr>
          <w:szCs w:val="24"/>
          <w:lang w:eastAsia="ru-RU"/>
        </w:rPr>
        <w:t>11/26</w:t>
      </w:r>
      <w:r>
        <w:rPr>
          <w:szCs w:val="24"/>
          <w:lang w:eastAsia="ru-RU"/>
        </w:rPr>
        <w:t>,</w:t>
      </w:r>
      <w:r w:rsidRPr="00133472">
        <w:rPr>
          <w:szCs w:val="24"/>
          <w:lang w:eastAsia="ru-RU"/>
        </w:rPr>
        <w:t xml:space="preserve"> заключено пять дополнительных </w:t>
      </w:r>
      <w:r>
        <w:rPr>
          <w:szCs w:val="24"/>
          <w:lang w:eastAsia="ru-RU"/>
        </w:rPr>
        <w:t>С</w:t>
      </w:r>
      <w:r w:rsidRPr="00133472">
        <w:rPr>
          <w:szCs w:val="24"/>
          <w:lang w:eastAsia="ru-RU"/>
        </w:rPr>
        <w:t xml:space="preserve">оглашений в результате чего, количество мероприятий увеличилось (с 1 до 3-х) уточнен перечень объектов в рамках их исполнения (с 1 до 7). Объем финансирования увеличился с 4 829,0 тыс. рублей до 251 494,8 тыс. рублей или в 52 раза.  </w:t>
      </w:r>
      <w:r w:rsidRPr="00EE101C">
        <w:rPr>
          <w:szCs w:val="24"/>
          <w:lang w:eastAsia="ru-RU"/>
        </w:rPr>
        <w:t>С</w:t>
      </w:r>
      <w:r w:rsidRPr="00133472">
        <w:rPr>
          <w:szCs w:val="24"/>
          <w:lang w:eastAsia="ru-RU"/>
        </w:rPr>
        <w:t>редств</w:t>
      </w:r>
      <w:r w:rsidRPr="00EE101C">
        <w:rPr>
          <w:szCs w:val="24"/>
          <w:lang w:eastAsia="ru-RU"/>
        </w:rPr>
        <w:t>а</w:t>
      </w:r>
      <w:r w:rsidRPr="00133472">
        <w:rPr>
          <w:szCs w:val="24"/>
          <w:lang w:eastAsia="ru-RU"/>
        </w:rPr>
        <w:t xml:space="preserve"> на исполнение </w:t>
      </w:r>
      <w:r>
        <w:rPr>
          <w:szCs w:val="24"/>
          <w:lang w:eastAsia="ru-RU"/>
        </w:rPr>
        <w:t>П</w:t>
      </w:r>
      <w:r w:rsidRPr="00133472">
        <w:rPr>
          <w:szCs w:val="24"/>
          <w:lang w:eastAsia="ru-RU"/>
        </w:rPr>
        <w:t xml:space="preserve">рограммы </w:t>
      </w:r>
      <w:r>
        <w:rPr>
          <w:szCs w:val="24"/>
          <w:lang w:eastAsia="ru-RU"/>
        </w:rPr>
        <w:t>распределены в следующих размерах</w:t>
      </w:r>
      <w:r w:rsidRPr="00133472">
        <w:rPr>
          <w:szCs w:val="24"/>
          <w:lang w:eastAsia="ru-RU"/>
        </w:rPr>
        <w:t>:</w:t>
      </w:r>
    </w:p>
    <w:p w:rsidR="00F450BC" w:rsidRPr="00133472" w:rsidRDefault="00F450BC" w:rsidP="0095292B">
      <w:pPr>
        <w:tabs>
          <w:tab w:val="right" w:pos="567"/>
        </w:tabs>
        <w:ind w:left="567"/>
        <w:jc w:val="both"/>
        <w:rPr>
          <w:szCs w:val="24"/>
          <w:lang w:eastAsia="ru-RU"/>
        </w:rPr>
      </w:pPr>
      <w:r w:rsidRPr="00133472">
        <w:rPr>
          <w:szCs w:val="24"/>
          <w:lang w:eastAsia="ru-RU"/>
        </w:rPr>
        <w:t>-</w:t>
      </w:r>
      <w:r>
        <w:rPr>
          <w:szCs w:val="24"/>
          <w:lang w:eastAsia="ru-RU"/>
        </w:rPr>
        <w:t xml:space="preserve"> </w:t>
      </w:r>
      <w:r w:rsidRPr="00133472">
        <w:rPr>
          <w:szCs w:val="24"/>
          <w:lang w:eastAsia="ru-RU"/>
        </w:rPr>
        <w:t>остатки средств  федерального бюджета</w:t>
      </w:r>
      <w:r>
        <w:rPr>
          <w:szCs w:val="24"/>
          <w:lang w:eastAsia="ru-RU"/>
        </w:rPr>
        <w:t>,</w:t>
      </w:r>
      <w:r w:rsidRPr="00133472">
        <w:rPr>
          <w:szCs w:val="24"/>
          <w:lang w:eastAsia="ru-RU"/>
        </w:rPr>
        <w:t xml:space="preserve"> не освоенные по состоянию на 01.01 2011 - 122</w:t>
      </w:r>
      <w:r>
        <w:rPr>
          <w:szCs w:val="24"/>
          <w:lang w:eastAsia="ru-RU"/>
        </w:rPr>
        <w:t> </w:t>
      </w:r>
      <w:r w:rsidRPr="00133472">
        <w:rPr>
          <w:szCs w:val="24"/>
          <w:lang w:eastAsia="ru-RU"/>
        </w:rPr>
        <w:t>819</w:t>
      </w:r>
      <w:r>
        <w:rPr>
          <w:szCs w:val="24"/>
          <w:lang w:eastAsia="ru-RU"/>
        </w:rPr>
        <w:t>,0</w:t>
      </w:r>
      <w:r w:rsidRPr="00133472">
        <w:rPr>
          <w:szCs w:val="24"/>
          <w:lang w:eastAsia="ru-RU"/>
        </w:rPr>
        <w:t xml:space="preserve"> тыс. рублей по мероприятию </w:t>
      </w:r>
      <w:r w:rsidRPr="0043046A">
        <w:rPr>
          <w:szCs w:val="24"/>
          <w:lang w:eastAsia="ru-RU"/>
        </w:rPr>
        <w:t>«Проведение первоочередных работ по сейсмоусилению (строительству) объектов…»</w:t>
      </w:r>
      <w:r w:rsidR="0032206F" w:rsidRPr="0032206F">
        <w:rPr>
          <w:szCs w:val="24"/>
          <w:lang w:eastAsia="ru-RU"/>
        </w:rPr>
        <w:t>;</w:t>
      </w:r>
    </w:p>
    <w:p w:rsidR="00F450BC" w:rsidRPr="00133472" w:rsidRDefault="00F450BC" w:rsidP="0095292B">
      <w:pPr>
        <w:tabs>
          <w:tab w:val="right" w:pos="567"/>
        </w:tabs>
        <w:ind w:firstLine="567"/>
        <w:jc w:val="both"/>
        <w:rPr>
          <w:szCs w:val="24"/>
          <w:lang w:eastAsia="ru-RU"/>
        </w:rPr>
      </w:pPr>
      <w:proofErr w:type="gramStart"/>
      <w:r w:rsidRPr="00133472">
        <w:rPr>
          <w:szCs w:val="24"/>
          <w:lang w:eastAsia="ru-RU"/>
        </w:rPr>
        <w:t>- средства областного бюджета</w:t>
      </w:r>
      <w:r>
        <w:rPr>
          <w:szCs w:val="24"/>
          <w:lang w:eastAsia="ru-RU"/>
        </w:rPr>
        <w:t>,</w:t>
      </w:r>
      <w:r w:rsidRPr="00133472">
        <w:rPr>
          <w:szCs w:val="24"/>
          <w:lang w:eastAsia="ru-RU"/>
        </w:rPr>
        <w:t xml:space="preserve"> не освоенные по состоянию на 01.01 2011 в сумме - 81 322,2 тыс. рублей (по мероприятиям:</w:t>
      </w:r>
      <w:proofErr w:type="gramEnd"/>
      <w:r w:rsidRPr="00133472">
        <w:rPr>
          <w:szCs w:val="24"/>
          <w:lang w:eastAsia="ru-RU"/>
        </w:rPr>
        <w:t xml:space="preserve"> </w:t>
      </w:r>
      <w:r w:rsidRPr="0043046A">
        <w:rPr>
          <w:szCs w:val="24"/>
          <w:lang w:eastAsia="ru-RU"/>
        </w:rPr>
        <w:t>«Проведение первоочередных работ по сейсмоусилению (строительству)…»</w:t>
      </w:r>
      <w:r w:rsidRPr="00133472">
        <w:rPr>
          <w:i/>
          <w:szCs w:val="24"/>
          <w:lang w:eastAsia="ru-RU"/>
        </w:rPr>
        <w:t xml:space="preserve"> </w:t>
      </w:r>
      <w:r w:rsidRPr="00133472">
        <w:rPr>
          <w:szCs w:val="24"/>
          <w:lang w:eastAsia="ru-RU"/>
        </w:rPr>
        <w:t>– 76 569,8 тыс. рублей</w:t>
      </w:r>
      <w:r w:rsidRPr="00133472">
        <w:rPr>
          <w:i/>
          <w:szCs w:val="24"/>
          <w:lang w:eastAsia="ru-RU"/>
        </w:rPr>
        <w:t xml:space="preserve">, </w:t>
      </w:r>
      <w:r w:rsidRPr="00B547B8">
        <w:rPr>
          <w:szCs w:val="24"/>
          <w:lang w:eastAsia="ru-RU"/>
        </w:rPr>
        <w:t>«Инженерные изыскания и разработка ПСД …»</w:t>
      </w:r>
      <w:r w:rsidRPr="00133472">
        <w:rPr>
          <w:i/>
          <w:szCs w:val="24"/>
          <w:lang w:eastAsia="ru-RU"/>
        </w:rPr>
        <w:t xml:space="preserve"> </w:t>
      </w:r>
      <w:r w:rsidRPr="00133472">
        <w:rPr>
          <w:szCs w:val="24"/>
          <w:lang w:eastAsia="ru-RU"/>
        </w:rPr>
        <w:t>– 2 252,4 тыс. рублей</w:t>
      </w:r>
      <w:r w:rsidRPr="00133472">
        <w:rPr>
          <w:i/>
          <w:szCs w:val="24"/>
          <w:lang w:eastAsia="ru-RU"/>
        </w:rPr>
        <w:t xml:space="preserve">, </w:t>
      </w:r>
      <w:r w:rsidRPr="0043046A">
        <w:rPr>
          <w:szCs w:val="24"/>
          <w:lang w:eastAsia="ru-RU"/>
        </w:rPr>
        <w:t>«Разработка ПСД на сейсмоусиление (строительство)…»</w:t>
      </w:r>
      <w:r w:rsidRPr="00133472">
        <w:rPr>
          <w:i/>
          <w:szCs w:val="24"/>
          <w:lang w:eastAsia="ru-RU"/>
        </w:rPr>
        <w:t xml:space="preserve"> - </w:t>
      </w:r>
      <w:r w:rsidRPr="00133472">
        <w:rPr>
          <w:szCs w:val="24"/>
          <w:lang w:eastAsia="ru-RU"/>
        </w:rPr>
        <w:t>2500,0 тыс. рублей</w:t>
      </w:r>
      <w:r w:rsidR="0032206F">
        <w:rPr>
          <w:szCs w:val="24"/>
          <w:lang w:eastAsia="ru-RU"/>
        </w:rPr>
        <w:t>;</w:t>
      </w:r>
    </w:p>
    <w:p w:rsidR="00F450BC" w:rsidRPr="00133472" w:rsidRDefault="00F450BC" w:rsidP="00516DDD">
      <w:pPr>
        <w:tabs>
          <w:tab w:val="right" w:pos="567"/>
        </w:tabs>
        <w:ind w:firstLine="567"/>
        <w:jc w:val="both"/>
        <w:rPr>
          <w:szCs w:val="24"/>
          <w:lang w:eastAsia="ru-RU"/>
        </w:rPr>
      </w:pPr>
      <w:r w:rsidRPr="00133472">
        <w:rPr>
          <w:szCs w:val="24"/>
          <w:lang w:eastAsia="ru-RU"/>
        </w:rPr>
        <w:lastRenderedPageBreak/>
        <w:t>-</w:t>
      </w:r>
      <w:r>
        <w:rPr>
          <w:szCs w:val="24"/>
          <w:lang w:eastAsia="ru-RU"/>
        </w:rPr>
        <w:t xml:space="preserve"> </w:t>
      </w:r>
      <w:r w:rsidRPr="00133472">
        <w:rPr>
          <w:szCs w:val="24"/>
          <w:lang w:eastAsia="ru-RU"/>
        </w:rPr>
        <w:t xml:space="preserve">средства областной субсидии на мероприятие </w:t>
      </w:r>
      <w:r w:rsidRPr="0043046A">
        <w:rPr>
          <w:szCs w:val="24"/>
          <w:lang w:eastAsia="ru-RU"/>
        </w:rPr>
        <w:t>«Инженерно-сейсмическое обследование …»</w:t>
      </w:r>
      <w:r w:rsidRPr="00133472">
        <w:rPr>
          <w:i/>
          <w:szCs w:val="24"/>
          <w:lang w:eastAsia="ru-RU"/>
        </w:rPr>
        <w:t xml:space="preserve"> - </w:t>
      </w:r>
      <w:r w:rsidRPr="00133472">
        <w:rPr>
          <w:szCs w:val="24"/>
          <w:lang w:eastAsia="ru-RU"/>
        </w:rPr>
        <w:t>4800</w:t>
      </w:r>
      <w:r>
        <w:rPr>
          <w:szCs w:val="24"/>
          <w:lang w:eastAsia="ru-RU"/>
        </w:rPr>
        <w:t>,0</w:t>
      </w:r>
      <w:r w:rsidRPr="00133472">
        <w:rPr>
          <w:szCs w:val="24"/>
          <w:lang w:eastAsia="ru-RU"/>
        </w:rPr>
        <w:t xml:space="preserve"> тыс. рублей;</w:t>
      </w:r>
    </w:p>
    <w:p w:rsidR="00F450BC" w:rsidRPr="00133472" w:rsidRDefault="00F450BC" w:rsidP="00516DDD">
      <w:pPr>
        <w:tabs>
          <w:tab w:val="right" w:pos="567"/>
        </w:tabs>
        <w:ind w:firstLine="567"/>
        <w:jc w:val="both"/>
        <w:rPr>
          <w:szCs w:val="24"/>
          <w:lang w:eastAsia="ru-RU"/>
        </w:rPr>
      </w:pPr>
      <w:r w:rsidRPr="00133472">
        <w:rPr>
          <w:szCs w:val="24"/>
          <w:lang w:eastAsia="ru-RU"/>
        </w:rPr>
        <w:t>-</w:t>
      </w:r>
      <w:r>
        <w:rPr>
          <w:szCs w:val="24"/>
          <w:lang w:eastAsia="ru-RU"/>
        </w:rPr>
        <w:t xml:space="preserve"> </w:t>
      </w:r>
      <w:r w:rsidRPr="00133472">
        <w:rPr>
          <w:szCs w:val="24"/>
          <w:lang w:eastAsia="ru-RU"/>
        </w:rPr>
        <w:t>софинансирование и</w:t>
      </w:r>
      <w:r>
        <w:rPr>
          <w:szCs w:val="24"/>
          <w:lang w:eastAsia="ru-RU"/>
        </w:rPr>
        <w:t>з</w:t>
      </w:r>
      <w:r w:rsidRPr="00133472">
        <w:rPr>
          <w:szCs w:val="24"/>
          <w:lang w:eastAsia="ru-RU"/>
        </w:rPr>
        <w:t xml:space="preserve"> </w:t>
      </w:r>
      <w:r>
        <w:rPr>
          <w:szCs w:val="24"/>
          <w:lang w:eastAsia="ru-RU"/>
        </w:rPr>
        <w:t>МБ</w:t>
      </w:r>
      <w:r w:rsidRPr="00133472">
        <w:rPr>
          <w:szCs w:val="24"/>
          <w:lang w:eastAsia="ru-RU"/>
        </w:rPr>
        <w:t xml:space="preserve"> - 2 553,43 тыс. рублей; </w:t>
      </w:r>
    </w:p>
    <w:p w:rsidR="00F450BC" w:rsidRPr="00EE101C" w:rsidRDefault="00F450BC" w:rsidP="00516DDD">
      <w:pPr>
        <w:tabs>
          <w:tab w:val="right" w:pos="567"/>
        </w:tabs>
        <w:ind w:firstLine="567"/>
        <w:jc w:val="both"/>
        <w:rPr>
          <w:szCs w:val="24"/>
          <w:lang w:eastAsia="ru-RU"/>
        </w:rPr>
      </w:pPr>
      <w:r w:rsidRPr="00133472">
        <w:rPr>
          <w:szCs w:val="24"/>
          <w:lang w:eastAsia="ru-RU"/>
        </w:rPr>
        <w:t>-</w:t>
      </w:r>
      <w:r>
        <w:rPr>
          <w:szCs w:val="24"/>
          <w:lang w:eastAsia="ru-RU"/>
        </w:rPr>
        <w:t xml:space="preserve"> </w:t>
      </w:r>
      <w:r w:rsidRPr="00133472">
        <w:rPr>
          <w:szCs w:val="24"/>
          <w:lang w:eastAsia="ru-RU"/>
        </w:rPr>
        <w:t>софинансирование из внебюджетных источников в сумме 40 000,0 тыс. рублей</w:t>
      </w:r>
      <w:r>
        <w:rPr>
          <w:szCs w:val="24"/>
          <w:lang w:eastAsia="ru-RU"/>
        </w:rPr>
        <w:t>.</w:t>
      </w:r>
      <w:r w:rsidRPr="00133472">
        <w:rPr>
          <w:szCs w:val="24"/>
          <w:lang w:eastAsia="ru-RU"/>
        </w:rPr>
        <w:t xml:space="preserve"> </w:t>
      </w:r>
    </w:p>
    <w:p w:rsidR="00F450BC" w:rsidRPr="00D30589" w:rsidRDefault="00F450BC" w:rsidP="00516DDD">
      <w:pPr>
        <w:tabs>
          <w:tab w:val="right" w:pos="567"/>
        </w:tabs>
        <w:ind w:firstLine="567"/>
        <w:jc w:val="both"/>
        <w:rPr>
          <w:szCs w:val="24"/>
          <w:lang w:eastAsia="ru-RU"/>
        </w:rPr>
      </w:pPr>
      <w:r>
        <w:rPr>
          <w:szCs w:val="24"/>
          <w:lang w:eastAsia="ru-RU"/>
        </w:rPr>
        <w:t>Дополнительно п</w:t>
      </w:r>
      <w:r w:rsidRPr="00D30589">
        <w:rPr>
          <w:szCs w:val="24"/>
          <w:lang w:eastAsia="ru-RU"/>
        </w:rPr>
        <w:t xml:space="preserve">о состоянию на 01.01.2011 на счете финансового управления </w:t>
      </w:r>
      <w:r>
        <w:rPr>
          <w:szCs w:val="24"/>
          <w:lang w:eastAsia="ru-RU"/>
        </w:rPr>
        <w:t>МО</w:t>
      </w:r>
      <w:r w:rsidRPr="00D30589">
        <w:rPr>
          <w:szCs w:val="24"/>
          <w:lang w:eastAsia="ru-RU"/>
        </w:rPr>
        <w:t xml:space="preserve"> числились (средства федерального и областного бюджетов) в общей сумме 19 588,2 тыс. рублей. </w:t>
      </w:r>
      <w:r>
        <w:rPr>
          <w:szCs w:val="24"/>
          <w:lang w:eastAsia="ru-RU"/>
        </w:rPr>
        <w:t xml:space="preserve">Не </w:t>
      </w:r>
      <w:r w:rsidRPr="007051CC">
        <w:rPr>
          <w:szCs w:val="24"/>
          <w:lang w:eastAsia="ru-RU"/>
        </w:rPr>
        <w:t xml:space="preserve">освоение средств связано с нарушением подрядчиками графиков производства работ. </w:t>
      </w:r>
      <w:r w:rsidR="0032206F">
        <w:rPr>
          <w:szCs w:val="24"/>
          <w:lang w:eastAsia="ru-RU"/>
        </w:rPr>
        <w:t>Муниципальным образованием</w:t>
      </w:r>
      <w:r w:rsidRPr="00D30589">
        <w:rPr>
          <w:szCs w:val="24"/>
          <w:lang w:eastAsia="ru-RU"/>
        </w:rPr>
        <w:t xml:space="preserve"> подтверждена потребность в ассигнованиях в размере </w:t>
      </w:r>
      <w:r w:rsidRPr="000A58F7">
        <w:rPr>
          <w:szCs w:val="24"/>
          <w:lang w:eastAsia="ru-RU"/>
        </w:rPr>
        <w:t>19 910,6 тыс</w:t>
      </w:r>
      <w:r w:rsidRPr="00D30589">
        <w:rPr>
          <w:szCs w:val="24"/>
          <w:lang w:eastAsia="ru-RU"/>
        </w:rPr>
        <w:t>. рублей</w:t>
      </w:r>
      <w:r>
        <w:rPr>
          <w:szCs w:val="24"/>
          <w:lang w:eastAsia="ru-RU"/>
        </w:rPr>
        <w:t>.</w:t>
      </w:r>
    </w:p>
    <w:p w:rsidR="00F450BC" w:rsidRDefault="00F450BC" w:rsidP="00516DDD">
      <w:pPr>
        <w:tabs>
          <w:tab w:val="right" w:pos="567"/>
        </w:tabs>
        <w:ind w:firstLine="567"/>
        <w:jc w:val="both"/>
        <w:rPr>
          <w:szCs w:val="24"/>
          <w:lang w:eastAsia="ru-RU"/>
        </w:rPr>
      </w:pPr>
      <w:r>
        <w:rPr>
          <w:szCs w:val="24"/>
          <w:lang w:eastAsia="ru-RU"/>
        </w:rPr>
        <w:t xml:space="preserve">Ассигнования, </w:t>
      </w:r>
      <w:r w:rsidRPr="00133472">
        <w:rPr>
          <w:szCs w:val="24"/>
          <w:lang w:eastAsia="ru-RU"/>
        </w:rPr>
        <w:t>предусмотренны</w:t>
      </w:r>
      <w:r>
        <w:rPr>
          <w:szCs w:val="24"/>
          <w:lang w:eastAsia="ru-RU"/>
        </w:rPr>
        <w:t>е</w:t>
      </w:r>
      <w:r w:rsidRPr="00133472">
        <w:rPr>
          <w:szCs w:val="24"/>
          <w:lang w:eastAsia="ru-RU"/>
        </w:rPr>
        <w:t xml:space="preserve"> в местном бюджете на финансирование мероприятия</w:t>
      </w:r>
      <w:r>
        <w:rPr>
          <w:szCs w:val="24"/>
          <w:lang w:eastAsia="ru-RU"/>
        </w:rPr>
        <w:t>,</w:t>
      </w:r>
      <w:r w:rsidRPr="00133472">
        <w:rPr>
          <w:szCs w:val="24"/>
          <w:lang w:eastAsia="ru-RU"/>
        </w:rPr>
        <w:t xml:space="preserve"> в соответствии с п. 5.3 Порядка №17 и 4.2.7 Соглашения</w:t>
      </w:r>
      <w:r>
        <w:rPr>
          <w:szCs w:val="24"/>
          <w:lang w:eastAsia="ru-RU"/>
        </w:rPr>
        <w:t>,</w:t>
      </w:r>
      <w:r w:rsidRPr="00133472">
        <w:rPr>
          <w:szCs w:val="24"/>
          <w:lang w:eastAsia="ru-RU"/>
        </w:rPr>
        <w:t xml:space="preserve"> подтверждены выпиской из сводной бюджетной росписи. Фактически уровень софинансирования из муниципального бюджета составил 1</w:t>
      </w:r>
      <w:r>
        <w:rPr>
          <w:szCs w:val="24"/>
          <w:lang w:eastAsia="ru-RU"/>
        </w:rPr>
        <w:t>,</w:t>
      </w:r>
      <w:r w:rsidRPr="00133472">
        <w:rPr>
          <w:szCs w:val="24"/>
          <w:lang w:eastAsia="ru-RU"/>
        </w:rPr>
        <w:t xml:space="preserve">2 %. </w:t>
      </w:r>
      <w:r>
        <w:rPr>
          <w:szCs w:val="24"/>
          <w:lang w:eastAsia="ru-RU"/>
        </w:rPr>
        <w:t>Сведения</w:t>
      </w:r>
      <w:r w:rsidRPr="00133472">
        <w:rPr>
          <w:szCs w:val="24"/>
          <w:lang w:eastAsia="ru-RU"/>
        </w:rPr>
        <w:t xml:space="preserve"> об исполнении Соглашения за счет внебюджетных источников </w:t>
      </w:r>
      <w:r>
        <w:rPr>
          <w:szCs w:val="24"/>
          <w:lang w:eastAsia="ru-RU"/>
        </w:rPr>
        <w:t>отсутствуют.</w:t>
      </w:r>
    </w:p>
    <w:p w:rsidR="00F450BC" w:rsidRPr="00CF1366" w:rsidRDefault="00F450BC" w:rsidP="00516DDD">
      <w:pPr>
        <w:tabs>
          <w:tab w:val="right" w:pos="567"/>
        </w:tabs>
        <w:ind w:firstLine="567"/>
        <w:jc w:val="both"/>
        <w:rPr>
          <w:szCs w:val="24"/>
          <w:lang w:eastAsia="ru-RU"/>
        </w:rPr>
      </w:pPr>
      <w:r>
        <w:rPr>
          <w:szCs w:val="24"/>
          <w:lang w:eastAsia="ru-RU"/>
        </w:rPr>
        <w:t>С учетом остатков 2010 года к</w:t>
      </w:r>
      <w:r w:rsidRPr="00CF1366">
        <w:rPr>
          <w:szCs w:val="24"/>
          <w:lang w:eastAsia="ru-RU"/>
        </w:rPr>
        <w:t>ассовое исполнение в 2011 году по средствам муниципального бюджета составило 7271,</w:t>
      </w:r>
      <w:r>
        <w:rPr>
          <w:szCs w:val="24"/>
          <w:lang w:eastAsia="ru-RU"/>
        </w:rPr>
        <w:t>1</w:t>
      </w:r>
      <w:r w:rsidRPr="00CF1366">
        <w:rPr>
          <w:szCs w:val="24"/>
          <w:lang w:eastAsia="ru-RU"/>
        </w:rPr>
        <w:t xml:space="preserve"> тыс. рублей или 95,7 % от уточненной бюджетной росписи (7 596,2</w:t>
      </w:r>
      <w:r>
        <w:rPr>
          <w:szCs w:val="24"/>
          <w:lang w:eastAsia="ru-RU"/>
        </w:rPr>
        <w:t xml:space="preserve"> </w:t>
      </w:r>
      <w:r w:rsidRPr="00CF1366">
        <w:rPr>
          <w:szCs w:val="24"/>
          <w:lang w:eastAsia="ru-RU"/>
        </w:rPr>
        <w:t>тыс. рублей). По ассигнованиям федерального бюджета 114 </w:t>
      </w:r>
      <w:r w:rsidR="003D3E45">
        <w:rPr>
          <w:szCs w:val="24"/>
          <w:lang w:eastAsia="ru-RU"/>
        </w:rPr>
        <w:t>070</w:t>
      </w:r>
      <w:r w:rsidRPr="00CF1366">
        <w:rPr>
          <w:szCs w:val="24"/>
          <w:lang w:eastAsia="ru-RU"/>
        </w:rPr>
        <w:t>,</w:t>
      </w:r>
      <w:r w:rsidR="003D3E45">
        <w:rPr>
          <w:szCs w:val="24"/>
          <w:lang w:eastAsia="ru-RU"/>
        </w:rPr>
        <w:t>8</w:t>
      </w:r>
      <w:r w:rsidRPr="00CF1366">
        <w:rPr>
          <w:szCs w:val="24"/>
          <w:lang w:eastAsia="ru-RU"/>
        </w:rPr>
        <w:t xml:space="preserve"> тыс. рублей. Возвращено неиспользованных остатков ФБ - 2 553,1 тыс. рублей, </w:t>
      </w:r>
      <w:r>
        <w:rPr>
          <w:szCs w:val="24"/>
          <w:lang w:eastAsia="ru-RU"/>
        </w:rPr>
        <w:t xml:space="preserve">подтверждена потребность в </w:t>
      </w:r>
      <w:r w:rsidRPr="00CF1366">
        <w:rPr>
          <w:szCs w:val="24"/>
          <w:lang w:eastAsia="ru-RU"/>
        </w:rPr>
        <w:t>остатке 9 190,</w:t>
      </w:r>
      <w:r>
        <w:rPr>
          <w:szCs w:val="24"/>
          <w:lang w:eastAsia="ru-RU"/>
        </w:rPr>
        <w:t>5</w:t>
      </w:r>
      <w:r w:rsidRPr="00CF1366">
        <w:rPr>
          <w:szCs w:val="24"/>
          <w:lang w:eastAsia="ru-RU"/>
        </w:rPr>
        <w:t xml:space="preserve"> тыс. рублей. Кассовое исполнение по ассигнованиям областного бюджета 41</w:t>
      </w:r>
      <w:r>
        <w:rPr>
          <w:szCs w:val="24"/>
          <w:lang w:eastAsia="ru-RU"/>
        </w:rPr>
        <w:t> </w:t>
      </w:r>
      <w:r w:rsidRPr="00CF1366">
        <w:rPr>
          <w:szCs w:val="24"/>
          <w:lang w:eastAsia="ru-RU"/>
        </w:rPr>
        <w:t>408</w:t>
      </w:r>
      <w:r>
        <w:rPr>
          <w:szCs w:val="24"/>
          <w:lang w:eastAsia="ru-RU"/>
        </w:rPr>
        <w:t>,0</w:t>
      </w:r>
      <w:r w:rsidRPr="00CF1366">
        <w:rPr>
          <w:szCs w:val="24"/>
          <w:lang w:eastAsia="ru-RU"/>
        </w:rPr>
        <w:t xml:space="preserve"> тыс. рублей. </w:t>
      </w:r>
    </w:p>
    <w:p w:rsidR="00F450BC" w:rsidRPr="00546831" w:rsidRDefault="00F450BC" w:rsidP="00516DDD">
      <w:pPr>
        <w:tabs>
          <w:tab w:val="right" w:pos="567"/>
        </w:tabs>
        <w:ind w:firstLine="567"/>
        <w:jc w:val="both"/>
        <w:rPr>
          <w:szCs w:val="24"/>
          <w:lang w:eastAsia="ru-RU"/>
        </w:rPr>
      </w:pPr>
      <w:proofErr w:type="gramStart"/>
      <w:r w:rsidRPr="00403F29">
        <w:rPr>
          <w:szCs w:val="24"/>
          <w:u w:val="single"/>
          <w:lang w:eastAsia="ru-RU"/>
        </w:rPr>
        <w:t xml:space="preserve">В 2012 </w:t>
      </w:r>
      <w:r w:rsidRPr="00A237F0">
        <w:rPr>
          <w:szCs w:val="24"/>
          <w:lang w:eastAsia="ru-RU"/>
        </w:rPr>
        <w:t>году</w:t>
      </w:r>
      <w:r w:rsidRPr="00403F29">
        <w:rPr>
          <w:szCs w:val="24"/>
          <w:lang w:eastAsia="ru-RU"/>
        </w:rPr>
        <w:t xml:space="preserve"> </w:t>
      </w:r>
      <w:r w:rsidRPr="00A237F0">
        <w:rPr>
          <w:szCs w:val="24"/>
          <w:lang w:eastAsia="ru-RU"/>
        </w:rPr>
        <w:t>объем  ассигновани</w:t>
      </w:r>
      <w:r>
        <w:rPr>
          <w:szCs w:val="24"/>
          <w:lang w:eastAsia="ru-RU"/>
        </w:rPr>
        <w:t>й,</w:t>
      </w:r>
      <w:r w:rsidRPr="00546831">
        <w:rPr>
          <w:szCs w:val="24"/>
          <w:lang w:eastAsia="ru-RU"/>
        </w:rPr>
        <w:t xml:space="preserve"> </w:t>
      </w:r>
      <w:r>
        <w:rPr>
          <w:szCs w:val="24"/>
          <w:lang w:eastAsia="ru-RU"/>
        </w:rPr>
        <w:t xml:space="preserve">предусмотренный </w:t>
      </w:r>
      <w:r w:rsidRPr="00A237F0">
        <w:rPr>
          <w:szCs w:val="24"/>
          <w:lang w:eastAsia="ru-RU"/>
        </w:rPr>
        <w:t>Соглашением  от 15.02.2012 от № 12/17</w:t>
      </w:r>
      <w:r>
        <w:rPr>
          <w:szCs w:val="24"/>
          <w:lang w:eastAsia="ru-RU"/>
        </w:rPr>
        <w:t>,</w:t>
      </w:r>
      <w:r w:rsidRPr="00A237F0">
        <w:rPr>
          <w:szCs w:val="24"/>
          <w:lang w:eastAsia="ru-RU"/>
        </w:rPr>
        <w:t xml:space="preserve">  </w:t>
      </w:r>
      <w:r w:rsidRPr="00546831">
        <w:rPr>
          <w:szCs w:val="24"/>
          <w:lang w:eastAsia="ru-RU"/>
        </w:rPr>
        <w:t>составил 226 05</w:t>
      </w:r>
      <w:r w:rsidR="000757DE">
        <w:rPr>
          <w:szCs w:val="24"/>
          <w:lang w:eastAsia="ru-RU"/>
        </w:rPr>
        <w:t>1</w:t>
      </w:r>
      <w:r w:rsidRPr="00546831">
        <w:rPr>
          <w:szCs w:val="24"/>
          <w:lang w:eastAsia="ru-RU"/>
        </w:rPr>
        <w:t>,</w:t>
      </w:r>
      <w:r w:rsidR="000757DE">
        <w:rPr>
          <w:szCs w:val="24"/>
          <w:lang w:eastAsia="ru-RU"/>
        </w:rPr>
        <w:t>0</w:t>
      </w:r>
      <w:r>
        <w:rPr>
          <w:szCs w:val="24"/>
          <w:lang w:eastAsia="ru-RU"/>
        </w:rPr>
        <w:t xml:space="preserve"> тыс. рублей </w:t>
      </w:r>
      <w:r w:rsidRPr="00546831">
        <w:rPr>
          <w:szCs w:val="24"/>
          <w:lang w:eastAsia="ru-RU"/>
        </w:rPr>
        <w:t xml:space="preserve">с увеличением к началу года в 3,9 раза (ОБ </w:t>
      </w:r>
      <w:r>
        <w:rPr>
          <w:szCs w:val="24"/>
          <w:lang w:eastAsia="ru-RU"/>
        </w:rPr>
        <w:t>–</w:t>
      </w:r>
      <w:r w:rsidRPr="00546831">
        <w:rPr>
          <w:szCs w:val="24"/>
          <w:lang w:eastAsia="ru-RU"/>
        </w:rPr>
        <w:t xml:space="preserve"> 224</w:t>
      </w:r>
      <w:r>
        <w:rPr>
          <w:szCs w:val="24"/>
          <w:lang w:eastAsia="ru-RU"/>
        </w:rPr>
        <w:t> </w:t>
      </w:r>
      <w:r w:rsidRPr="00546831">
        <w:rPr>
          <w:szCs w:val="24"/>
          <w:lang w:eastAsia="ru-RU"/>
        </w:rPr>
        <w:t>626</w:t>
      </w:r>
      <w:r>
        <w:rPr>
          <w:szCs w:val="24"/>
          <w:lang w:eastAsia="ru-RU"/>
        </w:rPr>
        <w:t>,</w:t>
      </w:r>
      <w:r w:rsidRPr="00546831">
        <w:rPr>
          <w:szCs w:val="24"/>
          <w:lang w:eastAsia="ru-RU"/>
        </w:rPr>
        <w:t>1 тыс. рублей (99,4%),  МБ – 1 424,</w:t>
      </w:r>
      <w:r>
        <w:rPr>
          <w:szCs w:val="24"/>
          <w:lang w:eastAsia="ru-RU"/>
        </w:rPr>
        <w:t>9</w:t>
      </w:r>
      <w:r w:rsidRPr="00546831">
        <w:rPr>
          <w:szCs w:val="24"/>
          <w:lang w:eastAsia="ru-RU"/>
        </w:rPr>
        <w:t xml:space="preserve"> тыс. рублей (0</w:t>
      </w:r>
      <w:r>
        <w:rPr>
          <w:szCs w:val="24"/>
          <w:lang w:eastAsia="ru-RU"/>
        </w:rPr>
        <w:t>,</w:t>
      </w:r>
      <w:r w:rsidRPr="00546831">
        <w:rPr>
          <w:szCs w:val="24"/>
          <w:lang w:eastAsia="ru-RU"/>
        </w:rPr>
        <w:t xml:space="preserve">6 %), в том числе, за счет неиспользованных муниципальным образованием по состоянию на 01.01.2012 ассигнований областного бюджета - 43 309,0 тыс. рублей, числящихся на остатке </w:t>
      </w:r>
      <w:r>
        <w:rPr>
          <w:szCs w:val="24"/>
          <w:lang w:eastAsia="ru-RU"/>
        </w:rPr>
        <w:t>в</w:t>
      </w:r>
      <w:proofErr w:type="gramEnd"/>
      <w:r>
        <w:rPr>
          <w:szCs w:val="24"/>
          <w:lang w:eastAsia="ru-RU"/>
        </w:rPr>
        <w:t xml:space="preserve"> </w:t>
      </w:r>
      <w:proofErr w:type="gramStart"/>
      <w:r>
        <w:rPr>
          <w:szCs w:val="24"/>
          <w:lang w:eastAsia="ru-RU"/>
        </w:rPr>
        <w:t>Министерстве</w:t>
      </w:r>
      <w:proofErr w:type="gramEnd"/>
      <w:r>
        <w:rPr>
          <w:szCs w:val="24"/>
          <w:lang w:eastAsia="ru-RU"/>
        </w:rPr>
        <w:t xml:space="preserve"> строительства.</w:t>
      </w:r>
      <w:r w:rsidRPr="00546831">
        <w:rPr>
          <w:szCs w:val="24"/>
          <w:lang w:eastAsia="ru-RU"/>
        </w:rPr>
        <w:t xml:space="preserve">  Количество объектов увеличено с 4-х до 7-ми</w:t>
      </w:r>
      <w:r>
        <w:rPr>
          <w:szCs w:val="24"/>
          <w:lang w:eastAsia="ru-RU"/>
        </w:rPr>
        <w:t>.</w:t>
      </w:r>
      <w:r w:rsidRPr="00546831">
        <w:rPr>
          <w:szCs w:val="24"/>
          <w:lang w:eastAsia="ru-RU"/>
        </w:rPr>
        <w:t xml:space="preserve"> </w:t>
      </w:r>
      <w:r>
        <w:rPr>
          <w:szCs w:val="24"/>
          <w:lang w:eastAsia="ru-RU"/>
        </w:rPr>
        <w:t>Средства направлены на:</w:t>
      </w:r>
    </w:p>
    <w:p w:rsidR="00F450BC" w:rsidRPr="00546831" w:rsidRDefault="00F450BC" w:rsidP="00516DDD">
      <w:pPr>
        <w:ind w:firstLine="567"/>
        <w:jc w:val="both"/>
        <w:rPr>
          <w:szCs w:val="24"/>
          <w:lang w:eastAsia="ru-RU"/>
        </w:rPr>
      </w:pPr>
      <w:r w:rsidRPr="00546831">
        <w:rPr>
          <w:i/>
          <w:szCs w:val="24"/>
          <w:lang w:eastAsia="ru-RU"/>
        </w:rPr>
        <w:t>-</w:t>
      </w:r>
      <w:r>
        <w:rPr>
          <w:i/>
          <w:szCs w:val="24"/>
          <w:lang w:eastAsia="ru-RU"/>
        </w:rPr>
        <w:t xml:space="preserve"> </w:t>
      </w:r>
      <w:r>
        <w:rPr>
          <w:szCs w:val="24"/>
          <w:lang w:eastAsia="ru-RU"/>
        </w:rPr>
        <w:t>и</w:t>
      </w:r>
      <w:r w:rsidRPr="00207BAC">
        <w:rPr>
          <w:szCs w:val="24"/>
          <w:lang w:eastAsia="ru-RU"/>
        </w:rPr>
        <w:t>нж</w:t>
      </w:r>
      <w:r w:rsidRPr="0043046A">
        <w:rPr>
          <w:szCs w:val="24"/>
          <w:lang w:eastAsia="ru-RU"/>
        </w:rPr>
        <w:t>енерные изыскания и разработк</w:t>
      </w:r>
      <w:r>
        <w:rPr>
          <w:szCs w:val="24"/>
          <w:lang w:eastAsia="ru-RU"/>
        </w:rPr>
        <w:t>у</w:t>
      </w:r>
      <w:r w:rsidRPr="0043046A">
        <w:rPr>
          <w:szCs w:val="24"/>
          <w:lang w:eastAsia="ru-RU"/>
        </w:rPr>
        <w:t xml:space="preserve"> проектно-сметной документации на сейсмоусиление (строительство)…»</w:t>
      </w:r>
      <w:r w:rsidRPr="00403F29">
        <w:rPr>
          <w:i/>
          <w:szCs w:val="24"/>
          <w:lang w:eastAsia="ru-RU"/>
        </w:rPr>
        <w:t xml:space="preserve"> </w:t>
      </w:r>
      <w:r w:rsidRPr="00546831">
        <w:rPr>
          <w:szCs w:val="24"/>
          <w:lang w:eastAsia="ru-RU"/>
        </w:rPr>
        <w:t xml:space="preserve">– 3 166,0 тыс. рублей </w:t>
      </w:r>
      <w:r w:rsidR="003D3E45">
        <w:rPr>
          <w:szCs w:val="24"/>
          <w:lang w:eastAsia="ru-RU"/>
        </w:rPr>
        <w:t xml:space="preserve"> на </w:t>
      </w:r>
      <w:r w:rsidRPr="00546831">
        <w:rPr>
          <w:szCs w:val="24"/>
          <w:lang w:eastAsia="ru-RU"/>
        </w:rPr>
        <w:t>3 объекта</w:t>
      </w:r>
      <w:r w:rsidR="003D3E45">
        <w:rPr>
          <w:szCs w:val="24"/>
          <w:lang w:eastAsia="ru-RU"/>
        </w:rPr>
        <w:t xml:space="preserve"> (</w:t>
      </w:r>
      <w:r>
        <w:rPr>
          <w:szCs w:val="24"/>
          <w:lang w:eastAsia="ru-RU"/>
        </w:rPr>
        <w:t xml:space="preserve">средства </w:t>
      </w:r>
      <w:r w:rsidR="003D3E45">
        <w:rPr>
          <w:szCs w:val="24"/>
          <w:lang w:eastAsia="ru-RU"/>
        </w:rPr>
        <w:t xml:space="preserve">областного и муниципального </w:t>
      </w:r>
      <w:r>
        <w:rPr>
          <w:szCs w:val="24"/>
          <w:lang w:eastAsia="ru-RU"/>
        </w:rPr>
        <w:t>бюджетов</w:t>
      </w:r>
      <w:r w:rsidR="003D3E45">
        <w:rPr>
          <w:szCs w:val="24"/>
          <w:lang w:eastAsia="ru-RU"/>
        </w:rPr>
        <w:t>)</w:t>
      </w:r>
      <w:r>
        <w:rPr>
          <w:szCs w:val="24"/>
          <w:lang w:eastAsia="ru-RU"/>
        </w:rPr>
        <w:t>;</w:t>
      </w:r>
      <w:r w:rsidRPr="00546831">
        <w:rPr>
          <w:szCs w:val="24"/>
          <w:lang w:eastAsia="ru-RU"/>
        </w:rPr>
        <w:t xml:space="preserve"> </w:t>
      </w:r>
    </w:p>
    <w:p w:rsidR="00F450BC" w:rsidRPr="00546831" w:rsidRDefault="00F450BC" w:rsidP="00516DDD">
      <w:pPr>
        <w:ind w:firstLine="567"/>
        <w:jc w:val="both"/>
        <w:rPr>
          <w:szCs w:val="24"/>
          <w:lang w:eastAsia="ru-RU"/>
        </w:rPr>
      </w:pPr>
      <w:proofErr w:type="gramStart"/>
      <w:r w:rsidRPr="00546831">
        <w:rPr>
          <w:i/>
          <w:szCs w:val="24"/>
          <w:lang w:eastAsia="ru-RU"/>
        </w:rPr>
        <w:t>-</w:t>
      </w:r>
      <w:r>
        <w:rPr>
          <w:i/>
          <w:szCs w:val="24"/>
          <w:lang w:eastAsia="ru-RU"/>
        </w:rPr>
        <w:t xml:space="preserve"> </w:t>
      </w:r>
      <w:r>
        <w:rPr>
          <w:szCs w:val="24"/>
          <w:lang w:eastAsia="ru-RU"/>
        </w:rPr>
        <w:t>п</w:t>
      </w:r>
      <w:r w:rsidRPr="00207BAC">
        <w:rPr>
          <w:szCs w:val="24"/>
          <w:lang w:eastAsia="ru-RU"/>
        </w:rPr>
        <w:t>ровед</w:t>
      </w:r>
      <w:r w:rsidRPr="0043046A">
        <w:rPr>
          <w:szCs w:val="24"/>
          <w:lang w:eastAsia="ru-RU"/>
        </w:rPr>
        <w:t>ение первоочередных работ по сейсмоусилению (строительству)…»</w:t>
      </w:r>
      <w:r w:rsidRPr="00546831">
        <w:rPr>
          <w:i/>
          <w:szCs w:val="24"/>
          <w:lang w:eastAsia="ru-RU"/>
        </w:rPr>
        <w:t xml:space="preserve"> </w:t>
      </w:r>
      <w:r w:rsidRPr="00403F29">
        <w:rPr>
          <w:i/>
          <w:szCs w:val="24"/>
          <w:lang w:eastAsia="ru-RU"/>
        </w:rPr>
        <w:t xml:space="preserve"> - </w:t>
      </w:r>
      <w:r w:rsidRPr="004D15DD">
        <w:rPr>
          <w:szCs w:val="24"/>
          <w:lang w:eastAsia="ru-RU"/>
        </w:rPr>
        <w:t>22288</w:t>
      </w:r>
      <w:r w:rsidR="000757DE">
        <w:rPr>
          <w:szCs w:val="24"/>
          <w:lang w:eastAsia="ru-RU"/>
        </w:rPr>
        <w:t>5</w:t>
      </w:r>
      <w:r w:rsidRPr="004D15DD">
        <w:rPr>
          <w:szCs w:val="24"/>
          <w:lang w:eastAsia="ru-RU"/>
        </w:rPr>
        <w:t>,</w:t>
      </w:r>
      <w:r w:rsidR="000757DE">
        <w:rPr>
          <w:szCs w:val="24"/>
          <w:lang w:eastAsia="ru-RU"/>
        </w:rPr>
        <w:t>0</w:t>
      </w:r>
      <w:r w:rsidRPr="00546831">
        <w:rPr>
          <w:i/>
          <w:szCs w:val="24"/>
          <w:lang w:eastAsia="ru-RU"/>
        </w:rPr>
        <w:t xml:space="preserve"> </w:t>
      </w:r>
      <w:r>
        <w:rPr>
          <w:szCs w:val="24"/>
          <w:lang w:eastAsia="ru-RU"/>
        </w:rPr>
        <w:t>тыс. рублей (ОБ- 221 479,</w:t>
      </w:r>
      <w:r w:rsidR="000757DE">
        <w:rPr>
          <w:szCs w:val="24"/>
          <w:lang w:eastAsia="ru-RU"/>
        </w:rPr>
        <w:t>1</w:t>
      </w:r>
      <w:r w:rsidRPr="00546831">
        <w:rPr>
          <w:szCs w:val="24"/>
          <w:lang w:eastAsia="ru-RU"/>
        </w:rPr>
        <w:t xml:space="preserve"> тыс. рублей, МБ – 1405,</w:t>
      </w:r>
      <w:r>
        <w:rPr>
          <w:szCs w:val="24"/>
          <w:lang w:eastAsia="ru-RU"/>
        </w:rPr>
        <w:t>9</w:t>
      </w:r>
      <w:r w:rsidRPr="00546831">
        <w:rPr>
          <w:szCs w:val="24"/>
          <w:lang w:eastAsia="ru-RU"/>
        </w:rPr>
        <w:t xml:space="preserve"> тыс. рублей)  по 4-м объектам</w:t>
      </w:r>
      <w:r w:rsidRPr="00403F29">
        <w:rPr>
          <w:szCs w:val="24"/>
          <w:lang w:eastAsia="ru-RU"/>
        </w:rPr>
        <w:t>.</w:t>
      </w:r>
      <w:proofErr w:type="gramEnd"/>
    </w:p>
    <w:p w:rsidR="00F450BC" w:rsidRPr="00546831" w:rsidRDefault="00F450BC" w:rsidP="00516DDD">
      <w:pPr>
        <w:tabs>
          <w:tab w:val="right" w:pos="567"/>
        </w:tabs>
        <w:ind w:firstLine="567"/>
        <w:jc w:val="both"/>
        <w:rPr>
          <w:szCs w:val="24"/>
          <w:lang w:eastAsia="ru-RU"/>
        </w:rPr>
      </w:pPr>
      <w:r w:rsidRPr="00546831">
        <w:rPr>
          <w:szCs w:val="24"/>
          <w:lang w:eastAsia="ru-RU"/>
        </w:rPr>
        <w:t>В соответствии с п. 4.2.3. Соглашения №</w:t>
      </w:r>
      <w:r>
        <w:rPr>
          <w:szCs w:val="24"/>
          <w:lang w:eastAsia="ru-RU"/>
        </w:rPr>
        <w:t xml:space="preserve"> </w:t>
      </w:r>
      <w:r w:rsidRPr="00546831">
        <w:rPr>
          <w:szCs w:val="24"/>
          <w:lang w:eastAsia="ru-RU"/>
        </w:rPr>
        <w:t>12/17 средства субсидии в полном объеме отражены в доходной и расходной части местного бюджета.</w:t>
      </w:r>
    </w:p>
    <w:p w:rsidR="00F450BC" w:rsidRPr="00133472" w:rsidRDefault="00F450BC" w:rsidP="00516DDD">
      <w:pPr>
        <w:ind w:firstLine="567"/>
        <w:jc w:val="both"/>
        <w:rPr>
          <w:szCs w:val="24"/>
          <w:lang w:eastAsia="ru-RU"/>
        </w:rPr>
      </w:pPr>
      <w:r w:rsidRPr="00546831">
        <w:rPr>
          <w:szCs w:val="24"/>
          <w:lang w:eastAsia="ru-RU"/>
        </w:rPr>
        <w:t xml:space="preserve">Кроме того, по состоянию на 01.01.2012 на счете финансового управления отражены неиспользованные муниципальным образованием остатки межбюджетных трансфертов на реализацию </w:t>
      </w:r>
      <w:r>
        <w:rPr>
          <w:szCs w:val="24"/>
          <w:lang w:eastAsia="ru-RU"/>
        </w:rPr>
        <w:t>Программы</w:t>
      </w:r>
      <w:r w:rsidRPr="00546831">
        <w:rPr>
          <w:szCs w:val="24"/>
          <w:lang w:eastAsia="ru-RU"/>
        </w:rPr>
        <w:t xml:space="preserve"> в сумме 10</w:t>
      </w:r>
      <w:r>
        <w:rPr>
          <w:szCs w:val="24"/>
          <w:lang w:eastAsia="ru-RU"/>
        </w:rPr>
        <w:t> </w:t>
      </w:r>
      <w:r w:rsidR="000757DE">
        <w:rPr>
          <w:szCs w:val="24"/>
          <w:lang w:eastAsia="ru-RU"/>
        </w:rPr>
        <w:t>631</w:t>
      </w:r>
      <w:r>
        <w:rPr>
          <w:szCs w:val="24"/>
          <w:lang w:eastAsia="ru-RU"/>
        </w:rPr>
        <w:t>,</w:t>
      </w:r>
      <w:r w:rsidR="000757DE">
        <w:rPr>
          <w:szCs w:val="24"/>
          <w:lang w:eastAsia="ru-RU"/>
        </w:rPr>
        <w:t xml:space="preserve">3 </w:t>
      </w:r>
      <w:r w:rsidRPr="00546831">
        <w:rPr>
          <w:szCs w:val="24"/>
          <w:lang w:eastAsia="ru-RU"/>
        </w:rPr>
        <w:t>тыс. рублей (средства ФБ – 9 190,</w:t>
      </w:r>
      <w:r>
        <w:rPr>
          <w:szCs w:val="24"/>
          <w:lang w:eastAsia="ru-RU"/>
        </w:rPr>
        <w:t>4</w:t>
      </w:r>
      <w:r w:rsidRPr="00546831">
        <w:rPr>
          <w:szCs w:val="24"/>
          <w:lang w:eastAsia="ru-RU"/>
        </w:rPr>
        <w:t xml:space="preserve"> тыс. рублей средства ОБ – 14</w:t>
      </w:r>
      <w:r w:rsidR="000757DE">
        <w:rPr>
          <w:szCs w:val="24"/>
          <w:lang w:eastAsia="ru-RU"/>
        </w:rPr>
        <w:t>4</w:t>
      </w:r>
      <w:r w:rsidRPr="00546831">
        <w:rPr>
          <w:szCs w:val="24"/>
          <w:lang w:eastAsia="ru-RU"/>
        </w:rPr>
        <w:t>0,</w:t>
      </w:r>
      <w:r w:rsidR="000757DE">
        <w:rPr>
          <w:szCs w:val="24"/>
          <w:lang w:eastAsia="ru-RU"/>
        </w:rPr>
        <w:t>9</w:t>
      </w:r>
      <w:r w:rsidRPr="00546831">
        <w:rPr>
          <w:szCs w:val="24"/>
          <w:lang w:eastAsia="ru-RU"/>
        </w:rPr>
        <w:t xml:space="preserve"> тыс. рублей)</w:t>
      </w:r>
      <w:r>
        <w:rPr>
          <w:szCs w:val="24"/>
          <w:lang w:eastAsia="ru-RU"/>
        </w:rPr>
        <w:t>, п</w:t>
      </w:r>
      <w:r w:rsidRPr="005C084C">
        <w:rPr>
          <w:szCs w:val="24"/>
          <w:lang w:eastAsia="ru-RU"/>
        </w:rPr>
        <w:t xml:space="preserve">одтверждена потребность местного бюджета в </w:t>
      </w:r>
      <w:r>
        <w:rPr>
          <w:szCs w:val="24"/>
          <w:lang w:eastAsia="ru-RU"/>
        </w:rPr>
        <w:t xml:space="preserve">размере </w:t>
      </w:r>
      <w:r w:rsidRPr="00BE3B90">
        <w:rPr>
          <w:szCs w:val="24"/>
          <w:lang w:eastAsia="ru-RU"/>
        </w:rPr>
        <w:t>10 631,0</w:t>
      </w:r>
      <w:r w:rsidRPr="005C084C">
        <w:rPr>
          <w:szCs w:val="24"/>
          <w:lang w:eastAsia="ru-RU"/>
        </w:rPr>
        <w:t xml:space="preserve"> тыс. рублей</w:t>
      </w:r>
      <w:r>
        <w:rPr>
          <w:szCs w:val="24"/>
          <w:lang w:eastAsia="ru-RU"/>
        </w:rPr>
        <w:t>.</w:t>
      </w:r>
    </w:p>
    <w:p w:rsidR="00F450BC" w:rsidRDefault="00F450BC" w:rsidP="00516DDD">
      <w:pPr>
        <w:tabs>
          <w:tab w:val="right" w:pos="567"/>
        </w:tabs>
        <w:ind w:firstLine="567"/>
        <w:jc w:val="both"/>
        <w:rPr>
          <w:szCs w:val="24"/>
          <w:lang w:eastAsia="ru-RU"/>
        </w:rPr>
      </w:pPr>
      <w:proofErr w:type="gramStart"/>
      <w:r w:rsidRPr="009F215A">
        <w:rPr>
          <w:szCs w:val="24"/>
          <w:lang w:eastAsia="ru-RU"/>
        </w:rPr>
        <w:t>Исполнение по всем источникам финансирования составило 225 260,1 тыс. рублей или 96,4% от плановых назначений (233 616,0 тыс. рублей)</w:t>
      </w:r>
      <w:r>
        <w:rPr>
          <w:szCs w:val="24"/>
          <w:lang w:eastAsia="ru-RU"/>
        </w:rPr>
        <w:t xml:space="preserve">, в том числе по средствам:  федерального бюджета исполнение - </w:t>
      </w:r>
      <w:r w:rsidRPr="009F215A">
        <w:rPr>
          <w:szCs w:val="24"/>
          <w:lang w:eastAsia="ru-RU"/>
        </w:rPr>
        <w:t>9 190,4 тыс. рублей</w:t>
      </w:r>
      <w:r>
        <w:rPr>
          <w:szCs w:val="24"/>
          <w:lang w:eastAsia="ru-RU"/>
        </w:rPr>
        <w:t xml:space="preserve"> (1</w:t>
      </w:r>
      <w:r w:rsidRPr="009F215A">
        <w:rPr>
          <w:szCs w:val="24"/>
          <w:lang w:eastAsia="ru-RU"/>
        </w:rPr>
        <w:t>00%</w:t>
      </w:r>
      <w:r>
        <w:rPr>
          <w:szCs w:val="24"/>
          <w:lang w:eastAsia="ru-RU"/>
        </w:rPr>
        <w:t xml:space="preserve">), </w:t>
      </w:r>
      <w:r w:rsidRPr="009F215A">
        <w:rPr>
          <w:szCs w:val="24"/>
          <w:lang w:eastAsia="ru-RU"/>
        </w:rPr>
        <w:t xml:space="preserve">областного бюджета </w:t>
      </w:r>
      <w:r>
        <w:rPr>
          <w:szCs w:val="24"/>
          <w:lang w:eastAsia="ru-RU"/>
        </w:rPr>
        <w:t xml:space="preserve">- </w:t>
      </w:r>
      <w:r w:rsidRPr="009F215A">
        <w:rPr>
          <w:szCs w:val="24"/>
          <w:lang w:eastAsia="ru-RU"/>
        </w:rPr>
        <w:t>214 837,3 тыс. рублей (96,3%) от плановых назначений (222 </w:t>
      </w:r>
      <w:r w:rsidR="007F7265">
        <w:rPr>
          <w:szCs w:val="24"/>
          <w:lang w:eastAsia="ru-RU"/>
        </w:rPr>
        <w:t>9</w:t>
      </w:r>
      <w:r w:rsidRPr="009F215A">
        <w:rPr>
          <w:szCs w:val="24"/>
          <w:lang w:eastAsia="ru-RU"/>
        </w:rPr>
        <w:t>1</w:t>
      </w:r>
      <w:r w:rsidR="007F7265">
        <w:rPr>
          <w:szCs w:val="24"/>
          <w:lang w:eastAsia="ru-RU"/>
        </w:rPr>
        <w:t>9</w:t>
      </w:r>
      <w:r w:rsidRPr="009F215A">
        <w:rPr>
          <w:szCs w:val="24"/>
          <w:lang w:eastAsia="ru-RU"/>
        </w:rPr>
        <w:t>,0 тыс. рублей);</w:t>
      </w:r>
      <w:r>
        <w:rPr>
          <w:szCs w:val="24"/>
          <w:lang w:eastAsia="ru-RU"/>
        </w:rPr>
        <w:t xml:space="preserve"> местного бюджета - 1232,4 тыс. </w:t>
      </w:r>
      <w:r w:rsidRPr="009F215A">
        <w:rPr>
          <w:szCs w:val="24"/>
          <w:lang w:eastAsia="ru-RU"/>
        </w:rPr>
        <w:t>руб</w:t>
      </w:r>
      <w:r>
        <w:rPr>
          <w:szCs w:val="24"/>
          <w:lang w:eastAsia="ru-RU"/>
        </w:rPr>
        <w:t>лей</w:t>
      </w:r>
      <w:r w:rsidRPr="009F215A">
        <w:rPr>
          <w:szCs w:val="24"/>
          <w:lang w:eastAsia="ru-RU"/>
        </w:rPr>
        <w:t xml:space="preserve"> </w:t>
      </w:r>
      <w:r>
        <w:rPr>
          <w:szCs w:val="24"/>
          <w:lang w:eastAsia="ru-RU"/>
        </w:rPr>
        <w:t xml:space="preserve">или </w:t>
      </w:r>
      <w:r w:rsidRPr="009F215A">
        <w:rPr>
          <w:szCs w:val="24"/>
          <w:lang w:eastAsia="ru-RU"/>
        </w:rPr>
        <w:t>81</w:t>
      </w:r>
      <w:r>
        <w:rPr>
          <w:szCs w:val="24"/>
          <w:lang w:eastAsia="ru-RU"/>
        </w:rPr>
        <w:t>,</w:t>
      </w:r>
      <w:r w:rsidRPr="009F215A">
        <w:rPr>
          <w:szCs w:val="24"/>
          <w:lang w:eastAsia="ru-RU"/>
        </w:rPr>
        <w:t>8% от п</w:t>
      </w:r>
      <w:r>
        <w:rPr>
          <w:szCs w:val="24"/>
          <w:lang w:eastAsia="ru-RU"/>
        </w:rPr>
        <w:t xml:space="preserve">лановых назначений (1505,9 тыс. </w:t>
      </w:r>
      <w:r w:rsidRPr="009F215A">
        <w:rPr>
          <w:szCs w:val="24"/>
          <w:lang w:eastAsia="ru-RU"/>
        </w:rPr>
        <w:t>руб</w:t>
      </w:r>
      <w:r>
        <w:rPr>
          <w:szCs w:val="24"/>
          <w:lang w:eastAsia="ru-RU"/>
        </w:rPr>
        <w:t>лей</w:t>
      </w:r>
      <w:r w:rsidRPr="009F215A">
        <w:rPr>
          <w:szCs w:val="24"/>
          <w:lang w:eastAsia="ru-RU"/>
        </w:rPr>
        <w:t xml:space="preserve">). </w:t>
      </w:r>
      <w:proofErr w:type="gramEnd"/>
    </w:p>
    <w:p w:rsidR="00F450BC" w:rsidRPr="009F215A" w:rsidRDefault="00F450BC" w:rsidP="00516DDD">
      <w:pPr>
        <w:tabs>
          <w:tab w:val="right" w:pos="567"/>
        </w:tabs>
        <w:ind w:firstLine="567"/>
        <w:jc w:val="both"/>
        <w:rPr>
          <w:szCs w:val="24"/>
          <w:lang w:eastAsia="ru-RU"/>
        </w:rPr>
      </w:pPr>
      <w:r>
        <w:rPr>
          <w:szCs w:val="24"/>
          <w:lang w:eastAsia="ru-RU"/>
        </w:rPr>
        <w:t>А</w:t>
      </w:r>
      <w:r w:rsidRPr="009F215A">
        <w:rPr>
          <w:szCs w:val="24"/>
          <w:lang w:eastAsia="ru-RU"/>
        </w:rPr>
        <w:t xml:space="preserve">дминистрацией МО ГО </w:t>
      </w:r>
      <w:r>
        <w:rPr>
          <w:szCs w:val="24"/>
          <w:lang w:eastAsia="ru-RU"/>
        </w:rPr>
        <w:t>«</w:t>
      </w:r>
      <w:r w:rsidRPr="009F215A">
        <w:rPr>
          <w:szCs w:val="24"/>
          <w:lang w:eastAsia="ru-RU"/>
        </w:rPr>
        <w:t>Охинский</w:t>
      </w:r>
      <w:r>
        <w:rPr>
          <w:szCs w:val="24"/>
          <w:lang w:eastAsia="ru-RU"/>
        </w:rPr>
        <w:t>»</w:t>
      </w:r>
      <w:r w:rsidRPr="009F215A">
        <w:rPr>
          <w:szCs w:val="24"/>
          <w:lang w:eastAsia="ru-RU"/>
        </w:rPr>
        <w:t xml:space="preserve"> утверждены ассигнования подведомственному учреждению МБУ КУС в размере 235 257,</w:t>
      </w:r>
      <w:r>
        <w:rPr>
          <w:szCs w:val="24"/>
          <w:lang w:eastAsia="ru-RU"/>
        </w:rPr>
        <w:t>2</w:t>
      </w:r>
      <w:r w:rsidRPr="009F215A">
        <w:rPr>
          <w:szCs w:val="24"/>
          <w:lang w:eastAsia="ru-RU"/>
        </w:rPr>
        <w:t xml:space="preserve"> тыс. рублей (ФБ и ОБ) и 1609,</w:t>
      </w:r>
      <w:r>
        <w:rPr>
          <w:szCs w:val="24"/>
          <w:lang w:eastAsia="ru-RU"/>
        </w:rPr>
        <w:t>7</w:t>
      </w:r>
      <w:r w:rsidRPr="009F215A">
        <w:rPr>
          <w:szCs w:val="24"/>
          <w:lang w:eastAsia="ru-RU"/>
        </w:rPr>
        <w:t xml:space="preserve"> тыс. рублей (МБ)</w:t>
      </w:r>
      <w:r>
        <w:rPr>
          <w:szCs w:val="24"/>
          <w:lang w:eastAsia="ru-RU"/>
        </w:rPr>
        <w:t>.</w:t>
      </w:r>
      <w:r w:rsidRPr="009F215A">
        <w:rPr>
          <w:szCs w:val="24"/>
          <w:lang w:eastAsia="ru-RU"/>
        </w:rPr>
        <w:t xml:space="preserve"> </w:t>
      </w:r>
      <w:r>
        <w:rPr>
          <w:szCs w:val="24"/>
          <w:lang w:eastAsia="ru-RU"/>
        </w:rPr>
        <w:t>П</w:t>
      </w:r>
      <w:r w:rsidRPr="009F215A">
        <w:rPr>
          <w:szCs w:val="24"/>
          <w:lang w:eastAsia="ru-RU"/>
        </w:rPr>
        <w:t>еречислено 224 922,3 тыс. рублей и 1336,</w:t>
      </w:r>
      <w:r>
        <w:rPr>
          <w:szCs w:val="24"/>
          <w:lang w:eastAsia="ru-RU"/>
        </w:rPr>
        <w:t>2</w:t>
      </w:r>
      <w:r w:rsidRPr="009F215A">
        <w:rPr>
          <w:szCs w:val="24"/>
          <w:lang w:eastAsia="ru-RU"/>
        </w:rPr>
        <w:t xml:space="preserve"> тыс. рублей соответственно.  Кассовое исполнение по средствам вышестоящих бюджетов - 198458,3 тыс. рублей, муниципального бюджета </w:t>
      </w:r>
      <w:r>
        <w:rPr>
          <w:szCs w:val="24"/>
          <w:lang w:eastAsia="ru-RU"/>
        </w:rPr>
        <w:t>-</w:t>
      </w:r>
      <w:r w:rsidRPr="009F215A">
        <w:rPr>
          <w:szCs w:val="24"/>
          <w:lang w:eastAsia="ru-RU"/>
        </w:rPr>
        <w:t>1336,</w:t>
      </w:r>
      <w:r>
        <w:rPr>
          <w:szCs w:val="24"/>
          <w:lang w:eastAsia="ru-RU"/>
        </w:rPr>
        <w:t>2</w:t>
      </w:r>
      <w:r w:rsidRPr="009F215A">
        <w:rPr>
          <w:szCs w:val="24"/>
          <w:lang w:eastAsia="ru-RU"/>
        </w:rPr>
        <w:t xml:space="preserve"> тыс. рублей. Исполнение по средствам вышестоящих бюджетов произведено в пределах фактических расходов. </w:t>
      </w:r>
    </w:p>
    <w:p w:rsidR="00F450BC" w:rsidRPr="00D30589" w:rsidRDefault="00F450BC" w:rsidP="00516DDD">
      <w:pPr>
        <w:tabs>
          <w:tab w:val="right" w:pos="567"/>
        </w:tabs>
        <w:ind w:firstLine="567"/>
        <w:jc w:val="both"/>
        <w:rPr>
          <w:szCs w:val="24"/>
          <w:lang w:eastAsia="ru-RU"/>
        </w:rPr>
      </w:pPr>
      <w:r w:rsidRPr="00C240E4">
        <w:rPr>
          <w:szCs w:val="24"/>
          <w:lang w:eastAsia="ru-RU"/>
        </w:rPr>
        <w:lastRenderedPageBreak/>
        <w:t>На начало 2013 года остатки субсидии областного бюджета составляли 30 9</w:t>
      </w:r>
      <w:r w:rsidR="007F7265">
        <w:rPr>
          <w:szCs w:val="24"/>
          <w:lang w:eastAsia="ru-RU"/>
        </w:rPr>
        <w:t>91</w:t>
      </w:r>
      <w:r w:rsidRPr="00C240E4">
        <w:rPr>
          <w:szCs w:val="24"/>
          <w:lang w:eastAsia="ru-RU"/>
        </w:rPr>
        <w:t>,6</w:t>
      </w:r>
      <w:r>
        <w:rPr>
          <w:szCs w:val="24"/>
          <w:lang w:eastAsia="ru-RU"/>
        </w:rPr>
        <w:t xml:space="preserve"> </w:t>
      </w:r>
      <w:r w:rsidRPr="00C240E4">
        <w:rPr>
          <w:szCs w:val="24"/>
          <w:lang w:eastAsia="ru-RU"/>
        </w:rPr>
        <w:t>тыс. рублей, из них на счете финансового управления мун</w:t>
      </w:r>
      <w:r>
        <w:rPr>
          <w:szCs w:val="24"/>
          <w:lang w:eastAsia="ru-RU"/>
        </w:rPr>
        <w:t>иципального образования 4 527,6</w:t>
      </w:r>
      <w:r w:rsidRPr="00C240E4">
        <w:rPr>
          <w:szCs w:val="24"/>
          <w:lang w:eastAsia="ru-RU"/>
        </w:rPr>
        <w:t xml:space="preserve"> тыс. рублей, на счете МБУ УКС – 2</w:t>
      </w:r>
      <w:r>
        <w:rPr>
          <w:szCs w:val="24"/>
          <w:lang w:eastAsia="ru-RU"/>
        </w:rPr>
        <w:t>6 464,0</w:t>
      </w:r>
      <w:r w:rsidRPr="00C240E4">
        <w:rPr>
          <w:szCs w:val="24"/>
          <w:lang w:eastAsia="ru-RU"/>
        </w:rPr>
        <w:t xml:space="preserve"> тыс. рублей.</w:t>
      </w:r>
    </w:p>
    <w:p w:rsidR="00F450BC" w:rsidRPr="00097E3C" w:rsidRDefault="00F450BC" w:rsidP="00516DDD">
      <w:pPr>
        <w:tabs>
          <w:tab w:val="right" w:pos="567"/>
        </w:tabs>
        <w:ind w:firstLine="567"/>
        <w:jc w:val="both"/>
        <w:rPr>
          <w:szCs w:val="24"/>
          <w:lang w:eastAsia="ru-RU"/>
        </w:rPr>
      </w:pPr>
      <w:r w:rsidRPr="00097E3C">
        <w:rPr>
          <w:szCs w:val="24"/>
          <w:lang w:eastAsia="ru-RU"/>
        </w:rPr>
        <w:t>Следует обратить внимание, что ассигнования на разработку ПСД на сейсмоусиление МСОУ №</w:t>
      </w:r>
      <w:r>
        <w:rPr>
          <w:szCs w:val="24"/>
          <w:lang w:eastAsia="ru-RU"/>
        </w:rPr>
        <w:t xml:space="preserve"> </w:t>
      </w:r>
      <w:r w:rsidRPr="00097E3C">
        <w:rPr>
          <w:szCs w:val="24"/>
          <w:lang w:eastAsia="ru-RU"/>
        </w:rPr>
        <w:t xml:space="preserve">4 в г. Охе в сумме 2 252,4 тыс. рублей, ежегодно с 2010 включались </w:t>
      </w:r>
      <w:r>
        <w:rPr>
          <w:szCs w:val="24"/>
          <w:lang w:eastAsia="ru-RU"/>
        </w:rPr>
        <w:t xml:space="preserve">ГРБС </w:t>
      </w:r>
      <w:r w:rsidRPr="00097E3C">
        <w:rPr>
          <w:szCs w:val="24"/>
          <w:lang w:eastAsia="ru-RU"/>
        </w:rPr>
        <w:t xml:space="preserve">в </w:t>
      </w:r>
      <w:r>
        <w:rPr>
          <w:szCs w:val="24"/>
          <w:lang w:eastAsia="ru-RU"/>
        </w:rPr>
        <w:t>С</w:t>
      </w:r>
      <w:r w:rsidRPr="00097E3C">
        <w:rPr>
          <w:szCs w:val="24"/>
          <w:lang w:eastAsia="ru-RU"/>
        </w:rPr>
        <w:t xml:space="preserve">оглашения с муниципальным образованием, но последнему не перечислялись и числились на счете </w:t>
      </w:r>
      <w:r>
        <w:rPr>
          <w:szCs w:val="24"/>
          <w:lang w:eastAsia="ru-RU"/>
        </w:rPr>
        <w:t>Министерства</w:t>
      </w:r>
      <w:r w:rsidRPr="00097E3C">
        <w:rPr>
          <w:szCs w:val="24"/>
          <w:lang w:eastAsia="ru-RU"/>
        </w:rPr>
        <w:t xml:space="preserve"> по состоянию на 01.01.2011 и  01.01.2012 года, то есть порядка 3-х лет.</w:t>
      </w:r>
      <w:r>
        <w:rPr>
          <w:szCs w:val="24"/>
          <w:lang w:eastAsia="ru-RU"/>
        </w:rPr>
        <w:t xml:space="preserve"> </w:t>
      </w:r>
      <w:r w:rsidRPr="00097E3C">
        <w:rPr>
          <w:szCs w:val="24"/>
          <w:lang w:eastAsia="ru-RU"/>
        </w:rPr>
        <w:t xml:space="preserve">Фактически в 2011 году </w:t>
      </w:r>
      <w:r w:rsidRPr="00EE12AA">
        <w:rPr>
          <w:szCs w:val="24"/>
          <w:lang w:eastAsia="ru-RU"/>
        </w:rPr>
        <w:t xml:space="preserve">МО получено заключение, </w:t>
      </w:r>
      <w:r w:rsidRPr="00097E3C">
        <w:rPr>
          <w:szCs w:val="24"/>
          <w:lang w:eastAsia="ru-RU"/>
        </w:rPr>
        <w:t xml:space="preserve">что стоимость ремонтно-восстановительных работ составит 85 % стоимости объекта. </w:t>
      </w:r>
      <w:r>
        <w:rPr>
          <w:szCs w:val="24"/>
          <w:lang w:eastAsia="ru-RU"/>
        </w:rPr>
        <w:t>Выдана рекомендация о</w:t>
      </w:r>
      <w:r w:rsidRPr="00097E3C">
        <w:rPr>
          <w:szCs w:val="24"/>
          <w:lang w:eastAsia="ru-RU"/>
        </w:rPr>
        <w:t xml:space="preserve"> выве</w:t>
      </w:r>
      <w:r>
        <w:rPr>
          <w:szCs w:val="24"/>
          <w:lang w:eastAsia="ru-RU"/>
        </w:rPr>
        <w:t>дении</w:t>
      </w:r>
      <w:r w:rsidRPr="00097E3C">
        <w:rPr>
          <w:szCs w:val="24"/>
          <w:lang w:eastAsia="ru-RU"/>
        </w:rPr>
        <w:t xml:space="preserve"> здание из эксплуатации и демонт</w:t>
      </w:r>
      <w:r>
        <w:rPr>
          <w:szCs w:val="24"/>
          <w:lang w:eastAsia="ru-RU"/>
        </w:rPr>
        <w:t>аже</w:t>
      </w:r>
      <w:r w:rsidRPr="00097E3C">
        <w:rPr>
          <w:szCs w:val="24"/>
          <w:lang w:eastAsia="ru-RU"/>
        </w:rPr>
        <w:t>. В 2012 году здание демонтировано.</w:t>
      </w:r>
    </w:p>
    <w:p w:rsidR="00F450BC" w:rsidRPr="00A0472B" w:rsidRDefault="00F450BC" w:rsidP="00516DDD">
      <w:pPr>
        <w:ind w:firstLine="567"/>
        <w:jc w:val="both"/>
        <w:outlineLvl w:val="1"/>
        <w:rPr>
          <w:szCs w:val="24"/>
          <w:lang w:eastAsia="ru-RU"/>
        </w:rPr>
      </w:pPr>
      <w:r w:rsidRPr="00A0472B">
        <w:rPr>
          <w:szCs w:val="24"/>
          <w:lang w:eastAsia="ru-RU"/>
        </w:rPr>
        <w:t>Проверка исполнения муниципальных контрактов показала следующее.</w:t>
      </w:r>
    </w:p>
    <w:p w:rsidR="00F450BC" w:rsidRPr="00706CAF" w:rsidRDefault="00F450BC" w:rsidP="00516DDD">
      <w:pPr>
        <w:ind w:firstLine="567"/>
        <w:jc w:val="both"/>
        <w:rPr>
          <w:szCs w:val="24"/>
          <w:lang w:eastAsia="ru-RU"/>
        </w:rPr>
      </w:pPr>
      <w:r w:rsidRPr="00706CAF">
        <w:rPr>
          <w:i/>
          <w:szCs w:val="24"/>
          <w:lang w:eastAsia="ru-RU"/>
        </w:rPr>
        <w:t xml:space="preserve">Инженерные изыскания </w:t>
      </w:r>
    </w:p>
    <w:p w:rsidR="00F450BC" w:rsidRPr="00706CAF" w:rsidRDefault="00F450BC" w:rsidP="00516DDD">
      <w:pPr>
        <w:tabs>
          <w:tab w:val="right" w:pos="567"/>
        </w:tabs>
        <w:ind w:firstLine="567"/>
        <w:jc w:val="both"/>
        <w:rPr>
          <w:szCs w:val="24"/>
          <w:lang w:eastAsia="ru-RU"/>
        </w:rPr>
      </w:pPr>
      <w:r w:rsidRPr="00F647AB">
        <w:rPr>
          <w:szCs w:val="24"/>
        </w:rPr>
        <w:t>МК</w:t>
      </w:r>
      <w:r w:rsidRPr="00706CAF">
        <w:rPr>
          <w:szCs w:val="24"/>
        </w:rPr>
        <w:t xml:space="preserve"> от 05.04.2012 № 036130000291200001</w:t>
      </w:r>
      <w:r w:rsidRPr="00706CAF">
        <w:rPr>
          <w:color w:val="FFFFFF"/>
          <w:szCs w:val="24"/>
        </w:rPr>
        <w:t>.</w:t>
      </w:r>
      <w:r w:rsidRPr="00706CAF">
        <w:rPr>
          <w:szCs w:val="24"/>
        </w:rPr>
        <w:t>1-0258175-01 на объект</w:t>
      </w:r>
      <w:r w:rsidRPr="00706CAF">
        <w:rPr>
          <w:i/>
          <w:szCs w:val="24"/>
        </w:rPr>
        <w:t xml:space="preserve"> </w:t>
      </w:r>
      <w:r w:rsidRPr="00706CAF">
        <w:rPr>
          <w:szCs w:val="24"/>
        </w:rPr>
        <w:t>«</w:t>
      </w:r>
      <w:r w:rsidRPr="00706CAF">
        <w:rPr>
          <w:szCs w:val="24"/>
          <w:lang w:eastAsia="ru-RU"/>
        </w:rPr>
        <w:t>Инженерные изыскания для разработки ПД по объекту «МОУ НОШ №</w:t>
      </w:r>
      <w:r>
        <w:rPr>
          <w:szCs w:val="24"/>
          <w:lang w:eastAsia="ru-RU"/>
        </w:rPr>
        <w:t xml:space="preserve"> </w:t>
      </w:r>
      <w:r w:rsidRPr="00706CAF">
        <w:rPr>
          <w:szCs w:val="24"/>
          <w:lang w:eastAsia="ru-RU"/>
        </w:rPr>
        <w:t>2»</w:t>
      </w:r>
      <w:r w:rsidRPr="00706CAF">
        <w:rPr>
          <w:szCs w:val="24"/>
        </w:rPr>
        <w:t xml:space="preserve"> </w:t>
      </w:r>
      <w:r w:rsidRPr="00F647AB">
        <w:rPr>
          <w:szCs w:val="24"/>
        </w:rPr>
        <w:t xml:space="preserve">заключен МБУ УКС с </w:t>
      </w:r>
      <w:r w:rsidRPr="00706CAF">
        <w:rPr>
          <w:szCs w:val="24"/>
        </w:rPr>
        <w:t xml:space="preserve"> ОАО «Сахалин ТИЗИС» на сумму 330,0 тыс. рублей, сроком выполнения работ до 31 июля 2012 года</w:t>
      </w:r>
      <w:r w:rsidRPr="00F647AB">
        <w:rPr>
          <w:szCs w:val="24"/>
        </w:rPr>
        <w:t xml:space="preserve">. </w:t>
      </w:r>
      <w:r w:rsidRPr="00706CAF">
        <w:rPr>
          <w:szCs w:val="24"/>
          <w:lang w:eastAsia="ru-RU"/>
        </w:rPr>
        <w:t>Экономия по результатам конкурса составила – 290,9 тыс. рублей</w:t>
      </w:r>
      <w:r w:rsidRPr="00F647AB">
        <w:rPr>
          <w:szCs w:val="24"/>
          <w:lang w:eastAsia="ru-RU"/>
        </w:rPr>
        <w:t xml:space="preserve">. </w:t>
      </w:r>
      <w:r w:rsidRPr="00706CAF">
        <w:rPr>
          <w:szCs w:val="24"/>
          <w:lang w:eastAsia="ru-RU"/>
        </w:rPr>
        <w:t>Акт сдачи-приемки выполненных работ №</w:t>
      </w:r>
      <w:r>
        <w:rPr>
          <w:szCs w:val="24"/>
          <w:lang w:eastAsia="ru-RU"/>
        </w:rPr>
        <w:t xml:space="preserve"> </w:t>
      </w:r>
      <w:r w:rsidRPr="00706CAF">
        <w:rPr>
          <w:szCs w:val="24"/>
          <w:lang w:eastAsia="ru-RU"/>
        </w:rPr>
        <w:t>261 подписан сторонами 31.07.2012</w:t>
      </w:r>
      <w:r w:rsidRPr="00F647AB">
        <w:rPr>
          <w:szCs w:val="24"/>
          <w:lang w:eastAsia="ru-RU"/>
        </w:rPr>
        <w:t>.</w:t>
      </w:r>
      <w:r w:rsidRPr="00706CAF">
        <w:rPr>
          <w:szCs w:val="24"/>
          <w:lang w:eastAsia="ru-RU"/>
        </w:rPr>
        <w:t xml:space="preserve"> </w:t>
      </w:r>
      <w:r w:rsidRPr="00F647AB">
        <w:rPr>
          <w:szCs w:val="24"/>
          <w:lang w:eastAsia="ru-RU"/>
        </w:rPr>
        <w:t>Работы</w:t>
      </w:r>
      <w:r w:rsidRPr="00706CAF">
        <w:rPr>
          <w:szCs w:val="24"/>
          <w:lang w:eastAsia="ru-RU"/>
        </w:rPr>
        <w:t xml:space="preserve"> оплачен</w:t>
      </w:r>
      <w:r w:rsidRPr="00F647AB">
        <w:rPr>
          <w:szCs w:val="24"/>
          <w:lang w:eastAsia="ru-RU"/>
        </w:rPr>
        <w:t xml:space="preserve">ы заказчиком </w:t>
      </w:r>
      <w:r w:rsidRPr="00F647AB">
        <w:rPr>
          <w:szCs w:val="24"/>
        </w:rPr>
        <w:t xml:space="preserve">в полном объеме </w:t>
      </w:r>
      <w:r w:rsidRPr="00F647AB">
        <w:rPr>
          <w:szCs w:val="24"/>
          <w:lang w:eastAsia="ru-RU"/>
        </w:rPr>
        <w:t>29.08.2012, но с нарушением с</w:t>
      </w:r>
      <w:r w:rsidRPr="00706CAF">
        <w:rPr>
          <w:szCs w:val="24"/>
          <w:lang w:eastAsia="ru-RU"/>
        </w:rPr>
        <w:t>рок</w:t>
      </w:r>
      <w:r w:rsidRPr="00F647AB">
        <w:rPr>
          <w:szCs w:val="24"/>
          <w:lang w:eastAsia="ru-RU"/>
        </w:rPr>
        <w:t>ов</w:t>
      </w:r>
      <w:r w:rsidRPr="00706CAF">
        <w:rPr>
          <w:szCs w:val="24"/>
          <w:lang w:eastAsia="ru-RU"/>
        </w:rPr>
        <w:t xml:space="preserve"> </w:t>
      </w:r>
      <w:r w:rsidRPr="00F647AB">
        <w:rPr>
          <w:szCs w:val="24"/>
          <w:lang w:eastAsia="ru-RU"/>
        </w:rPr>
        <w:t>на 14 дней.</w:t>
      </w:r>
    </w:p>
    <w:p w:rsidR="00F450BC" w:rsidRPr="00F647AB" w:rsidRDefault="00F450BC" w:rsidP="00516DDD">
      <w:pPr>
        <w:tabs>
          <w:tab w:val="right" w:pos="567"/>
        </w:tabs>
        <w:ind w:firstLine="567"/>
        <w:jc w:val="both"/>
        <w:rPr>
          <w:szCs w:val="24"/>
          <w:lang w:eastAsia="ru-RU"/>
        </w:rPr>
      </w:pPr>
      <w:r w:rsidRPr="00F647AB">
        <w:rPr>
          <w:szCs w:val="24"/>
          <w:lang w:eastAsia="ru-RU"/>
        </w:rPr>
        <w:t>МК</w:t>
      </w:r>
      <w:r w:rsidRPr="00706CAF">
        <w:rPr>
          <w:szCs w:val="24"/>
        </w:rPr>
        <w:t xml:space="preserve"> от 05.04.2012 №036130000291200001</w:t>
      </w:r>
      <w:r w:rsidRPr="00706CAF">
        <w:rPr>
          <w:color w:val="FFFFFF"/>
          <w:szCs w:val="24"/>
        </w:rPr>
        <w:t>.</w:t>
      </w:r>
      <w:r w:rsidRPr="00706CAF">
        <w:rPr>
          <w:szCs w:val="24"/>
        </w:rPr>
        <w:t>0-0258175-01 на объект</w:t>
      </w:r>
      <w:r w:rsidRPr="00706CAF">
        <w:rPr>
          <w:i/>
          <w:szCs w:val="24"/>
        </w:rPr>
        <w:t xml:space="preserve"> </w:t>
      </w:r>
      <w:r w:rsidRPr="00706CAF">
        <w:rPr>
          <w:szCs w:val="24"/>
        </w:rPr>
        <w:t>«</w:t>
      </w:r>
      <w:r w:rsidRPr="00706CAF">
        <w:rPr>
          <w:szCs w:val="24"/>
          <w:lang w:eastAsia="ru-RU"/>
        </w:rPr>
        <w:t>Инженерные изыскания для разработки ПД МБДОУ детский сад № 20 «Снегурочка»</w:t>
      </w:r>
      <w:r w:rsidRPr="00706CAF">
        <w:rPr>
          <w:szCs w:val="24"/>
        </w:rPr>
        <w:t xml:space="preserve"> </w:t>
      </w:r>
      <w:r w:rsidRPr="00F647AB">
        <w:rPr>
          <w:szCs w:val="24"/>
        </w:rPr>
        <w:t>заключен МБУ УКС с</w:t>
      </w:r>
      <w:r w:rsidRPr="00706CAF">
        <w:rPr>
          <w:szCs w:val="24"/>
        </w:rPr>
        <w:t xml:space="preserve"> ОАО «Сахалин ТИЗИС» на сумму 570,0 тыс. рублей, сроком выполнения работ до 31 июля 2012 года</w:t>
      </w:r>
      <w:r>
        <w:rPr>
          <w:szCs w:val="24"/>
        </w:rPr>
        <w:t>.</w:t>
      </w:r>
      <w:r w:rsidRPr="00706CAF">
        <w:rPr>
          <w:szCs w:val="24"/>
        </w:rPr>
        <w:t xml:space="preserve"> </w:t>
      </w:r>
      <w:r w:rsidRPr="00706CAF">
        <w:rPr>
          <w:szCs w:val="24"/>
          <w:lang w:eastAsia="ru-RU"/>
        </w:rPr>
        <w:t>Экономия по результатам конкурса составила – 92,</w:t>
      </w:r>
      <w:r>
        <w:rPr>
          <w:szCs w:val="24"/>
          <w:lang w:eastAsia="ru-RU"/>
        </w:rPr>
        <w:t>2</w:t>
      </w:r>
      <w:r w:rsidRPr="00706CAF">
        <w:rPr>
          <w:szCs w:val="24"/>
          <w:lang w:eastAsia="ru-RU"/>
        </w:rPr>
        <w:t xml:space="preserve"> тыс. рублей</w:t>
      </w:r>
      <w:r w:rsidRPr="00F647AB">
        <w:rPr>
          <w:szCs w:val="24"/>
          <w:lang w:eastAsia="ru-RU"/>
        </w:rPr>
        <w:t xml:space="preserve">. </w:t>
      </w:r>
      <w:r w:rsidRPr="00706CAF">
        <w:rPr>
          <w:szCs w:val="24"/>
          <w:lang w:eastAsia="ru-RU"/>
        </w:rPr>
        <w:t>Акт сдачи-приемки выполненных работ №</w:t>
      </w:r>
      <w:r>
        <w:rPr>
          <w:szCs w:val="24"/>
          <w:lang w:eastAsia="ru-RU"/>
        </w:rPr>
        <w:t xml:space="preserve"> </w:t>
      </w:r>
      <w:r w:rsidRPr="00706CAF">
        <w:rPr>
          <w:szCs w:val="24"/>
          <w:lang w:eastAsia="ru-RU"/>
        </w:rPr>
        <w:t>262 подписан сторонами 31.07.2012, счет фактура выставлена Подрядчиком 31.07.2010 № 617</w:t>
      </w:r>
      <w:r w:rsidRPr="00F647AB">
        <w:rPr>
          <w:szCs w:val="24"/>
          <w:lang w:eastAsia="ru-RU"/>
        </w:rPr>
        <w:t>. Работы</w:t>
      </w:r>
      <w:r w:rsidRPr="00706CAF">
        <w:rPr>
          <w:szCs w:val="24"/>
          <w:lang w:eastAsia="ru-RU"/>
        </w:rPr>
        <w:t xml:space="preserve"> оплачен</w:t>
      </w:r>
      <w:r w:rsidRPr="00F647AB">
        <w:rPr>
          <w:szCs w:val="24"/>
          <w:lang w:eastAsia="ru-RU"/>
        </w:rPr>
        <w:t xml:space="preserve">ы заказчиком </w:t>
      </w:r>
      <w:r w:rsidRPr="00F647AB">
        <w:rPr>
          <w:szCs w:val="24"/>
        </w:rPr>
        <w:t xml:space="preserve">в полном объеме </w:t>
      </w:r>
      <w:r w:rsidRPr="00F647AB">
        <w:rPr>
          <w:szCs w:val="24"/>
          <w:lang w:eastAsia="ru-RU"/>
        </w:rPr>
        <w:t>29.08.2012, но с нарушением с</w:t>
      </w:r>
      <w:r w:rsidRPr="00706CAF">
        <w:rPr>
          <w:szCs w:val="24"/>
          <w:lang w:eastAsia="ru-RU"/>
        </w:rPr>
        <w:t>рок</w:t>
      </w:r>
      <w:r w:rsidRPr="00F647AB">
        <w:rPr>
          <w:szCs w:val="24"/>
          <w:lang w:eastAsia="ru-RU"/>
        </w:rPr>
        <w:t>ов</w:t>
      </w:r>
      <w:r w:rsidRPr="00706CAF">
        <w:rPr>
          <w:szCs w:val="24"/>
          <w:lang w:eastAsia="ru-RU"/>
        </w:rPr>
        <w:t xml:space="preserve"> </w:t>
      </w:r>
      <w:r w:rsidRPr="00F647AB">
        <w:rPr>
          <w:szCs w:val="24"/>
          <w:lang w:eastAsia="ru-RU"/>
        </w:rPr>
        <w:t>на 14 дней</w:t>
      </w:r>
      <w:r>
        <w:rPr>
          <w:szCs w:val="24"/>
          <w:lang w:eastAsia="ru-RU"/>
        </w:rPr>
        <w:t>.</w:t>
      </w:r>
      <w:r w:rsidRPr="00706CAF">
        <w:rPr>
          <w:szCs w:val="24"/>
          <w:lang w:eastAsia="ru-RU"/>
        </w:rPr>
        <w:t xml:space="preserve"> </w:t>
      </w:r>
    </w:p>
    <w:p w:rsidR="00F450BC" w:rsidRPr="00F647AB" w:rsidRDefault="00F450BC" w:rsidP="00516DDD">
      <w:pPr>
        <w:tabs>
          <w:tab w:val="right" w:pos="567"/>
        </w:tabs>
        <w:ind w:firstLine="567"/>
        <w:jc w:val="both"/>
        <w:rPr>
          <w:szCs w:val="24"/>
          <w:lang w:eastAsia="ru-RU"/>
        </w:rPr>
      </w:pPr>
      <w:r w:rsidRPr="00546831">
        <w:rPr>
          <w:i/>
          <w:szCs w:val="24"/>
          <w:lang w:eastAsia="ru-RU"/>
        </w:rPr>
        <w:t>Проведение первоочередных работ по сейсмоусилению (строительству)</w:t>
      </w:r>
      <w:r w:rsidRPr="00F647AB">
        <w:rPr>
          <w:i/>
          <w:szCs w:val="24"/>
          <w:lang w:eastAsia="ru-RU"/>
        </w:rPr>
        <w:t>…»</w:t>
      </w:r>
      <w:r w:rsidRPr="00546831">
        <w:rPr>
          <w:i/>
          <w:szCs w:val="24"/>
          <w:lang w:eastAsia="ru-RU"/>
        </w:rPr>
        <w:t xml:space="preserve"> </w:t>
      </w:r>
      <w:r w:rsidRPr="00F647AB">
        <w:rPr>
          <w:i/>
          <w:szCs w:val="24"/>
          <w:lang w:eastAsia="ru-RU"/>
        </w:rPr>
        <w:t xml:space="preserve"> </w:t>
      </w:r>
    </w:p>
    <w:p w:rsidR="00F450BC" w:rsidRPr="00F647AB" w:rsidRDefault="00F450BC" w:rsidP="00516DDD">
      <w:pPr>
        <w:ind w:firstLine="567"/>
        <w:jc w:val="both"/>
        <w:rPr>
          <w:szCs w:val="24"/>
          <w:lang w:eastAsia="ru-RU"/>
        </w:rPr>
      </w:pPr>
      <w:r w:rsidRPr="00F647AB">
        <w:rPr>
          <w:szCs w:val="24"/>
          <w:lang w:eastAsia="ru-RU"/>
        </w:rPr>
        <w:t>«Строительство 36-ти квартирного дома из двух блок-секций по ул. Комсомольская в г.</w:t>
      </w:r>
      <w:r>
        <w:rPr>
          <w:szCs w:val="24"/>
          <w:lang w:eastAsia="ru-RU"/>
        </w:rPr>
        <w:t xml:space="preserve"> </w:t>
      </w:r>
      <w:r w:rsidRPr="00F647AB">
        <w:rPr>
          <w:szCs w:val="24"/>
          <w:lang w:eastAsia="ru-RU"/>
        </w:rPr>
        <w:t>Охе»</w:t>
      </w:r>
      <w:r>
        <w:rPr>
          <w:szCs w:val="24"/>
          <w:lang w:eastAsia="ru-RU"/>
        </w:rPr>
        <w:t>.</w:t>
      </w:r>
      <w:r w:rsidRPr="00F647AB">
        <w:rPr>
          <w:szCs w:val="24"/>
          <w:lang w:eastAsia="ru-RU"/>
        </w:rPr>
        <w:t xml:space="preserve"> </w:t>
      </w:r>
    </w:p>
    <w:p w:rsidR="00F450BC" w:rsidRPr="00F647AB" w:rsidRDefault="00F450BC" w:rsidP="00516DDD">
      <w:pPr>
        <w:tabs>
          <w:tab w:val="right" w:pos="567"/>
        </w:tabs>
        <w:ind w:firstLine="567"/>
        <w:jc w:val="both"/>
        <w:rPr>
          <w:szCs w:val="24"/>
        </w:rPr>
      </w:pPr>
      <w:r w:rsidRPr="00F647AB">
        <w:rPr>
          <w:szCs w:val="24"/>
          <w:lang w:eastAsia="ru-RU"/>
        </w:rPr>
        <w:t xml:space="preserve">Первоначально </w:t>
      </w:r>
      <w:r>
        <w:rPr>
          <w:szCs w:val="24"/>
        </w:rPr>
        <w:t xml:space="preserve">с ОАО </w:t>
      </w:r>
      <w:r w:rsidRPr="00F647AB">
        <w:rPr>
          <w:szCs w:val="24"/>
        </w:rPr>
        <w:t>«</w:t>
      </w:r>
      <w:proofErr w:type="spellStart"/>
      <w:r w:rsidRPr="00F647AB">
        <w:rPr>
          <w:szCs w:val="24"/>
        </w:rPr>
        <w:t>Сахалинморнефтемонтаж</w:t>
      </w:r>
      <w:proofErr w:type="spellEnd"/>
      <w:r w:rsidRPr="00F647AB">
        <w:rPr>
          <w:szCs w:val="24"/>
        </w:rPr>
        <w:t>»</w:t>
      </w:r>
      <w:r>
        <w:rPr>
          <w:szCs w:val="24"/>
        </w:rPr>
        <w:t xml:space="preserve"> </w:t>
      </w:r>
      <w:r w:rsidRPr="00F647AB">
        <w:rPr>
          <w:szCs w:val="24"/>
        </w:rPr>
        <w:t>был заключен МК № 59-1876/2010 от 07.09.2009</w:t>
      </w:r>
      <w:r>
        <w:rPr>
          <w:szCs w:val="24"/>
        </w:rPr>
        <w:t xml:space="preserve"> </w:t>
      </w:r>
      <w:r w:rsidRPr="00F647AB">
        <w:rPr>
          <w:szCs w:val="24"/>
          <w:lang w:eastAsia="ru-RU"/>
        </w:rPr>
        <w:t>«Строительство 36-ти квартирного дома из двух блок-секций по ул. Комсомольская в г.</w:t>
      </w:r>
      <w:r>
        <w:rPr>
          <w:szCs w:val="24"/>
          <w:lang w:eastAsia="ru-RU"/>
        </w:rPr>
        <w:t xml:space="preserve"> </w:t>
      </w:r>
      <w:r w:rsidRPr="00F647AB">
        <w:rPr>
          <w:szCs w:val="24"/>
          <w:lang w:eastAsia="ru-RU"/>
        </w:rPr>
        <w:t xml:space="preserve">Охе, </w:t>
      </w:r>
      <w:r w:rsidRPr="00BE3B90">
        <w:rPr>
          <w:szCs w:val="24"/>
          <w:lang w:eastAsia="ru-RU"/>
        </w:rPr>
        <w:t>в том числе разработка проектной документации</w:t>
      </w:r>
      <w:r w:rsidRPr="00F647AB">
        <w:rPr>
          <w:szCs w:val="24"/>
          <w:lang w:eastAsia="ru-RU"/>
        </w:rPr>
        <w:t xml:space="preserve">». </w:t>
      </w:r>
      <w:r w:rsidRPr="00F647AB">
        <w:rPr>
          <w:szCs w:val="24"/>
        </w:rPr>
        <w:t>Решением арбитражного суда Сахалинской области № А 59-1876/2010 от 13.07.2010 решение аукционной комиссии признано недействительным. Причиной послужило нарушение МБУ УКС ст. 17 Федерального закона от 26.07.2006 №</w:t>
      </w:r>
      <w:r>
        <w:rPr>
          <w:szCs w:val="24"/>
        </w:rPr>
        <w:t xml:space="preserve"> </w:t>
      </w:r>
      <w:r w:rsidRPr="00F647AB">
        <w:rPr>
          <w:szCs w:val="24"/>
        </w:rPr>
        <w:t xml:space="preserve">135 «О защите конкуренции» и </w:t>
      </w:r>
      <w:r>
        <w:rPr>
          <w:szCs w:val="24"/>
        </w:rPr>
        <w:br/>
      </w:r>
      <w:r w:rsidRPr="00F647AB">
        <w:rPr>
          <w:szCs w:val="24"/>
        </w:rPr>
        <w:t>ст. 34 Федерального закона №</w:t>
      </w:r>
      <w:r>
        <w:rPr>
          <w:szCs w:val="24"/>
        </w:rPr>
        <w:t xml:space="preserve"> </w:t>
      </w:r>
      <w:r w:rsidRPr="00F647AB">
        <w:rPr>
          <w:szCs w:val="24"/>
        </w:rPr>
        <w:t>94-ФЗ в части включения в один лот аукциона двух видов деятельности – проектирование и строительство объекта.</w:t>
      </w:r>
    </w:p>
    <w:p w:rsidR="00F450BC" w:rsidRPr="00F647AB" w:rsidRDefault="00F450BC" w:rsidP="00516DDD">
      <w:pPr>
        <w:ind w:firstLine="567"/>
        <w:jc w:val="both"/>
        <w:rPr>
          <w:szCs w:val="24"/>
          <w:lang w:eastAsia="ru-RU"/>
        </w:rPr>
      </w:pPr>
      <w:r w:rsidRPr="00F647AB">
        <w:rPr>
          <w:szCs w:val="24"/>
          <w:lang w:eastAsia="ru-RU"/>
        </w:rPr>
        <w:t xml:space="preserve">В 2010 году </w:t>
      </w:r>
      <w:r>
        <w:rPr>
          <w:szCs w:val="24"/>
          <w:lang w:eastAsia="ru-RU"/>
        </w:rPr>
        <w:t>МБУ УКС</w:t>
      </w:r>
      <w:r w:rsidRPr="00F647AB">
        <w:rPr>
          <w:szCs w:val="24"/>
          <w:lang w:eastAsia="ru-RU"/>
        </w:rPr>
        <w:t xml:space="preserve"> заключен </w:t>
      </w:r>
      <w:r w:rsidRPr="00995F74">
        <w:rPr>
          <w:szCs w:val="24"/>
          <w:lang w:eastAsia="ru-RU"/>
        </w:rPr>
        <w:t>МК</w:t>
      </w:r>
      <w:r w:rsidRPr="00F647AB">
        <w:rPr>
          <w:szCs w:val="24"/>
          <w:lang w:eastAsia="ru-RU"/>
        </w:rPr>
        <w:t xml:space="preserve"> от 09.09.2010 № 17А-08/201</w:t>
      </w:r>
      <w:r>
        <w:rPr>
          <w:szCs w:val="24"/>
          <w:lang w:eastAsia="ru-RU"/>
        </w:rPr>
        <w:t xml:space="preserve"> </w:t>
      </w:r>
      <w:r w:rsidRPr="00F647AB">
        <w:rPr>
          <w:szCs w:val="24"/>
          <w:lang w:eastAsia="ru-RU"/>
        </w:rPr>
        <w:t xml:space="preserve">с </w:t>
      </w:r>
      <w:r>
        <w:rPr>
          <w:szCs w:val="24"/>
          <w:lang w:eastAsia="ru-RU"/>
        </w:rPr>
        <w:t xml:space="preserve">ОАО </w:t>
      </w:r>
      <w:r w:rsidRPr="00F647AB">
        <w:rPr>
          <w:szCs w:val="24"/>
        </w:rPr>
        <w:t>«Сахалин</w:t>
      </w:r>
      <w:r>
        <w:rPr>
          <w:szCs w:val="24"/>
        </w:rPr>
        <w:t>-</w:t>
      </w:r>
      <w:proofErr w:type="spellStart"/>
      <w:r w:rsidRPr="00F647AB">
        <w:rPr>
          <w:szCs w:val="24"/>
        </w:rPr>
        <w:t>морнефтемонтаж</w:t>
      </w:r>
      <w:proofErr w:type="spellEnd"/>
      <w:r w:rsidRPr="00F647AB">
        <w:rPr>
          <w:szCs w:val="24"/>
        </w:rPr>
        <w:t>»</w:t>
      </w:r>
      <w:r w:rsidRPr="00995F74">
        <w:rPr>
          <w:szCs w:val="24"/>
        </w:rPr>
        <w:t xml:space="preserve"> </w:t>
      </w:r>
      <w:r w:rsidRPr="00F647AB">
        <w:rPr>
          <w:szCs w:val="24"/>
        </w:rPr>
        <w:t xml:space="preserve">на </w:t>
      </w:r>
      <w:r w:rsidRPr="00995F74">
        <w:rPr>
          <w:szCs w:val="24"/>
        </w:rPr>
        <w:t xml:space="preserve">сумму </w:t>
      </w:r>
      <w:r w:rsidRPr="00F647AB">
        <w:rPr>
          <w:szCs w:val="24"/>
          <w:lang w:eastAsia="ru-RU"/>
        </w:rPr>
        <w:t>95 568,9 тыс. рублей</w:t>
      </w:r>
      <w:r>
        <w:rPr>
          <w:szCs w:val="24"/>
          <w:lang w:eastAsia="ru-RU"/>
        </w:rPr>
        <w:t>, с</w:t>
      </w:r>
      <w:r w:rsidRPr="00995F74">
        <w:rPr>
          <w:szCs w:val="24"/>
          <w:lang w:eastAsia="ru-RU"/>
        </w:rPr>
        <w:t>рок</w:t>
      </w:r>
      <w:r>
        <w:rPr>
          <w:szCs w:val="24"/>
          <w:lang w:eastAsia="ru-RU"/>
        </w:rPr>
        <w:t>ом</w:t>
      </w:r>
      <w:r w:rsidRPr="00995F74">
        <w:rPr>
          <w:szCs w:val="24"/>
          <w:lang w:eastAsia="ru-RU"/>
        </w:rPr>
        <w:t xml:space="preserve"> </w:t>
      </w:r>
      <w:r w:rsidRPr="00F647AB">
        <w:rPr>
          <w:szCs w:val="24"/>
          <w:lang w:eastAsia="ru-RU"/>
        </w:rPr>
        <w:t>окончани</w:t>
      </w:r>
      <w:r w:rsidRPr="00995F74">
        <w:rPr>
          <w:szCs w:val="24"/>
          <w:lang w:eastAsia="ru-RU"/>
        </w:rPr>
        <w:t>я</w:t>
      </w:r>
      <w:r w:rsidRPr="00F647AB">
        <w:rPr>
          <w:szCs w:val="24"/>
          <w:lang w:eastAsia="ru-RU"/>
        </w:rPr>
        <w:t xml:space="preserve"> работ </w:t>
      </w:r>
      <w:r>
        <w:rPr>
          <w:szCs w:val="24"/>
          <w:lang w:eastAsia="ru-RU"/>
        </w:rPr>
        <w:t xml:space="preserve">до </w:t>
      </w:r>
      <w:r w:rsidRPr="00F647AB">
        <w:rPr>
          <w:szCs w:val="24"/>
          <w:lang w:eastAsia="ru-RU"/>
        </w:rPr>
        <w:t>30.12.2010</w:t>
      </w:r>
      <w:r w:rsidRPr="00995F74">
        <w:rPr>
          <w:szCs w:val="24"/>
          <w:lang w:eastAsia="ru-RU"/>
        </w:rPr>
        <w:t>.</w:t>
      </w:r>
    </w:p>
    <w:p w:rsidR="00F450BC" w:rsidRPr="00F647AB" w:rsidRDefault="00F450BC" w:rsidP="00516DDD">
      <w:pPr>
        <w:tabs>
          <w:tab w:val="right" w:pos="567"/>
        </w:tabs>
        <w:ind w:firstLine="567"/>
        <w:jc w:val="both"/>
        <w:rPr>
          <w:szCs w:val="24"/>
        </w:rPr>
      </w:pPr>
      <w:r w:rsidRPr="00F647AB">
        <w:rPr>
          <w:szCs w:val="24"/>
        </w:rPr>
        <w:t>В установленный договором срок работы подрядчиком не выполнены.</w:t>
      </w:r>
      <w:r w:rsidRPr="00995F74">
        <w:rPr>
          <w:szCs w:val="24"/>
        </w:rPr>
        <w:t xml:space="preserve"> </w:t>
      </w:r>
      <w:r w:rsidRPr="00F647AB">
        <w:rPr>
          <w:szCs w:val="24"/>
        </w:rPr>
        <w:t>Фактически разрешение на ввод объекта в эксплуатацию по адресу Комсомольская</w:t>
      </w:r>
      <w:r>
        <w:rPr>
          <w:szCs w:val="24"/>
        </w:rPr>
        <w:t>,</w:t>
      </w:r>
      <w:r w:rsidRPr="00F647AB">
        <w:rPr>
          <w:szCs w:val="24"/>
        </w:rPr>
        <w:t xml:space="preserve"> 16 выдано администрацией МО ГО «Охинский» от 30.09.2011 № </w:t>
      </w:r>
      <w:r w:rsidRPr="00F647AB">
        <w:rPr>
          <w:szCs w:val="24"/>
          <w:lang w:val="en-US"/>
        </w:rPr>
        <w:t>RU</w:t>
      </w:r>
      <w:r w:rsidRPr="00F647AB">
        <w:rPr>
          <w:szCs w:val="24"/>
        </w:rPr>
        <w:t xml:space="preserve"> 65317000-07/11.</w:t>
      </w:r>
    </w:p>
    <w:p w:rsidR="00F450BC" w:rsidRPr="00F647AB" w:rsidRDefault="00F450BC" w:rsidP="00516DDD">
      <w:pPr>
        <w:tabs>
          <w:tab w:val="right" w:pos="567"/>
        </w:tabs>
        <w:ind w:firstLine="567"/>
        <w:jc w:val="both"/>
        <w:rPr>
          <w:szCs w:val="24"/>
        </w:rPr>
      </w:pPr>
      <w:r w:rsidRPr="00F647AB">
        <w:rPr>
          <w:szCs w:val="24"/>
        </w:rPr>
        <w:t>На основании Постановления арбитражного суда апелляционной инстанции от 09.02.2012 № 2012 по делу</w:t>
      </w:r>
      <w:r>
        <w:rPr>
          <w:szCs w:val="24"/>
        </w:rPr>
        <w:t xml:space="preserve"> А 59-3213/2011 </w:t>
      </w:r>
      <w:r w:rsidRPr="00F647AB">
        <w:rPr>
          <w:szCs w:val="24"/>
        </w:rPr>
        <w:t xml:space="preserve">направлен исполнительный лист АС </w:t>
      </w:r>
      <w:r>
        <w:rPr>
          <w:szCs w:val="24"/>
        </w:rPr>
        <w:br/>
      </w:r>
      <w:r w:rsidRPr="00F647AB">
        <w:rPr>
          <w:szCs w:val="24"/>
        </w:rPr>
        <w:t>№</w:t>
      </w:r>
      <w:r>
        <w:rPr>
          <w:szCs w:val="24"/>
        </w:rPr>
        <w:t xml:space="preserve"> </w:t>
      </w:r>
      <w:r w:rsidRPr="00F647AB">
        <w:rPr>
          <w:szCs w:val="24"/>
        </w:rPr>
        <w:t>003787343 от 08.04.2012 на взыскание с подрядчика неустойки в размере 1 089,</w:t>
      </w:r>
      <w:r>
        <w:rPr>
          <w:szCs w:val="24"/>
        </w:rPr>
        <w:t>3</w:t>
      </w:r>
      <w:r w:rsidRPr="00F647AB">
        <w:rPr>
          <w:szCs w:val="24"/>
        </w:rPr>
        <w:t xml:space="preserve"> тыс. рублей.</w:t>
      </w:r>
      <w:r w:rsidRPr="00995F74">
        <w:rPr>
          <w:szCs w:val="24"/>
        </w:rPr>
        <w:t xml:space="preserve"> </w:t>
      </w:r>
      <w:r w:rsidRPr="00F647AB">
        <w:rPr>
          <w:szCs w:val="24"/>
        </w:rPr>
        <w:t>Информация о размере неустойки, выплаченной ОАО «</w:t>
      </w:r>
      <w:proofErr w:type="spellStart"/>
      <w:r w:rsidRPr="00F647AB">
        <w:rPr>
          <w:szCs w:val="24"/>
        </w:rPr>
        <w:t>Сахалинморнефтемонтаж</w:t>
      </w:r>
      <w:proofErr w:type="spellEnd"/>
      <w:r w:rsidRPr="00F647AB">
        <w:rPr>
          <w:szCs w:val="24"/>
        </w:rPr>
        <w:t>» по состоянию на 12.12.2013</w:t>
      </w:r>
      <w:r>
        <w:rPr>
          <w:szCs w:val="24"/>
        </w:rPr>
        <w:t>,</w:t>
      </w:r>
      <w:r w:rsidRPr="00F647AB">
        <w:rPr>
          <w:szCs w:val="24"/>
        </w:rPr>
        <w:t xml:space="preserve"> </w:t>
      </w:r>
      <w:r>
        <w:rPr>
          <w:szCs w:val="24"/>
        </w:rPr>
        <w:t xml:space="preserve">в МБУ УКС и финансовом управлении МО </w:t>
      </w:r>
      <w:r w:rsidRPr="00F647AB">
        <w:rPr>
          <w:szCs w:val="24"/>
        </w:rPr>
        <w:t>отсутствует.</w:t>
      </w:r>
    </w:p>
    <w:p w:rsidR="00F450BC" w:rsidRPr="00F647AB" w:rsidRDefault="00F450BC" w:rsidP="00516DDD">
      <w:pPr>
        <w:tabs>
          <w:tab w:val="right" w:pos="567"/>
        </w:tabs>
        <w:ind w:firstLine="567"/>
        <w:jc w:val="both"/>
        <w:rPr>
          <w:szCs w:val="24"/>
        </w:rPr>
      </w:pPr>
      <w:r w:rsidRPr="00F647AB">
        <w:rPr>
          <w:szCs w:val="24"/>
        </w:rPr>
        <w:t>В рамках исполнения Муниципальной целевой программы МБУ УКС заключен муниципальный контракт от 24.04.2012 №</w:t>
      </w:r>
      <w:r>
        <w:rPr>
          <w:szCs w:val="24"/>
        </w:rPr>
        <w:t xml:space="preserve"> </w:t>
      </w:r>
      <w:r w:rsidRPr="00F647AB">
        <w:rPr>
          <w:szCs w:val="24"/>
        </w:rPr>
        <w:t>036130000291200000</w:t>
      </w:r>
      <w:r w:rsidRPr="00F647AB">
        <w:rPr>
          <w:color w:val="FFFFFF"/>
          <w:szCs w:val="24"/>
        </w:rPr>
        <w:t>.</w:t>
      </w:r>
      <w:r w:rsidRPr="00F647AB">
        <w:rPr>
          <w:szCs w:val="24"/>
        </w:rPr>
        <w:t>7-0258175-01 на объект</w:t>
      </w:r>
      <w:r w:rsidRPr="00F647AB">
        <w:rPr>
          <w:i/>
          <w:szCs w:val="24"/>
        </w:rPr>
        <w:t xml:space="preserve"> </w:t>
      </w:r>
      <w:r w:rsidRPr="00F647AB">
        <w:rPr>
          <w:szCs w:val="24"/>
        </w:rPr>
        <w:t>«</w:t>
      </w:r>
      <w:r w:rsidRPr="00F647AB">
        <w:rPr>
          <w:szCs w:val="24"/>
          <w:lang w:eastAsia="ru-RU"/>
        </w:rPr>
        <w:t xml:space="preserve">Строительство 36-ти квартирного дома из двух блок-секций по ул. </w:t>
      </w:r>
      <w:proofErr w:type="gramStart"/>
      <w:r w:rsidRPr="00F647AB">
        <w:rPr>
          <w:szCs w:val="24"/>
          <w:lang w:eastAsia="ru-RU"/>
        </w:rPr>
        <w:t>Комсомольская</w:t>
      </w:r>
      <w:proofErr w:type="gramEnd"/>
      <w:r w:rsidRPr="00F647AB">
        <w:rPr>
          <w:szCs w:val="24"/>
          <w:lang w:eastAsia="ru-RU"/>
        </w:rPr>
        <w:t xml:space="preserve"> в </w:t>
      </w:r>
      <w:r>
        <w:rPr>
          <w:szCs w:val="24"/>
          <w:lang w:eastAsia="ru-RU"/>
        </w:rPr>
        <w:br/>
      </w:r>
      <w:r w:rsidRPr="00F647AB">
        <w:rPr>
          <w:szCs w:val="24"/>
          <w:lang w:eastAsia="ru-RU"/>
        </w:rPr>
        <w:t>г.</w:t>
      </w:r>
      <w:r>
        <w:rPr>
          <w:szCs w:val="24"/>
          <w:lang w:eastAsia="ru-RU"/>
        </w:rPr>
        <w:t xml:space="preserve"> </w:t>
      </w:r>
      <w:r w:rsidRPr="00F647AB">
        <w:rPr>
          <w:szCs w:val="24"/>
          <w:lang w:eastAsia="ru-RU"/>
        </w:rPr>
        <w:t>Охе, Сахалинской области»</w:t>
      </w:r>
      <w:r w:rsidRPr="00F647AB">
        <w:rPr>
          <w:i/>
          <w:szCs w:val="24"/>
          <w:lang w:eastAsia="ru-RU"/>
        </w:rPr>
        <w:t xml:space="preserve"> </w:t>
      </w:r>
      <w:r w:rsidRPr="00995F74">
        <w:rPr>
          <w:szCs w:val="24"/>
        </w:rPr>
        <w:t>с</w:t>
      </w:r>
      <w:r w:rsidRPr="00F647AB">
        <w:rPr>
          <w:szCs w:val="24"/>
        </w:rPr>
        <w:t xml:space="preserve"> ОАО «</w:t>
      </w:r>
      <w:proofErr w:type="spellStart"/>
      <w:r w:rsidRPr="00F647AB">
        <w:rPr>
          <w:szCs w:val="24"/>
        </w:rPr>
        <w:t>Сахалинморнефтемонтаж</w:t>
      </w:r>
      <w:proofErr w:type="spellEnd"/>
      <w:r w:rsidRPr="00F647AB">
        <w:rPr>
          <w:szCs w:val="24"/>
        </w:rPr>
        <w:t xml:space="preserve">» по цене - </w:t>
      </w:r>
      <w:r w:rsidRPr="00F647AB">
        <w:rPr>
          <w:szCs w:val="24"/>
          <w:lang w:eastAsia="ru-RU"/>
        </w:rPr>
        <w:t>34 870,0 тыс. рублей (ОБ – 34 6</w:t>
      </w:r>
      <w:r w:rsidR="00793343">
        <w:rPr>
          <w:szCs w:val="24"/>
          <w:lang w:eastAsia="ru-RU"/>
        </w:rPr>
        <w:t>6</w:t>
      </w:r>
      <w:r w:rsidRPr="00F647AB">
        <w:rPr>
          <w:szCs w:val="24"/>
          <w:lang w:eastAsia="ru-RU"/>
        </w:rPr>
        <w:t>0,</w:t>
      </w:r>
      <w:r w:rsidR="00793343">
        <w:rPr>
          <w:szCs w:val="24"/>
          <w:lang w:eastAsia="ru-RU"/>
        </w:rPr>
        <w:t>8</w:t>
      </w:r>
      <w:r w:rsidRPr="00F647AB">
        <w:rPr>
          <w:szCs w:val="24"/>
          <w:lang w:eastAsia="ru-RU"/>
        </w:rPr>
        <w:t xml:space="preserve"> тыс. рублей, МБ – 209,2 тыс. рублей).</w:t>
      </w:r>
      <w:r w:rsidRPr="00995F74">
        <w:rPr>
          <w:szCs w:val="24"/>
        </w:rPr>
        <w:t xml:space="preserve"> </w:t>
      </w:r>
      <w:r w:rsidRPr="00F647AB">
        <w:rPr>
          <w:szCs w:val="24"/>
        </w:rPr>
        <w:t>Срок</w:t>
      </w:r>
      <w:r>
        <w:rPr>
          <w:szCs w:val="24"/>
        </w:rPr>
        <w:t xml:space="preserve"> </w:t>
      </w:r>
      <w:r w:rsidRPr="00995F74">
        <w:rPr>
          <w:szCs w:val="24"/>
        </w:rPr>
        <w:t>исполнения</w:t>
      </w:r>
      <w:r w:rsidRPr="00F647AB">
        <w:rPr>
          <w:szCs w:val="24"/>
        </w:rPr>
        <w:t xml:space="preserve"> контрак</w:t>
      </w:r>
      <w:r>
        <w:rPr>
          <w:szCs w:val="24"/>
        </w:rPr>
        <w:t>та до 30.06.</w:t>
      </w:r>
      <w:r w:rsidRPr="00F647AB">
        <w:rPr>
          <w:szCs w:val="24"/>
        </w:rPr>
        <w:t>2012</w:t>
      </w:r>
      <w:r>
        <w:rPr>
          <w:szCs w:val="24"/>
        </w:rPr>
        <w:t>.</w:t>
      </w:r>
      <w:r w:rsidRPr="00995F74">
        <w:rPr>
          <w:szCs w:val="24"/>
        </w:rPr>
        <w:t xml:space="preserve"> </w:t>
      </w:r>
      <w:r w:rsidRPr="00F647AB">
        <w:rPr>
          <w:szCs w:val="24"/>
        </w:rPr>
        <w:t xml:space="preserve">Датой исполнения обязательств </w:t>
      </w:r>
      <w:r>
        <w:rPr>
          <w:szCs w:val="24"/>
        </w:rPr>
        <w:t xml:space="preserve"> </w:t>
      </w:r>
      <w:r w:rsidRPr="00F647AB">
        <w:rPr>
          <w:szCs w:val="24"/>
        </w:rPr>
        <w:t xml:space="preserve">считается подписание акта законченного </w:t>
      </w:r>
      <w:r w:rsidRPr="00F647AB">
        <w:rPr>
          <w:szCs w:val="24"/>
        </w:rPr>
        <w:lastRenderedPageBreak/>
        <w:t>строительством объекта ф. КС-11. Акт приемки законченного строительством объекта «Блок-секция №2  второй пусковой комплекс, входящий в состав проекта «</w:t>
      </w:r>
      <w:r w:rsidRPr="00F647AB">
        <w:rPr>
          <w:szCs w:val="24"/>
          <w:lang w:eastAsia="ru-RU"/>
        </w:rPr>
        <w:t>Строительство 36-ти квартирного дома из двух блок-секций по ул. Комсомольская в г.</w:t>
      </w:r>
      <w:r>
        <w:rPr>
          <w:szCs w:val="24"/>
          <w:lang w:eastAsia="ru-RU"/>
        </w:rPr>
        <w:t xml:space="preserve"> </w:t>
      </w:r>
      <w:r w:rsidRPr="00F647AB">
        <w:rPr>
          <w:szCs w:val="24"/>
          <w:lang w:eastAsia="ru-RU"/>
        </w:rPr>
        <w:t>Охе»</w:t>
      </w:r>
      <w:r>
        <w:rPr>
          <w:szCs w:val="24"/>
          <w:lang w:eastAsia="ru-RU"/>
        </w:rPr>
        <w:t>,</w:t>
      </w:r>
      <w:r w:rsidRPr="00F647AB">
        <w:rPr>
          <w:szCs w:val="24"/>
          <w:lang w:eastAsia="ru-RU"/>
        </w:rPr>
        <w:t xml:space="preserve"> </w:t>
      </w:r>
      <w:r w:rsidRPr="00F647AB">
        <w:rPr>
          <w:szCs w:val="24"/>
        </w:rPr>
        <w:t xml:space="preserve">подписан сторонами 23.04.2012. </w:t>
      </w:r>
    </w:p>
    <w:p w:rsidR="00F450BC" w:rsidRPr="00F647AB" w:rsidRDefault="00F450BC" w:rsidP="00516DDD">
      <w:pPr>
        <w:ind w:firstLine="567"/>
        <w:jc w:val="both"/>
        <w:rPr>
          <w:szCs w:val="24"/>
          <w:lang w:eastAsia="ru-RU"/>
        </w:rPr>
      </w:pPr>
      <w:r>
        <w:rPr>
          <w:szCs w:val="24"/>
          <w:lang w:eastAsia="ru-RU"/>
        </w:rPr>
        <w:t>Однако п</w:t>
      </w:r>
      <w:r w:rsidRPr="00F647AB">
        <w:rPr>
          <w:szCs w:val="24"/>
          <w:lang w:eastAsia="ru-RU"/>
        </w:rPr>
        <w:t xml:space="preserve">оследние </w:t>
      </w:r>
      <w:r>
        <w:rPr>
          <w:szCs w:val="24"/>
          <w:lang w:eastAsia="ru-RU"/>
        </w:rPr>
        <w:t xml:space="preserve">ф. КС-2 и ф. КС-3 направлены Заказчику </w:t>
      </w:r>
      <w:r w:rsidRPr="00F647AB">
        <w:rPr>
          <w:szCs w:val="24"/>
          <w:lang w:eastAsia="ru-RU"/>
        </w:rPr>
        <w:t>30.09.2012 и 30.11.2012</w:t>
      </w:r>
      <w:r>
        <w:rPr>
          <w:szCs w:val="24"/>
          <w:lang w:eastAsia="ru-RU"/>
        </w:rPr>
        <w:t xml:space="preserve">. </w:t>
      </w:r>
      <w:r w:rsidRPr="00F647AB">
        <w:rPr>
          <w:szCs w:val="24"/>
          <w:lang w:eastAsia="ru-RU"/>
        </w:rPr>
        <w:t xml:space="preserve">Таким образом, заказчик-застройщик фактически уменьшил период гарантийных обязательств </w:t>
      </w:r>
      <w:r>
        <w:rPr>
          <w:szCs w:val="24"/>
          <w:lang w:eastAsia="ru-RU"/>
        </w:rPr>
        <w:t xml:space="preserve">(2 года) </w:t>
      </w:r>
      <w:r w:rsidRPr="00F647AB">
        <w:rPr>
          <w:szCs w:val="24"/>
          <w:lang w:eastAsia="ru-RU"/>
        </w:rPr>
        <w:t>по отдельным видам работ более чем на 7 месяцев, поскольку датой исполнения обязательств являет</w:t>
      </w:r>
      <w:r>
        <w:rPr>
          <w:szCs w:val="24"/>
          <w:lang w:eastAsia="ru-RU"/>
        </w:rPr>
        <w:t>ся срок подписания формы КС-11, т.е.</w:t>
      </w:r>
      <w:r w:rsidRPr="00F647AB">
        <w:rPr>
          <w:szCs w:val="24"/>
          <w:lang w:eastAsia="ru-RU"/>
        </w:rPr>
        <w:t xml:space="preserve"> </w:t>
      </w:r>
      <w:r>
        <w:rPr>
          <w:szCs w:val="24"/>
        </w:rPr>
        <w:t>23.04.2012</w:t>
      </w:r>
      <w:r w:rsidRPr="00F647AB">
        <w:rPr>
          <w:szCs w:val="24"/>
        </w:rPr>
        <w:t>.</w:t>
      </w:r>
      <w:r w:rsidRPr="00995F74">
        <w:rPr>
          <w:szCs w:val="24"/>
          <w:lang w:eastAsia="ru-RU"/>
        </w:rPr>
        <w:t xml:space="preserve"> </w:t>
      </w:r>
      <w:r w:rsidRPr="00F647AB">
        <w:rPr>
          <w:szCs w:val="24"/>
          <w:lang w:eastAsia="ru-RU"/>
        </w:rPr>
        <w:t>Подрядчику оплачены работы в сумме 34 812,5 тыс. рублей.</w:t>
      </w:r>
    </w:p>
    <w:p w:rsidR="00F450BC" w:rsidRDefault="00F450BC" w:rsidP="00516DDD">
      <w:pPr>
        <w:ind w:firstLine="567"/>
        <w:jc w:val="both"/>
        <w:rPr>
          <w:szCs w:val="24"/>
        </w:rPr>
      </w:pPr>
      <w:r>
        <w:rPr>
          <w:szCs w:val="24"/>
        </w:rPr>
        <w:t>В</w:t>
      </w:r>
      <w:r w:rsidRPr="00F647AB">
        <w:rPr>
          <w:szCs w:val="24"/>
        </w:rPr>
        <w:t xml:space="preserve"> соответствии с распоряжением администрации МО ГО «Охинский» № 432 от 05.10.2012 </w:t>
      </w:r>
      <w:proofErr w:type="spellStart"/>
      <w:r w:rsidRPr="00F647AB">
        <w:rPr>
          <w:szCs w:val="24"/>
        </w:rPr>
        <w:t>КУМИиЭ</w:t>
      </w:r>
      <w:proofErr w:type="spellEnd"/>
      <w:r w:rsidRPr="00F647AB">
        <w:rPr>
          <w:szCs w:val="24"/>
        </w:rPr>
        <w:t xml:space="preserve"> в реестр объектов муниципальной собственности включены 36 квартир по адресу г. Оха ул. Комсомольская</w:t>
      </w:r>
      <w:r>
        <w:rPr>
          <w:szCs w:val="24"/>
        </w:rPr>
        <w:t>,</w:t>
      </w:r>
      <w:r w:rsidRPr="00F647AB">
        <w:rPr>
          <w:szCs w:val="24"/>
        </w:rPr>
        <w:t xml:space="preserve"> 16</w:t>
      </w:r>
      <w:r>
        <w:rPr>
          <w:szCs w:val="24"/>
        </w:rPr>
        <w:t>.</w:t>
      </w:r>
    </w:p>
    <w:p w:rsidR="00F450BC" w:rsidRPr="00F647AB" w:rsidRDefault="00F450BC" w:rsidP="00516DDD">
      <w:pPr>
        <w:ind w:firstLine="567"/>
        <w:jc w:val="both"/>
        <w:rPr>
          <w:szCs w:val="24"/>
        </w:rPr>
      </w:pPr>
    </w:p>
    <w:p w:rsidR="00F450BC" w:rsidRPr="00F647AB" w:rsidRDefault="00F450BC" w:rsidP="00516DDD">
      <w:pPr>
        <w:ind w:firstLine="567"/>
        <w:jc w:val="both"/>
        <w:rPr>
          <w:szCs w:val="24"/>
          <w:lang w:eastAsia="ru-RU"/>
        </w:rPr>
      </w:pPr>
      <w:r w:rsidRPr="00F647AB">
        <w:rPr>
          <w:szCs w:val="24"/>
          <w:lang w:eastAsia="ru-RU"/>
        </w:rPr>
        <w:t>«Строительство жилья с привлечением средств инвестора в г.</w:t>
      </w:r>
      <w:r>
        <w:rPr>
          <w:szCs w:val="24"/>
          <w:lang w:eastAsia="ru-RU"/>
        </w:rPr>
        <w:t xml:space="preserve"> </w:t>
      </w:r>
      <w:r w:rsidRPr="00F647AB">
        <w:rPr>
          <w:szCs w:val="24"/>
          <w:lang w:eastAsia="ru-RU"/>
        </w:rPr>
        <w:t>Охе»</w:t>
      </w:r>
    </w:p>
    <w:p w:rsidR="00F450BC" w:rsidRPr="00FF050F" w:rsidRDefault="00F450BC" w:rsidP="00516DDD">
      <w:pPr>
        <w:ind w:firstLine="567"/>
        <w:jc w:val="both"/>
        <w:rPr>
          <w:szCs w:val="24"/>
          <w:lang w:eastAsia="ru-RU"/>
        </w:rPr>
      </w:pPr>
      <w:r w:rsidRPr="00F647AB">
        <w:rPr>
          <w:szCs w:val="24"/>
          <w:lang w:eastAsia="ru-RU"/>
        </w:rPr>
        <w:t xml:space="preserve">В рамках указанного строительства в 2011-2012 годы МБУ УКС </w:t>
      </w:r>
      <w:r w:rsidR="00BB4B6E">
        <w:rPr>
          <w:szCs w:val="24"/>
          <w:lang w:eastAsia="ru-RU"/>
        </w:rPr>
        <w:t xml:space="preserve">3 </w:t>
      </w:r>
      <w:r w:rsidRPr="00F647AB">
        <w:rPr>
          <w:szCs w:val="24"/>
          <w:lang w:eastAsia="ru-RU"/>
        </w:rPr>
        <w:t xml:space="preserve">заключено </w:t>
      </w:r>
      <w:r w:rsidR="00BB4B6E">
        <w:rPr>
          <w:szCs w:val="24"/>
          <w:lang w:eastAsia="ru-RU"/>
        </w:rPr>
        <w:t xml:space="preserve">муниципальных </w:t>
      </w:r>
      <w:r w:rsidRPr="00F647AB">
        <w:rPr>
          <w:szCs w:val="24"/>
          <w:lang w:eastAsia="ru-RU"/>
        </w:rPr>
        <w:t>контракта на строительство 6-ти, 24-х и 42-х квартир</w:t>
      </w:r>
      <w:r w:rsidRPr="00782D5C">
        <w:rPr>
          <w:szCs w:val="24"/>
          <w:lang w:eastAsia="ru-RU"/>
        </w:rPr>
        <w:t xml:space="preserve"> с застройщиком-</w:t>
      </w:r>
      <w:r w:rsidRPr="00F647AB">
        <w:rPr>
          <w:szCs w:val="24"/>
          <w:lang w:eastAsia="ru-RU"/>
        </w:rPr>
        <w:t>инвестор</w:t>
      </w:r>
      <w:r w:rsidRPr="00782D5C">
        <w:rPr>
          <w:szCs w:val="24"/>
          <w:lang w:eastAsia="ru-RU"/>
        </w:rPr>
        <w:t xml:space="preserve">ом </w:t>
      </w:r>
      <w:r w:rsidRPr="00F647AB">
        <w:rPr>
          <w:szCs w:val="24"/>
          <w:lang w:eastAsia="ru-RU"/>
        </w:rPr>
        <w:t>ОАО «Труд-Сахалин»</w:t>
      </w:r>
      <w:r w:rsidRPr="00782D5C">
        <w:rPr>
          <w:szCs w:val="24"/>
          <w:lang w:eastAsia="ru-RU"/>
        </w:rPr>
        <w:t>.</w:t>
      </w:r>
      <w:r w:rsidRPr="00F647AB">
        <w:rPr>
          <w:szCs w:val="24"/>
          <w:lang w:eastAsia="ru-RU"/>
        </w:rPr>
        <w:t xml:space="preserve"> Фактический адрес 72</w:t>
      </w:r>
      <w:r>
        <w:rPr>
          <w:szCs w:val="24"/>
          <w:lang w:eastAsia="ru-RU"/>
        </w:rPr>
        <w:t>-х</w:t>
      </w:r>
      <w:r w:rsidRPr="00F647AB">
        <w:rPr>
          <w:szCs w:val="24"/>
          <w:lang w:eastAsia="ru-RU"/>
        </w:rPr>
        <w:t xml:space="preserve"> квартир, приобретенных в рамках трех контрактов - г. Оха</w:t>
      </w:r>
      <w:r>
        <w:rPr>
          <w:szCs w:val="24"/>
          <w:lang w:eastAsia="ru-RU"/>
        </w:rPr>
        <w:t>,</w:t>
      </w:r>
      <w:r w:rsidRPr="00F647AB">
        <w:rPr>
          <w:szCs w:val="24"/>
          <w:lang w:eastAsia="ru-RU"/>
        </w:rPr>
        <w:t xml:space="preserve"> ул. Карла Маркса</w:t>
      </w:r>
      <w:r>
        <w:rPr>
          <w:szCs w:val="24"/>
          <w:lang w:eastAsia="ru-RU"/>
        </w:rPr>
        <w:t>,</w:t>
      </w:r>
      <w:r w:rsidRPr="00F647AB">
        <w:rPr>
          <w:szCs w:val="24"/>
          <w:lang w:eastAsia="ru-RU"/>
        </w:rPr>
        <w:t xml:space="preserve"> д. 29</w:t>
      </w:r>
      <w:r>
        <w:rPr>
          <w:szCs w:val="24"/>
          <w:lang w:eastAsia="ru-RU"/>
        </w:rPr>
        <w:t>,</w:t>
      </w:r>
      <w:r w:rsidRPr="00F647AB">
        <w:rPr>
          <w:szCs w:val="24"/>
          <w:lang w:eastAsia="ru-RU"/>
        </w:rPr>
        <w:t xml:space="preserve"> корпус 1 А и корпус 2 А.</w:t>
      </w:r>
      <w:r>
        <w:rPr>
          <w:szCs w:val="24"/>
          <w:lang w:eastAsia="ru-RU"/>
        </w:rPr>
        <w:t xml:space="preserve"> Гарантийные обязательства на объект - 5 лет.</w:t>
      </w:r>
      <w:r w:rsidRPr="00FF050F">
        <w:rPr>
          <w:szCs w:val="24"/>
          <w:lang w:eastAsia="ru-RU"/>
        </w:rPr>
        <w:t xml:space="preserve"> В нарушение условий контрактов передаточное акты, и протоколы распределения жилых помещений (квартир) не составлялись</w:t>
      </w:r>
      <w:r>
        <w:rPr>
          <w:szCs w:val="24"/>
          <w:lang w:eastAsia="ru-RU"/>
        </w:rPr>
        <w:t>. Таким образом, определить, какие квартиры переданы в рамках каждого контракта, фактически невозможно.</w:t>
      </w:r>
      <w:r w:rsidRPr="00A4271E">
        <w:rPr>
          <w:sz w:val="26"/>
          <w:szCs w:val="26"/>
          <w:lang w:eastAsia="ru-RU"/>
        </w:rPr>
        <w:t xml:space="preserve"> </w:t>
      </w:r>
      <w:r w:rsidRPr="00FF050F">
        <w:rPr>
          <w:szCs w:val="24"/>
          <w:lang w:eastAsia="ru-RU"/>
        </w:rPr>
        <w:t>Разрешения на ввод объекта в эксплуатацию № RU 65317000-0</w:t>
      </w:r>
      <w:r w:rsidR="001E2881">
        <w:rPr>
          <w:szCs w:val="24"/>
          <w:lang w:eastAsia="ru-RU"/>
        </w:rPr>
        <w:t>3</w:t>
      </w:r>
      <w:r w:rsidRPr="00FF050F">
        <w:rPr>
          <w:szCs w:val="24"/>
          <w:lang w:eastAsia="ru-RU"/>
        </w:rPr>
        <w:t>/13</w:t>
      </w:r>
      <w:r w:rsidR="001E2881">
        <w:rPr>
          <w:szCs w:val="24"/>
          <w:lang w:eastAsia="ru-RU"/>
        </w:rPr>
        <w:t xml:space="preserve"> и </w:t>
      </w:r>
      <w:r w:rsidRPr="00FF050F">
        <w:rPr>
          <w:szCs w:val="24"/>
          <w:lang w:eastAsia="ru-RU"/>
        </w:rPr>
        <w:t>№ RU65317000-04/13 выданы администрацией муниципального образования</w:t>
      </w:r>
      <w:r w:rsidRPr="00A4271E">
        <w:rPr>
          <w:szCs w:val="24"/>
          <w:lang w:eastAsia="ru-RU"/>
        </w:rPr>
        <w:t xml:space="preserve"> </w:t>
      </w:r>
      <w:r w:rsidRPr="00FF050F">
        <w:rPr>
          <w:szCs w:val="24"/>
          <w:lang w:eastAsia="ru-RU"/>
        </w:rPr>
        <w:t>28.06.2013</w:t>
      </w:r>
      <w:r>
        <w:rPr>
          <w:szCs w:val="24"/>
          <w:lang w:eastAsia="ru-RU"/>
        </w:rPr>
        <w:t>.</w:t>
      </w:r>
      <w:r w:rsidRPr="00A4271E">
        <w:rPr>
          <w:szCs w:val="24"/>
          <w:lang w:eastAsia="ru-RU"/>
        </w:rPr>
        <w:t xml:space="preserve"> </w:t>
      </w:r>
    </w:p>
    <w:p w:rsidR="00F450BC" w:rsidRPr="00FF050F" w:rsidRDefault="00BB4B6E" w:rsidP="00516DDD">
      <w:pPr>
        <w:ind w:firstLine="567"/>
        <w:jc w:val="both"/>
        <w:rPr>
          <w:szCs w:val="24"/>
          <w:lang w:eastAsia="ru-RU"/>
        </w:rPr>
      </w:pPr>
      <w:r>
        <w:rPr>
          <w:szCs w:val="24"/>
          <w:lang w:eastAsia="ru-RU"/>
        </w:rPr>
        <w:t xml:space="preserve">Первый контракт (на 24 квартиры) заключен </w:t>
      </w:r>
      <w:r w:rsidR="00F450BC" w:rsidRPr="00FF050F">
        <w:rPr>
          <w:szCs w:val="24"/>
          <w:lang w:eastAsia="ru-RU"/>
        </w:rPr>
        <w:t>21.02.2011</w:t>
      </w:r>
      <w:r w:rsidR="00F450BC">
        <w:rPr>
          <w:szCs w:val="24"/>
          <w:lang w:eastAsia="ru-RU"/>
        </w:rPr>
        <w:t>, однако р</w:t>
      </w:r>
      <w:r w:rsidR="00F450BC" w:rsidRPr="00F647AB">
        <w:rPr>
          <w:szCs w:val="24"/>
          <w:lang w:eastAsia="ru-RU"/>
        </w:rPr>
        <w:t>азрешение на строительство № RU 6517000-08/11</w:t>
      </w:r>
      <w:r w:rsidR="00F450BC">
        <w:rPr>
          <w:szCs w:val="24"/>
          <w:lang w:eastAsia="ru-RU"/>
        </w:rPr>
        <w:t xml:space="preserve"> </w:t>
      </w:r>
      <w:r w:rsidR="00F450BC" w:rsidRPr="00F647AB">
        <w:rPr>
          <w:szCs w:val="24"/>
          <w:lang w:eastAsia="ru-RU"/>
        </w:rPr>
        <w:t xml:space="preserve">выдано администрацией </w:t>
      </w:r>
      <w:r w:rsidR="00F450BC">
        <w:rPr>
          <w:szCs w:val="24"/>
          <w:lang w:eastAsia="ru-RU"/>
        </w:rPr>
        <w:t xml:space="preserve">МО ГО </w:t>
      </w:r>
      <w:r w:rsidR="00F450BC" w:rsidRPr="00F647AB">
        <w:rPr>
          <w:szCs w:val="24"/>
          <w:lang w:eastAsia="ru-RU"/>
        </w:rPr>
        <w:t>«Охинский» от 08.08.2011.</w:t>
      </w:r>
      <w:r w:rsidR="00F450BC">
        <w:rPr>
          <w:szCs w:val="24"/>
          <w:lang w:eastAsia="ru-RU"/>
        </w:rPr>
        <w:t xml:space="preserve"> Кроме того, п</w:t>
      </w:r>
      <w:r w:rsidR="00F450BC" w:rsidRPr="00FF050F">
        <w:rPr>
          <w:szCs w:val="24"/>
          <w:lang w:eastAsia="ru-RU"/>
        </w:rPr>
        <w:t xml:space="preserve">роектно-сметная документация по объекту </w:t>
      </w:r>
      <w:r w:rsidR="00F450BC" w:rsidRPr="00A33D8A">
        <w:rPr>
          <w:szCs w:val="24"/>
          <w:lang w:eastAsia="ru-RU"/>
        </w:rPr>
        <w:t xml:space="preserve">утверждена </w:t>
      </w:r>
      <w:r w:rsidR="00F450BC" w:rsidRPr="00FF050F">
        <w:rPr>
          <w:szCs w:val="24"/>
          <w:lang w:eastAsia="ru-RU"/>
        </w:rPr>
        <w:t>постановлением муниципального образования только 13.12.2011 № 717, то есть после начала строительных работ.</w:t>
      </w:r>
    </w:p>
    <w:p w:rsidR="00F450BC" w:rsidRPr="00F647AB" w:rsidRDefault="00F450BC" w:rsidP="00516DDD">
      <w:pPr>
        <w:ind w:firstLine="567"/>
        <w:jc w:val="both"/>
        <w:rPr>
          <w:szCs w:val="24"/>
          <w:lang w:eastAsia="ru-RU"/>
        </w:rPr>
      </w:pPr>
    </w:p>
    <w:p w:rsidR="00F450BC" w:rsidRPr="00FF050F" w:rsidRDefault="00F450BC" w:rsidP="00516DDD">
      <w:pPr>
        <w:tabs>
          <w:tab w:val="right" w:pos="567"/>
        </w:tabs>
        <w:ind w:firstLine="567"/>
        <w:jc w:val="both"/>
        <w:rPr>
          <w:szCs w:val="24"/>
        </w:rPr>
      </w:pPr>
      <w:r w:rsidRPr="00FF050F">
        <w:rPr>
          <w:szCs w:val="24"/>
          <w:lang w:eastAsia="ru-RU"/>
        </w:rPr>
        <w:t>МК от 20.07.2012 №036130000291200003</w:t>
      </w:r>
      <w:r w:rsidRPr="00FF050F">
        <w:rPr>
          <w:color w:val="FFFFFF"/>
          <w:szCs w:val="24"/>
          <w:lang w:eastAsia="ru-RU"/>
        </w:rPr>
        <w:t>.</w:t>
      </w:r>
      <w:r w:rsidRPr="00FF050F">
        <w:rPr>
          <w:szCs w:val="24"/>
          <w:lang w:eastAsia="ru-RU"/>
        </w:rPr>
        <w:t xml:space="preserve">5-0258175-01 на объект «Строительство жилья с привлечением </w:t>
      </w:r>
      <w:r w:rsidRPr="00FF050F">
        <w:rPr>
          <w:szCs w:val="24"/>
        </w:rPr>
        <w:t xml:space="preserve">средств инвестора в г. Охе </w:t>
      </w:r>
      <w:r w:rsidRPr="00A3016A">
        <w:rPr>
          <w:szCs w:val="24"/>
        </w:rPr>
        <w:t>(6 квартир)»</w:t>
      </w:r>
      <w:r w:rsidRPr="00FF050F">
        <w:rPr>
          <w:szCs w:val="24"/>
        </w:rPr>
        <w:t xml:space="preserve"> заключен МБУ УКС с  ООО </w:t>
      </w:r>
      <w:r>
        <w:rPr>
          <w:szCs w:val="24"/>
        </w:rPr>
        <w:t>«Труд-Сахалин» на сумму 21 542,</w:t>
      </w:r>
      <w:r w:rsidRPr="00FF050F">
        <w:rPr>
          <w:szCs w:val="24"/>
        </w:rPr>
        <w:t>9 тыс. рублей (ОБ - 21 413,6 тыс. рублей; МБ – 129,</w:t>
      </w:r>
      <w:r>
        <w:rPr>
          <w:szCs w:val="24"/>
        </w:rPr>
        <w:t>3</w:t>
      </w:r>
      <w:r w:rsidRPr="00FF050F">
        <w:rPr>
          <w:szCs w:val="24"/>
        </w:rPr>
        <w:t xml:space="preserve"> тыс. рублей), сроком выполнения работ до 30 ноября 2012 года.</w:t>
      </w:r>
    </w:p>
    <w:p w:rsidR="00F450BC" w:rsidRPr="00FF050F" w:rsidRDefault="00F450BC" w:rsidP="00516DDD">
      <w:pPr>
        <w:tabs>
          <w:tab w:val="right" w:pos="567"/>
        </w:tabs>
        <w:ind w:firstLine="567"/>
        <w:jc w:val="both"/>
        <w:rPr>
          <w:sz w:val="26"/>
          <w:szCs w:val="26"/>
        </w:rPr>
      </w:pPr>
      <w:r w:rsidRPr="00FF050F">
        <w:rPr>
          <w:szCs w:val="24"/>
        </w:rPr>
        <w:t>Техническое задание и контракт предусматривает строительство 6-ти двухкомнатных квартир площадью не менее 53</w:t>
      </w:r>
      <w:r>
        <w:rPr>
          <w:szCs w:val="24"/>
        </w:rPr>
        <w:t>,</w:t>
      </w:r>
      <w:r w:rsidRPr="00FF050F">
        <w:rPr>
          <w:szCs w:val="24"/>
        </w:rPr>
        <w:t xml:space="preserve">4 м кв. и не более 60 м </w:t>
      </w:r>
      <w:r w:rsidRPr="00E238A6">
        <w:rPr>
          <w:szCs w:val="24"/>
        </w:rPr>
        <w:t>кв.</w:t>
      </w:r>
      <w:r w:rsidRPr="00E238A6">
        <w:rPr>
          <w:sz w:val="26"/>
          <w:szCs w:val="26"/>
        </w:rPr>
        <w:t xml:space="preserve">  </w:t>
      </w:r>
    </w:p>
    <w:p w:rsidR="00F450BC" w:rsidRPr="00FF050F" w:rsidRDefault="00F450BC" w:rsidP="00516DDD">
      <w:pPr>
        <w:tabs>
          <w:tab w:val="right" w:pos="567"/>
        </w:tabs>
        <w:ind w:firstLine="567"/>
        <w:jc w:val="both"/>
        <w:rPr>
          <w:szCs w:val="24"/>
        </w:rPr>
      </w:pPr>
      <w:r w:rsidRPr="00FF050F">
        <w:rPr>
          <w:szCs w:val="24"/>
        </w:rPr>
        <w:t>В 2012 году объект не завершен</w:t>
      </w:r>
      <w:r>
        <w:rPr>
          <w:szCs w:val="24"/>
        </w:rPr>
        <w:t>.</w:t>
      </w:r>
      <w:r w:rsidRPr="00FF050F">
        <w:rPr>
          <w:szCs w:val="24"/>
        </w:rPr>
        <w:t xml:space="preserve"> Инвестору-Застройщику оплачены работы в сумме 18 831,8 тыс. рублей. Подрядчиком с начала строительства предъявлены ф. КС-2 и КС-3 на общую сумму 21 428,</w:t>
      </w:r>
      <w:r>
        <w:rPr>
          <w:szCs w:val="24"/>
        </w:rPr>
        <w:t>1</w:t>
      </w:r>
      <w:r w:rsidRPr="00FF050F">
        <w:rPr>
          <w:szCs w:val="24"/>
        </w:rPr>
        <w:t xml:space="preserve"> тыс. рублей, что на 114,79 тыс. рублей меньше суммы обусловленной контрактом. Последние формы (КС-2 № 43, 44 и КС-3 №16) и счет на оплату №</w:t>
      </w:r>
      <w:r>
        <w:rPr>
          <w:szCs w:val="24"/>
        </w:rPr>
        <w:t xml:space="preserve"> </w:t>
      </w:r>
      <w:r w:rsidRPr="00FF050F">
        <w:rPr>
          <w:szCs w:val="24"/>
        </w:rPr>
        <w:t xml:space="preserve">163  предъявлены Подрядчиком 30 сентября 2013 года. </w:t>
      </w:r>
    </w:p>
    <w:p w:rsidR="00F450BC" w:rsidRPr="00FF050F" w:rsidRDefault="00F450BC" w:rsidP="00516DDD">
      <w:pPr>
        <w:ind w:firstLine="567"/>
        <w:jc w:val="both"/>
        <w:rPr>
          <w:szCs w:val="24"/>
        </w:rPr>
      </w:pPr>
      <w:r w:rsidRPr="00FF050F">
        <w:rPr>
          <w:szCs w:val="24"/>
        </w:rPr>
        <w:t>Акты приемки законченного строительством объекта ф. КС-</w:t>
      </w:r>
      <w:r w:rsidRPr="00A4271E">
        <w:rPr>
          <w:szCs w:val="24"/>
        </w:rPr>
        <w:t>11</w:t>
      </w:r>
      <w:r w:rsidRPr="00FF050F">
        <w:rPr>
          <w:szCs w:val="24"/>
        </w:rPr>
        <w:t xml:space="preserve"> подписаны сторонами  20.06.2013</w:t>
      </w:r>
      <w:r>
        <w:rPr>
          <w:szCs w:val="24"/>
        </w:rPr>
        <w:t xml:space="preserve">. </w:t>
      </w:r>
      <w:r w:rsidRPr="00A4271E">
        <w:rPr>
          <w:szCs w:val="24"/>
        </w:rPr>
        <w:t>Р</w:t>
      </w:r>
      <w:r w:rsidRPr="00FF050F">
        <w:rPr>
          <w:szCs w:val="24"/>
        </w:rPr>
        <w:t xml:space="preserve">асчет по контракту произведён в 2013 году. По состоянию на 12.12.2013 кредиторская задолженность МБУ УКС </w:t>
      </w:r>
      <w:r w:rsidRPr="00A4271E">
        <w:rPr>
          <w:szCs w:val="24"/>
        </w:rPr>
        <w:t>п</w:t>
      </w:r>
      <w:r>
        <w:rPr>
          <w:szCs w:val="24"/>
        </w:rPr>
        <w:t>е</w:t>
      </w:r>
      <w:r w:rsidRPr="00A4271E">
        <w:rPr>
          <w:szCs w:val="24"/>
        </w:rPr>
        <w:t xml:space="preserve">ред </w:t>
      </w:r>
      <w:r w:rsidRPr="00FF050F">
        <w:rPr>
          <w:szCs w:val="24"/>
        </w:rPr>
        <w:t>ОАО «Труд-Сахалин» отражена в размере 372,</w:t>
      </w:r>
      <w:r>
        <w:rPr>
          <w:szCs w:val="24"/>
        </w:rPr>
        <w:t>5</w:t>
      </w:r>
      <w:r w:rsidRPr="00FF050F">
        <w:rPr>
          <w:szCs w:val="24"/>
        </w:rPr>
        <w:t xml:space="preserve"> тыс. рублей.</w:t>
      </w:r>
    </w:p>
    <w:p w:rsidR="00F450BC" w:rsidRPr="00FF050F" w:rsidRDefault="00F450BC" w:rsidP="00516DDD">
      <w:pPr>
        <w:ind w:firstLine="567"/>
        <w:jc w:val="both"/>
        <w:rPr>
          <w:szCs w:val="24"/>
        </w:rPr>
      </w:pPr>
      <w:r w:rsidRPr="00FF050F">
        <w:rPr>
          <w:szCs w:val="24"/>
        </w:rPr>
        <w:t xml:space="preserve">Исковое заявление о взыскании неустойки в связи с нарушением конечного срока работ за № 16/882 от 10.07.2013 </w:t>
      </w:r>
      <w:r w:rsidRPr="00A4271E">
        <w:rPr>
          <w:szCs w:val="24"/>
        </w:rPr>
        <w:t xml:space="preserve"> в сумме </w:t>
      </w:r>
      <w:r w:rsidRPr="00FF050F">
        <w:rPr>
          <w:szCs w:val="24"/>
        </w:rPr>
        <w:t>1 389,</w:t>
      </w:r>
      <w:r>
        <w:rPr>
          <w:szCs w:val="24"/>
        </w:rPr>
        <w:t>9</w:t>
      </w:r>
      <w:r w:rsidRPr="00FF050F">
        <w:rPr>
          <w:szCs w:val="24"/>
        </w:rPr>
        <w:t xml:space="preserve"> тыс. рублей</w:t>
      </w:r>
      <w:r w:rsidRPr="00A4271E">
        <w:rPr>
          <w:szCs w:val="24"/>
        </w:rPr>
        <w:t xml:space="preserve"> </w:t>
      </w:r>
      <w:r w:rsidRPr="00FF050F">
        <w:rPr>
          <w:szCs w:val="24"/>
        </w:rPr>
        <w:t xml:space="preserve">направлено в арбитражный суд Сахалинской области. </w:t>
      </w:r>
      <w:r w:rsidRPr="00A4271E">
        <w:rPr>
          <w:szCs w:val="24"/>
        </w:rPr>
        <w:t>С</w:t>
      </w:r>
      <w:r w:rsidRPr="00FF050F">
        <w:rPr>
          <w:szCs w:val="24"/>
        </w:rPr>
        <w:t>удебно</w:t>
      </w:r>
      <w:r w:rsidRPr="00A4271E">
        <w:rPr>
          <w:szCs w:val="24"/>
        </w:rPr>
        <w:t>е</w:t>
      </w:r>
      <w:r w:rsidRPr="00FF050F">
        <w:rPr>
          <w:szCs w:val="24"/>
        </w:rPr>
        <w:t xml:space="preserve"> заседани</w:t>
      </w:r>
      <w:r w:rsidRPr="00A4271E">
        <w:rPr>
          <w:szCs w:val="24"/>
        </w:rPr>
        <w:t>е</w:t>
      </w:r>
      <w:r w:rsidRPr="00FF050F">
        <w:rPr>
          <w:szCs w:val="24"/>
        </w:rPr>
        <w:t xml:space="preserve"> по делу № А59-3096/13 дела назначено на 18.12.2013.</w:t>
      </w:r>
    </w:p>
    <w:p w:rsidR="00F450BC" w:rsidRPr="00FF050F" w:rsidRDefault="00F450BC" w:rsidP="00516DDD">
      <w:pPr>
        <w:ind w:firstLine="567"/>
        <w:jc w:val="both"/>
        <w:rPr>
          <w:szCs w:val="24"/>
        </w:rPr>
      </w:pPr>
      <w:r w:rsidRPr="005B6028">
        <w:rPr>
          <w:szCs w:val="24"/>
        </w:rPr>
        <w:t xml:space="preserve">МК </w:t>
      </w:r>
      <w:r w:rsidRPr="00FF050F">
        <w:rPr>
          <w:szCs w:val="24"/>
        </w:rPr>
        <w:t>от 21.02.2011 № 1А-02/2011 на объект</w:t>
      </w:r>
      <w:r w:rsidRPr="005B6028">
        <w:rPr>
          <w:szCs w:val="24"/>
        </w:rPr>
        <w:t xml:space="preserve"> </w:t>
      </w:r>
      <w:r w:rsidRPr="00FF050F">
        <w:rPr>
          <w:szCs w:val="24"/>
        </w:rPr>
        <w:t>«Строительство жилья с привлечением средств инвестора в г.</w:t>
      </w:r>
      <w:r>
        <w:rPr>
          <w:szCs w:val="24"/>
        </w:rPr>
        <w:t xml:space="preserve"> </w:t>
      </w:r>
      <w:r w:rsidRPr="00FF050F">
        <w:rPr>
          <w:szCs w:val="24"/>
        </w:rPr>
        <w:t xml:space="preserve">Охе </w:t>
      </w:r>
      <w:r w:rsidRPr="00FF050F">
        <w:rPr>
          <w:szCs w:val="24"/>
          <w:u w:val="single"/>
        </w:rPr>
        <w:t>(24 квартиры)»</w:t>
      </w:r>
      <w:r w:rsidRPr="00FF050F">
        <w:rPr>
          <w:szCs w:val="24"/>
        </w:rPr>
        <w:t xml:space="preserve"> заключен </w:t>
      </w:r>
      <w:r w:rsidRPr="005B6028">
        <w:rPr>
          <w:szCs w:val="24"/>
        </w:rPr>
        <w:t xml:space="preserve">МБУ УКС </w:t>
      </w:r>
      <w:r w:rsidRPr="00FF050F">
        <w:rPr>
          <w:szCs w:val="24"/>
        </w:rPr>
        <w:t>в 2011 году с ООО «Труд-Сахалин» на общую сумму 115 797,</w:t>
      </w:r>
      <w:r>
        <w:rPr>
          <w:szCs w:val="24"/>
        </w:rPr>
        <w:t>7</w:t>
      </w:r>
      <w:r w:rsidRPr="00FF050F">
        <w:rPr>
          <w:szCs w:val="24"/>
        </w:rPr>
        <w:t xml:space="preserve"> тыс. рублей (п. 2.3), в том числе:</w:t>
      </w:r>
    </w:p>
    <w:p w:rsidR="00F450BC" w:rsidRPr="00FF050F" w:rsidRDefault="00F450BC" w:rsidP="00516DDD">
      <w:pPr>
        <w:ind w:firstLine="567"/>
        <w:jc w:val="both"/>
        <w:outlineLvl w:val="1"/>
        <w:rPr>
          <w:szCs w:val="24"/>
        </w:rPr>
      </w:pPr>
      <w:r w:rsidRPr="00FF050F">
        <w:rPr>
          <w:szCs w:val="24"/>
        </w:rPr>
        <w:t>-</w:t>
      </w:r>
      <w:r>
        <w:rPr>
          <w:szCs w:val="24"/>
        </w:rPr>
        <w:t xml:space="preserve"> </w:t>
      </w:r>
      <w:r w:rsidRPr="00FF050F">
        <w:rPr>
          <w:szCs w:val="24"/>
        </w:rPr>
        <w:t>средства субсидии областного и местного бюджетов 61 641,2  тыс. рублей;</w:t>
      </w:r>
    </w:p>
    <w:p w:rsidR="00F450BC" w:rsidRPr="00FF050F" w:rsidRDefault="00F450BC" w:rsidP="00516DDD">
      <w:pPr>
        <w:ind w:firstLine="567"/>
        <w:jc w:val="both"/>
        <w:outlineLvl w:val="1"/>
        <w:rPr>
          <w:szCs w:val="24"/>
        </w:rPr>
      </w:pPr>
      <w:r w:rsidRPr="00FF050F">
        <w:rPr>
          <w:szCs w:val="24"/>
        </w:rPr>
        <w:lastRenderedPageBreak/>
        <w:t>-</w:t>
      </w:r>
      <w:r>
        <w:rPr>
          <w:szCs w:val="24"/>
        </w:rPr>
        <w:t xml:space="preserve"> </w:t>
      </w:r>
      <w:r w:rsidRPr="00FF050F">
        <w:rPr>
          <w:szCs w:val="24"/>
        </w:rPr>
        <w:t xml:space="preserve">внебюджетные средства Инвестора-Застройщика в сумме </w:t>
      </w:r>
      <w:r>
        <w:rPr>
          <w:szCs w:val="24"/>
        </w:rPr>
        <w:t xml:space="preserve">54156,5 </w:t>
      </w:r>
      <w:r w:rsidRPr="00FF050F">
        <w:rPr>
          <w:szCs w:val="24"/>
        </w:rPr>
        <w:t xml:space="preserve"> тыс. рублей.</w:t>
      </w:r>
    </w:p>
    <w:p w:rsidR="00F450BC" w:rsidRPr="00FF050F" w:rsidRDefault="00F450BC" w:rsidP="00516DDD">
      <w:pPr>
        <w:ind w:firstLine="567"/>
        <w:jc w:val="both"/>
        <w:rPr>
          <w:szCs w:val="24"/>
        </w:rPr>
      </w:pPr>
      <w:r w:rsidRPr="00FF050F">
        <w:rPr>
          <w:szCs w:val="24"/>
        </w:rPr>
        <w:t>Срок  выполнения работ установлен до 30 ноября 2011 года.</w:t>
      </w:r>
    </w:p>
    <w:p w:rsidR="00F450BC" w:rsidRPr="00FF050F" w:rsidRDefault="00F450BC" w:rsidP="00516DDD">
      <w:pPr>
        <w:ind w:firstLine="567"/>
        <w:jc w:val="both"/>
        <w:outlineLvl w:val="1"/>
        <w:rPr>
          <w:szCs w:val="24"/>
        </w:rPr>
      </w:pPr>
      <w:r w:rsidRPr="00FF050F">
        <w:rPr>
          <w:szCs w:val="24"/>
        </w:rPr>
        <w:t>В соответствии с п. 2.2 МК должно быть осуществлено строительство 24 квартир  со следующими характеристиками: 15 однокомнатных квартир площадью от 38,8 кв. м до 43</w:t>
      </w:r>
      <w:r>
        <w:rPr>
          <w:szCs w:val="24"/>
        </w:rPr>
        <w:t>,</w:t>
      </w:r>
      <w:r w:rsidRPr="00FF050F">
        <w:rPr>
          <w:szCs w:val="24"/>
        </w:rPr>
        <w:t>1 кв.</w:t>
      </w:r>
      <w:r>
        <w:rPr>
          <w:szCs w:val="24"/>
        </w:rPr>
        <w:t xml:space="preserve"> </w:t>
      </w:r>
      <w:r w:rsidRPr="00FF050F">
        <w:rPr>
          <w:szCs w:val="24"/>
        </w:rPr>
        <w:t>м</w:t>
      </w:r>
      <w:r w:rsidRPr="005B6028">
        <w:rPr>
          <w:szCs w:val="24"/>
        </w:rPr>
        <w:t xml:space="preserve"> </w:t>
      </w:r>
      <w:r>
        <w:rPr>
          <w:szCs w:val="24"/>
        </w:rPr>
        <w:t xml:space="preserve"> и </w:t>
      </w:r>
      <w:r w:rsidRPr="00FF050F">
        <w:rPr>
          <w:szCs w:val="24"/>
        </w:rPr>
        <w:t>9 двухкомнатных квартир от 49,9 до 57,7 кв. м.</w:t>
      </w:r>
      <w:r w:rsidRPr="005B6028">
        <w:rPr>
          <w:szCs w:val="24"/>
        </w:rPr>
        <w:t xml:space="preserve"> </w:t>
      </w:r>
    </w:p>
    <w:p w:rsidR="00F450BC" w:rsidRPr="00FF050F" w:rsidRDefault="00F450BC" w:rsidP="00516DDD">
      <w:pPr>
        <w:tabs>
          <w:tab w:val="right" w:pos="567"/>
        </w:tabs>
        <w:ind w:firstLine="567"/>
        <w:jc w:val="both"/>
        <w:rPr>
          <w:szCs w:val="24"/>
        </w:rPr>
      </w:pPr>
      <w:r w:rsidRPr="00FF050F">
        <w:rPr>
          <w:szCs w:val="24"/>
        </w:rPr>
        <w:t>Вместе с тем, техническое задание</w:t>
      </w:r>
      <w:r>
        <w:rPr>
          <w:szCs w:val="24"/>
        </w:rPr>
        <w:t xml:space="preserve"> (приложение №1 к МК)</w:t>
      </w:r>
      <w:r w:rsidRPr="00FF050F">
        <w:rPr>
          <w:szCs w:val="24"/>
        </w:rPr>
        <w:t xml:space="preserve"> предусматривает строительство 15-ти </w:t>
      </w:r>
      <w:r>
        <w:rPr>
          <w:szCs w:val="24"/>
        </w:rPr>
        <w:t>одно</w:t>
      </w:r>
      <w:r w:rsidRPr="00FF050F">
        <w:rPr>
          <w:szCs w:val="24"/>
        </w:rPr>
        <w:t xml:space="preserve">комнатных квартир </w:t>
      </w:r>
      <w:r>
        <w:rPr>
          <w:szCs w:val="24"/>
        </w:rPr>
        <w:t xml:space="preserve">площадью </w:t>
      </w:r>
      <w:r w:rsidRPr="00FF050F">
        <w:rPr>
          <w:szCs w:val="24"/>
        </w:rPr>
        <w:t>не менее 33</w:t>
      </w:r>
      <w:r>
        <w:rPr>
          <w:szCs w:val="24"/>
        </w:rPr>
        <w:t>,</w:t>
      </w:r>
      <w:r w:rsidRPr="00FF050F">
        <w:rPr>
          <w:szCs w:val="24"/>
        </w:rPr>
        <w:t>0 м кв. и не более 40</w:t>
      </w:r>
      <w:r>
        <w:rPr>
          <w:szCs w:val="24"/>
        </w:rPr>
        <w:t>,0</w:t>
      </w:r>
      <w:r w:rsidRPr="00FF050F">
        <w:rPr>
          <w:szCs w:val="24"/>
        </w:rPr>
        <w:t xml:space="preserve"> кв.</w:t>
      </w:r>
      <w:r>
        <w:rPr>
          <w:szCs w:val="24"/>
        </w:rPr>
        <w:t xml:space="preserve"> </w:t>
      </w:r>
      <w:r w:rsidRPr="00FF050F">
        <w:rPr>
          <w:szCs w:val="24"/>
        </w:rPr>
        <w:t xml:space="preserve">м и 9 двухкомнатных квартир </w:t>
      </w:r>
      <w:r>
        <w:rPr>
          <w:szCs w:val="24"/>
        </w:rPr>
        <w:t>площадью</w:t>
      </w:r>
      <w:r w:rsidRPr="00FF050F">
        <w:rPr>
          <w:szCs w:val="24"/>
        </w:rPr>
        <w:t xml:space="preserve"> не менее 50 м кв. и не более 68 </w:t>
      </w:r>
      <w:r>
        <w:rPr>
          <w:szCs w:val="24"/>
        </w:rPr>
        <w:t>кв.</w:t>
      </w:r>
      <w:r w:rsidRPr="00FF050F">
        <w:rPr>
          <w:szCs w:val="24"/>
        </w:rPr>
        <w:t xml:space="preserve"> м.</w:t>
      </w:r>
      <w:r>
        <w:rPr>
          <w:szCs w:val="24"/>
        </w:rPr>
        <w:t xml:space="preserve"> </w:t>
      </w:r>
      <w:r w:rsidRPr="00FF050F">
        <w:rPr>
          <w:szCs w:val="24"/>
        </w:rPr>
        <w:t>Таким образом, договор не соответствует техническом</w:t>
      </w:r>
      <w:r>
        <w:rPr>
          <w:szCs w:val="24"/>
        </w:rPr>
        <w:t>у</w:t>
      </w:r>
      <w:r w:rsidRPr="00FF050F">
        <w:rPr>
          <w:szCs w:val="24"/>
        </w:rPr>
        <w:t xml:space="preserve"> заданию.</w:t>
      </w:r>
    </w:p>
    <w:p w:rsidR="00F450BC" w:rsidRPr="00FF050F" w:rsidRDefault="00F450BC" w:rsidP="00516DDD">
      <w:pPr>
        <w:ind w:firstLine="567"/>
        <w:jc w:val="both"/>
        <w:rPr>
          <w:sz w:val="26"/>
          <w:szCs w:val="26"/>
          <w:lang w:eastAsia="ru-RU"/>
        </w:rPr>
      </w:pPr>
      <w:r w:rsidRPr="00FF050F">
        <w:rPr>
          <w:szCs w:val="24"/>
        </w:rPr>
        <w:t xml:space="preserve">В  2011 и  2012 годы объект не завершен. </w:t>
      </w:r>
    </w:p>
    <w:p w:rsidR="00F450BC" w:rsidRDefault="00F450BC" w:rsidP="00516DDD">
      <w:pPr>
        <w:tabs>
          <w:tab w:val="right" w:pos="567"/>
        </w:tabs>
        <w:ind w:firstLine="567"/>
        <w:jc w:val="both"/>
        <w:rPr>
          <w:szCs w:val="24"/>
        </w:rPr>
      </w:pPr>
      <w:r w:rsidRPr="00FF050F">
        <w:rPr>
          <w:szCs w:val="24"/>
        </w:rPr>
        <w:t>Акты приемки законченного строительством объекта ф. КС-11 (без номера) подписаны сторонами от 20.06.2013</w:t>
      </w:r>
      <w:r>
        <w:rPr>
          <w:szCs w:val="24"/>
        </w:rPr>
        <w:t>.</w:t>
      </w:r>
      <w:r w:rsidRPr="002A4701">
        <w:rPr>
          <w:szCs w:val="24"/>
        </w:rPr>
        <w:t xml:space="preserve"> </w:t>
      </w:r>
      <w:r w:rsidRPr="00FF050F">
        <w:rPr>
          <w:szCs w:val="24"/>
        </w:rPr>
        <w:t xml:space="preserve">Разрешения на ввод объекта в эксплуатацию выданы администрацией </w:t>
      </w:r>
      <w:r w:rsidRPr="002A4701">
        <w:rPr>
          <w:szCs w:val="24"/>
        </w:rPr>
        <w:t xml:space="preserve">МО </w:t>
      </w:r>
      <w:r w:rsidRPr="00FF050F">
        <w:rPr>
          <w:szCs w:val="24"/>
        </w:rPr>
        <w:t>28.06.2013 № RU 65317000-0</w:t>
      </w:r>
      <w:r w:rsidR="00BB4B6E">
        <w:rPr>
          <w:szCs w:val="24"/>
        </w:rPr>
        <w:t>3</w:t>
      </w:r>
      <w:r w:rsidRPr="00FF050F">
        <w:rPr>
          <w:szCs w:val="24"/>
        </w:rPr>
        <w:t>/13 и № RU65317000-04/13</w:t>
      </w:r>
      <w:r w:rsidRPr="002A4701">
        <w:rPr>
          <w:szCs w:val="24"/>
        </w:rPr>
        <w:t>.</w:t>
      </w:r>
      <w:r w:rsidRPr="00FF050F">
        <w:rPr>
          <w:szCs w:val="24"/>
        </w:rPr>
        <w:t xml:space="preserve"> </w:t>
      </w:r>
      <w:r>
        <w:rPr>
          <w:szCs w:val="24"/>
        </w:rPr>
        <w:t>О</w:t>
      </w:r>
      <w:r w:rsidRPr="002A4701">
        <w:rPr>
          <w:szCs w:val="24"/>
        </w:rPr>
        <w:t xml:space="preserve">днако </w:t>
      </w:r>
      <w:r>
        <w:rPr>
          <w:szCs w:val="24"/>
        </w:rPr>
        <w:t>п</w:t>
      </w:r>
      <w:r w:rsidRPr="00FF050F">
        <w:rPr>
          <w:szCs w:val="24"/>
        </w:rPr>
        <w:t>оследние формы (КС-2 № 32,31 и КС-3 №14) и счет на оплату №</w:t>
      </w:r>
      <w:r>
        <w:rPr>
          <w:szCs w:val="24"/>
        </w:rPr>
        <w:t xml:space="preserve"> </w:t>
      </w:r>
      <w:r w:rsidRPr="00FF050F">
        <w:rPr>
          <w:szCs w:val="24"/>
        </w:rPr>
        <w:t xml:space="preserve">103 предъявлены </w:t>
      </w:r>
      <w:r>
        <w:rPr>
          <w:szCs w:val="24"/>
        </w:rPr>
        <w:t xml:space="preserve">Инвестором-застройщиком </w:t>
      </w:r>
      <w:r w:rsidRPr="00FF050F">
        <w:rPr>
          <w:szCs w:val="24"/>
        </w:rPr>
        <w:t xml:space="preserve"> 30 июня 2013 года</w:t>
      </w:r>
      <w:r>
        <w:rPr>
          <w:szCs w:val="24"/>
        </w:rPr>
        <w:t>.</w:t>
      </w:r>
    </w:p>
    <w:p w:rsidR="00F450BC" w:rsidRPr="00FF050F" w:rsidRDefault="00F450BC" w:rsidP="00516DDD">
      <w:pPr>
        <w:tabs>
          <w:tab w:val="right" w:pos="567"/>
        </w:tabs>
        <w:ind w:firstLine="567"/>
        <w:jc w:val="both"/>
        <w:rPr>
          <w:szCs w:val="24"/>
        </w:rPr>
      </w:pPr>
      <w:r w:rsidRPr="002A4701">
        <w:rPr>
          <w:szCs w:val="24"/>
        </w:rPr>
        <w:t>С</w:t>
      </w:r>
      <w:r w:rsidRPr="00FF050F">
        <w:rPr>
          <w:szCs w:val="24"/>
        </w:rPr>
        <w:t xml:space="preserve"> начала строительства за выполненные работы Инвестором-застройщиком предъявлены ф. КС-2</w:t>
      </w:r>
      <w:r>
        <w:rPr>
          <w:szCs w:val="24"/>
        </w:rPr>
        <w:t xml:space="preserve"> и КС-3 на общую сумму 95 841,8</w:t>
      </w:r>
      <w:r w:rsidRPr="00FF050F">
        <w:rPr>
          <w:szCs w:val="24"/>
        </w:rPr>
        <w:t xml:space="preserve"> тыс. рублей, в том числе за счет средств Заказчика 61 623,4 тыс. рублей (в 2011 году сумме 15 082,9 тыс. рублей,  в 2012 году – 41 342,</w:t>
      </w:r>
      <w:r>
        <w:rPr>
          <w:szCs w:val="24"/>
        </w:rPr>
        <w:t>8</w:t>
      </w:r>
      <w:r w:rsidRPr="00FF050F">
        <w:rPr>
          <w:szCs w:val="24"/>
        </w:rPr>
        <w:t xml:space="preserve"> тыс. рублей в 2013 году – 5 197,7 тыс. рублей).</w:t>
      </w:r>
      <w:r w:rsidRPr="002A4701">
        <w:rPr>
          <w:szCs w:val="24"/>
        </w:rPr>
        <w:t xml:space="preserve"> </w:t>
      </w:r>
      <w:r w:rsidRPr="00FF050F">
        <w:rPr>
          <w:szCs w:val="24"/>
        </w:rPr>
        <w:t xml:space="preserve">В 2013 году по состоянию на 12.12.2013 ОАО </w:t>
      </w:r>
      <w:r>
        <w:rPr>
          <w:szCs w:val="24"/>
        </w:rPr>
        <w:t>«Труд-Сахалин» оплачено 5 070,1</w:t>
      </w:r>
      <w:r w:rsidRPr="00FF050F">
        <w:rPr>
          <w:szCs w:val="24"/>
        </w:rPr>
        <w:t xml:space="preserve"> тыс. рублей. Кредиторская задолженность МКУ УКС отражена в размере 127,5 тыс. рублей.</w:t>
      </w:r>
    </w:p>
    <w:p w:rsidR="00F450BC" w:rsidRPr="00FF050F" w:rsidRDefault="00F450BC" w:rsidP="00516DDD">
      <w:pPr>
        <w:ind w:firstLine="567"/>
        <w:jc w:val="both"/>
        <w:rPr>
          <w:szCs w:val="24"/>
        </w:rPr>
      </w:pPr>
      <w:r w:rsidRPr="00FF050F">
        <w:rPr>
          <w:szCs w:val="24"/>
        </w:rPr>
        <w:t xml:space="preserve">За нарушение сроков исполнения контракта подрядчику выставлена претензия о выплате неустойки в </w:t>
      </w:r>
      <w:r>
        <w:rPr>
          <w:szCs w:val="24"/>
        </w:rPr>
        <w:t xml:space="preserve">размере </w:t>
      </w:r>
      <w:r w:rsidRPr="00FF050F">
        <w:rPr>
          <w:szCs w:val="24"/>
        </w:rPr>
        <w:t>5356,62 тыс. рублей.</w:t>
      </w:r>
      <w:r w:rsidRPr="002A4701">
        <w:rPr>
          <w:szCs w:val="24"/>
        </w:rPr>
        <w:t xml:space="preserve"> </w:t>
      </w:r>
      <w:r w:rsidRPr="00FF050F">
        <w:rPr>
          <w:szCs w:val="24"/>
        </w:rPr>
        <w:t>Решением арбитражного суда Сахалинской области от 14.11.2013 по делу № А59-2845/2013 исковые требования МБУ УКС удовлетворил в полном объеме.</w:t>
      </w:r>
    </w:p>
    <w:p w:rsidR="00F450BC" w:rsidRPr="00FF050F" w:rsidRDefault="00F450BC" w:rsidP="00516DDD">
      <w:pPr>
        <w:ind w:firstLine="567"/>
        <w:jc w:val="both"/>
        <w:rPr>
          <w:szCs w:val="24"/>
        </w:rPr>
      </w:pPr>
      <w:r w:rsidRPr="00193A05">
        <w:rPr>
          <w:szCs w:val="24"/>
        </w:rPr>
        <w:t>М</w:t>
      </w:r>
      <w:r w:rsidRPr="00FF050F">
        <w:rPr>
          <w:szCs w:val="24"/>
        </w:rPr>
        <w:t>униципальный контракт от 08.11.2012 №036130000291200006.5-0258175-01 на объект «Строительство жилья с привлечением средств инвестора в г. Охе»</w:t>
      </w:r>
      <w:r w:rsidRPr="00193A05">
        <w:rPr>
          <w:szCs w:val="24"/>
        </w:rPr>
        <w:t xml:space="preserve"> (42 квартиры) </w:t>
      </w:r>
      <w:r w:rsidRPr="00FF050F">
        <w:rPr>
          <w:szCs w:val="24"/>
        </w:rPr>
        <w:t xml:space="preserve"> заключен </w:t>
      </w:r>
      <w:r>
        <w:rPr>
          <w:szCs w:val="24"/>
        </w:rPr>
        <w:t xml:space="preserve">с ОАО «Труд-Сахалин» </w:t>
      </w:r>
      <w:r w:rsidRPr="00FF050F">
        <w:rPr>
          <w:szCs w:val="24"/>
        </w:rPr>
        <w:t>на сумму 159 977,</w:t>
      </w:r>
      <w:r>
        <w:rPr>
          <w:szCs w:val="24"/>
        </w:rPr>
        <w:t>8</w:t>
      </w:r>
      <w:r w:rsidRPr="00FF050F">
        <w:rPr>
          <w:szCs w:val="24"/>
        </w:rPr>
        <w:t xml:space="preserve"> тыс. рублей</w:t>
      </w:r>
      <w:r w:rsidRPr="00193A05">
        <w:rPr>
          <w:szCs w:val="24"/>
        </w:rPr>
        <w:t xml:space="preserve">. </w:t>
      </w:r>
    </w:p>
    <w:p w:rsidR="00F450BC" w:rsidRPr="00FF050F" w:rsidRDefault="00F450BC" w:rsidP="00516DDD">
      <w:pPr>
        <w:tabs>
          <w:tab w:val="right" w:pos="567"/>
        </w:tabs>
        <w:ind w:firstLine="567"/>
        <w:jc w:val="both"/>
        <w:rPr>
          <w:szCs w:val="24"/>
        </w:rPr>
      </w:pPr>
      <w:r w:rsidRPr="00FF050F">
        <w:rPr>
          <w:szCs w:val="24"/>
        </w:rPr>
        <w:t>Предметом контракта является строительство 42 квартир в г. Охе  (п. 2.1 и техническое задание, являющегося приложением №</w:t>
      </w:r>
      <w:r>
        <w:rPr>
          <w:szCs w:val="24"/>
        </w:rPr>
        <w:t xml:space="preserve"> </w:t>
      </w:r>
      <w:r w:rsidRPr="00FF050F">
        <w:rPr>
          <w:szCs w:val="24"/>
        </w:rPr>
        <w:t>4 к контракту), со следующими характеристиками:</w:t>
      </w:r>
    </w:p>
    <w:p w:rsidR="00F450BC" w:rsidRPr="00FF050F" w:rsidRDefault="00F450BC" w:rsidP="00516DDD">
      <w:pPr>
        <w:ind w:firstLine="567"/>
        <w:jc w:val="both"/>
        <w:rPr>
          <w:szCs w:val="24"/>
        </w:rPr>
      </w:pPr>
      <w:r w:rsidRPr="00FF050F">
        <w:rPr>
          <w:szCs w:val="24"/>
        </w:rPr>
        <w:t>15 однокомнатных квартир площадью от 38,8 кв. м не более  42,9  кв.</w:t>
      </w:r>
      <w:r>
        <w:rPr>
          <w:szCs w:val="24"/>
        </w:rPr>
        <w:t xml:space="preserve"> </w:t>
      </w:r>
      <w:r w:rsidRPr="00FF050F">
        <w:rPr>
          <w:szCs w:val="24"/>
        </w:rPr>
        <w:t xml:space="preserve">м; </w:t>
      </w:r>
    </w:p>
    <w:p w:rsidR="00F450BC" w:rsidRPr="00FF050F" w:rsidRDefault="00F450BC" w:rsidP="00516DDD">
      <w:pPr>
        <w:ind w:firstLine="567"/>
        <w:jc w:val="both"/>
        <w:rPr>
          <w:szCs w:val="24"/>
        </w:rPr>
      </w:pPr>
      <w:r w:rsidRPr="00FF050F">
        <w:rPr>
          <w:szCs w:val="24"/>
        </w:rPr>
        <w:t xml:space="preserve">15 двухкомнатных квартир площадью  от 49,7 кв. м не более 58,2 кв. м; </w:t>
      </w:r>
    </w:p>
    <w:p w:rsidR="00F450BC" w:rsidRPr="00FF050F" w:rsidRDefault="00F450BC" w:rsidP="00516DDD">
      <w:pPr>
        <w:ind w:firstLine="567"/>
        <w:jc w:val="both"/>
        <w:rPr>
          <w:szCs w:val="24"/>
        </w:rPr>
      </w:pPr>
      <w:r w:rsidRPr="00FF050F">
        <w:rPr>
          <w:szCs w:val="24"/>
        </w:rPr>
        <w:t>12 трехкомнатных квартир площадью от 75,7  кв. м не более 79,8 кв.</w:t>
      </w:r>
      <w:r>
        <w:rPr>
          <w:szCs w:val="24"/>
        </w:rPr>
        <w:t xml:space="preserve"> </w:t>
      </w:r>
      <w:r w:rsidRPr="00FF050F">
        <w:rPr>
          <w:szCs w:val="24"/>
        </w:rPr>
        <w:t>м.</w:t>
      </w:r>
    </w:p>
    <w:p w:rsidR="00F450BC" w:rsidRPr="00FF050F" w:rsidRDefault="00F450BC" w:rsidP="00516DDD">
      <w:pPr>
        <w:ind w:firstLine="567"/>
        <w:jc w:val="both"/>
        <w:rPr>
          <w:szCs w:val="24"/>
        </w:rPr>
      </w:pPr>
      <w:r w:rsidRPr="00FF050F">
        <w:rPr>
          <w:szCs w:val="24"/>
        </w:rPr>
        <w:t>Срок исполнения работ до  15.12. 2012</w:t>
      </w:r>
      <w:r w:rsidRPr="00193A05">
        <w:rPr>
          <w:szCs w:val="24"/>
        </w:rPr>
        <w:t>.</w:t>
      </w:r>
      <w:r>
        <w:rPr>
          <w:szCs w:val="24"/>
        </w:rPr>
        <w:t xml:space="preserve"> Однако </w:t>
      </w:r>
      <w:r w:rsidRPr="00193A05">
        <w:rPr>
          <w:szCs w:val="24"/>
        </w:rPr>
        <w:t>в</w:t>
      </w:r>
      <w:r w:rsidRPr="00FF050F">
        <w:rPr>
          <w:szCs w:val="24"/>
        </w:rPr>
        <w:t xml:space="preserve"> 2012 году объект не завершен. </w:t>
      </w:r>
    </w:p>
    <w:p w:rsidR="00F450BC" w:rsidRPr="00FF050F" w:rsidRDefault="00F450BC" w:rsidP="00516DDD">
      <w:pPr>
        <w:ind w:firstLine="567"/>
        <w:jc w:val="both"/>
        <w:rPr>
          <w:szCs w:val="24"/>
        </w:rPr>
      </w:pPr>
      <w:r w:rsidRPr="00FF050F">
        <w:rPr>
          <w:szCs w:val="24"/>
        </w:rPr>
        <w:t>Подрядчиком за выполненные работы с начала строительства предъявлены ф. КС-2 и КС-3 на общую сумму 156 048,</w:t>
      </w:r>
      <w:r>
        <w:rPr>
          <w:szCs w:val="24"/>
        </w:rPr>
        <w:t>1</w:t>
      </w:r>
      <w:r w:rsidRPr="00FF050F">
        <w:rPr>
          <w:szCs w:val="24"/>
        </w:rPr>
        <w:t xml:space="preserve"> тыс. рублей, в том числе: в 2012 году – 107 058,</w:t>
      </w:r>
      <w:r>
        <w:rPr>
          <w:szCs w:val="24"/>
        </w:rPr>
        <w:t>4</w:t>
      </w:r>
      <w:r w:rsidRPr="00FF050F">
        <w:rPr>
          <w:szCs w:val="24"/>
        </w:rPr>
        <w:t xml:space="preserve"> тыс. рублей в 2013 году – 44 989,7 тыс. рублей.</w:t>
      </w:r>
      <w:r w:rsidRPr="00193A05">
        <w:rPr>
          <w:szCs w:val="24"/>
        </w:rPr>
        <w:t xml:space="preserve"> </w:t>
      </w:r>
      <w:r w:rsidRPr="00FF050F">
        <w:rPr>
          <w:szCs w:val="24"/>
        </w:rPr>
        <w:t>Последние формы (КС-2 № 84-89 и КС-3 №</w:t>
      </w:r>
      <w:r>
        <w:rPr>
          <w:szCs w:val="24"/>
        </w:rPr>
        <w:t xml:space="preserve"> </w:t>
      </w:r>
      <w:r w:rsidRPr="00FF050F">
        <w:rPr>
          <w:szCs w:val="24"/>
        </w:rPr>
        <w:t>13 Раздел «Благоустройство») и счет на оплату предъявлены Подрядчиком 30</w:t>
      </w:r>
      <w:r>
        <w:rPr>
          <w:szCs w:val="24"/>
        </w:rPr>
        <w:t>.09.</w:t>
      </w:r>
      <w:r w:rsidRPr="00FF050F">
        <w:rPr>
          <w:szCs w:val="24"/>
        </w:rPr>
        <w:t>2013</w:t>
      </w:r>
      <w:r>
        <w:rPr>
          <w:szCs w:val="24"/>
        </w:rPr>
        <w:t xml:space="preserve">, после ввода объекта с эксплуатацию </w:t>
      </w:r>
      <w:r w:rsidRPr="00FF050F">
        <w:rPr>
          <w:szCs w:val="24"/>
        </w:rPr>
        <w:t>28.06.2013</w:t>
      </w:r>
      <w:r>
        <w:rPr>
          <w:szCs w:val="24"/>
        </w:rPr>
        <w:t>.</w:t>
      </w:r>
    </w:p>
    <w:p w:rsidR="00F450BC" w:rsidRPr="00FF050F" w:rsidRDefault="00F450BC" w:rsidP="00516DDD">
      <w:pPr>
        <w:ind w:firstLine="567"/>
        <w:jc w:val="both"/>
        <w:rPr>
          <w:szCs w:val="24"/>
        </w:rPr>
      </w:pPr>
      <w:r w:rsidRPr="00FF050F">
        <w:rPr>
          <w:szCs w:val="24"/>
        </w:rPr>
        <w:t>ОАО «Труд-Сахалин»</w:t>
      </w:r>
      <w:r>
        <w:rPr>
          <w:szCs w:val="24"/>
        </w:rPr>
        <w:t xml:space="preserve"> </w:t>
      </w:r>
      <w:r w:rsidRPr="00FF050F">
        <w:rPr>
          <w:szCs w:val="24"/>
        </w:rPr>
        <w:t>оплачено 151 568,3 тыс. рублей, в том числе: в 2012 году – 107 058,37 тыс. рублей в 2013 году – 44 509,96 тыс. рублей.</w:t>
      </w:r>
      <w:r w:rsidRPr="00193A05">
        <w:rPr>
          <w:szCs w:val="24"/>
        </w:rPr>
        <w:t xml:space="preserve"> </w:t>
      </w:r>
      <w:r>
        <w:rPr>
          <w:szCs w:val="24"/>
        </w:rPr>
        <w:t>Н</w:t>
      </w:r>
      <w:r w:rsidRPr="00FF050F">
        <w:rPr>
          <w:szCs w:val="24"/>
        </w:rPr>
        <w:t xml:space="preserve">а 12.12.2013 кредиторская задолженность МБУ УКС </w:t>
      </w:r>
      <w:r>
        <w:rPr>
          <w:szCs w:val="24"/>
        </w:rPr>
        <w:t>перед застройщиком составляет  4479,7</w:t>
      </w:r>
      <w:r w:rsidRPr="00FF050F">
        <w:rPr>
          <w:szCs w:val="24"/>
        </w:rPr>
        <w:t xml:space="preserve"> тыс. рублей.</w:t>
      </w:r>
    </w:p>
    <w:p w:rsidR="00F450BC" w:rsidRPr="00FF050F" w:rsidRDefault="00F450BC" w:rsidP="00516DDD">
      <w:pPr>
        <w:ind w:firstLine="567"/>
        <w:jc w:val="both"/>
        <w:rPr>
          <w:szCs w:val="24"/>
        </w:rPr>
      </w:pPr>
      <w:r w:rsidRPr="00FF050F">
        <w:rPr>
          <w:szCs w:val="24"/>
        </w:rPr>
        <w:t xml:space="preserve">За нарушение сроков исполнения контракта подрядчику выставлена претензия </w:t>
      </w:r>
      <w:r>
        <w:rPr>
          <w:szCs w:val="24"/>
        </w:rPr>
        <w:t>и</w:t>
      </w:r>
      <w:r w:rsidRPr="00FF050F">
        <w:rPr>
          <w:szCs w:val="24"/>
        </w:rPr>
        <w:t xml:space="preserve"> исковое требование на сумму 11 022,9 тыс. рублей</w:t>
      </w:r>
      <w:r>
        <w:rPr>
          <w:szCs w:val="24"/>
        </w:rPr>
        <w:t>.</w:t>
      </w:r>
      <w:r w:rsidRPr="00FF050F">
        <w:rPr>
          <w:szCs w:val="24"/>
        </w:rPr>
        <w:t xml:space="preserve"> Определением арбитражного суда </w:t>
      </w:r>
      <w:r>
        <w:rPr>
          <w:szCs w:val="24"/>
        </w:rPr>
        <w:t>СО</w:t>
      </w:r>
      <w:r w:rsidRPr="00FF050F">
        <w:rPr>
          <w:szCs w:val="24"/>
        </w:rPr>
        <w:t xml:space="preserve"> от 19.11.2013 по делу № А59-3097/2013 рассмотрение иска отложено до 10.12.2013. </w:t>
      </w:r>
    </w:p>
    <w:p w:rsidR="00F450BC" w:rsidRPr="00FF050F" w:rsidRDefault="00F450BC" w:rsidP="00516DDD">
      <w:pPr>
        <w:ind w:firstLine="567"/>
        <w:jc w:val="both"/>
        <w:rPr>
          <w:szCs w:val="24"/>
        </w:rPr>
      </w:pPr>
      <w:r w:rsidRPr="00FF050F">
        <w:rPr>
          <w:szCs w:val="24"/>
        </w:rPr>
        <w:t>Следует обратить внимание, что предусмотренные контрактами передаточные акты, которые должны составляться в соответствии с протоколом распределения жилых помещений (квартир) в срок</w:t>
      </w:r>
      <w:r>
        <w:rPr>
          <w:szCs w:val="24"/>
        </w:rPr>
        <w:t xml:space="preserve"> до 15 дней</w:t>
      </w:r>
      <w:r w:rsidRPr="00FF050F">
        <w:rPr>
          <w:szCs w:val="24"/>
        </w:rPr>
        <w:t xml:space="preserve">, </w:t>
      </w:r>
      <w:r>
        <w:rPr>
          <w:szCs w:val="24"/>
        </w:rPr>
        <w:t>после</w:t>
      </w:r>
      <w:r w:rsidRPr="00FF050F">
        <w:rPr>
          <w:szCs w:val="24"/>
        </w:rPr>
        <w:t xml:space="preserve"> ввода жилого дома в эксплуатацию, фактически не оформлялись. Таким образом, определить в ходе проверки, какие квартиры п</w:t>
      </w:r>
      <w:r>
        <w:rPr>
          <w:szCs w:val="24"/>
        </w:rPr>
        <w:t>е</w:t>
      </w:r>
      <w:r w:rsidRPr="00FF050F">
        <w:rPr>
          <w:szCs w:val="24"/>
        </w:rPr>
        <w:t>реданы в рамках каждого из контрактов, не представляется возможным.</w:t>
      </w:r>
    </w:p>
    <w:p w:rsidR="00F450BC" w:rsidRDefault="00F450BC" w:rsidP="00516DDD">
      <w:pPr>
        <w:ind w:firstLine="567"/>
        <w:jc w:val="both"/>
        <w:rPr>
          <w:szCs w:val="24"/>
        </w:rPr>
      </w:pPr>
      <w:r w:rsidRPr="00FF050F">
        <w:rPr>
          <w:szCs w:val="24"/>
        </w:rPr>
        <w:t>Сплошной проверкой технических паспортов квартир установлено, что Застройщик-инвестор не обеспечил заявленн</w:t>
      </w:r>
      <w:r>
        <w:rPr>
          <w:szCs w:val="24"/>
        </w:rPr>
        <w:t>ую</w:t>
      </w:r>
      <w:r w:rsidRPr="00FF050F">
        <w:rPr>
          <w:szCs w:val="24"/>
        </w:rPr>
        <w:t xml:space="preserve"> в техническом задании и контрактах минимальную </w:t>
      </w:r>
      <w:r w:rsidRPr="00FF050F">
        <w:rPr>
          <w:szCs w:val="24"/>
        </w:rPr>
        <w:lastRenderedPageBreak/>
        <w:t>площадь квартир</w:t>
      </w:r>
      <w:r>
        <w:rPr>
          <w:szCs w:val="24"/>
        </w:rPr>
        <w:t>.</w:t>
      </w:r>
      <w:r w:rsidRPr="00303E73">
        <w:rPr>
          <w:szCs w:val="24"/>
        </w:rPr>
        <w:t xml:space="preserve"> В результате заказчиком</w:t>
      </w:r>
      <w:r>
        <w:rPr>
          <w:szCs w:val="24"/>
        </w:rPr>
        <w:t xml:space="preserve"> не</w:t>
      </w:r>
      <w:r w:rsidRPr="00303E73">
        <w:rPr>
          <w:szCs w:val="24"/>
        </w:rPr>
        <w:t xml:space="preserve">дополучены фактические объемы общей жилой площади в размере </w:t>
      </w:r>
      <w:r>
        <w:rPr>
          <w:szCs w:val="24"/>
        </w:rPr>
        <w:t xml:space="preserve">135,6 </w:t>
      </w:r>
      <w:r w:rsidRPr="00303E73">
        <w:rPr>
          <w:szCs w:val="24"/>
        </w:rPr>
        <w:t>кв</w:t>
      </w:r>
      <w:r>
        <w:rPr>
          <w:szCs w:val="24"/>
        </w:rPr>
        <w:t>.</w:t>
      </w:r>
      <w:r w:rsidRPr="00303E73">
        <w:rPr>
          <w:szCs w:val="24"/>
        </w:rPr>
        <w:t xml:space="preserve"> </w:t>
      </w:r>
      <w:r>
        <w:rPr>
          <w:szCs w:val="24"/>
        </w:rPr>
        <w:t xml:space="preserve">м </w:t>
      </w:r>
      <w:r w:rsidRPr="00303E73">
        <w:rPr>
          <w:szCs w:val="24"/>
        </w:rPr>
        <w:t>на сумму 361,</w:t>
      </w:r>
      <w:r>
        <w:rPr>
          <w:szCs w:val="24"/>
        </w:rPr>
        <w:t>1</w:t>
      </w:r>
      <w:r w:rsidRPr="00303E73">
        <w:rPr>
          <w:szCs w:val="24"/>
        </w:rPr>
        <w:t xml:space="preserve"> тыс. ру</w:t>
      </w:r>
      <w:r>
        <w:rPr>
          <w:szCs w:val="24"/>
        </w:rPr>
        <w:t>блей (в том числе средства ОБ - 358,9 тыс. рублей),</w:t>
      </w:r>
      <w:r w:rsidRPr="00303E73">
        <w:rPr>
          <w:szCs w:val="24"/>
        </w:rPr>
        <w:t xml:space="preserve"> что является необоснованными расходами бюджета. </w:t>
      </w:r>
    </w:p>
    <w:p w:rsidR="00F450BC" w:rsidRPr="00782D5C" w:rsidRDefault="00F450BC" w:rsidP="00516DDD">
      <w:pPr>
        <w:ind w:firstLine="567"/>
        <w:jc w:val="both"/>
        <w:rPr>
          <w:szCs w:val="24"/>
        </w:rPr>
      </w:pPr>
      <w:r w:rsidRPr="00782D5C">
        <w:rPr>
          <w:szCs w:val="24"/>
          <w:lang w:eastAsia="ru-RU"/>
        </w:rPr>
        <w:t>«Строительство18-ти квартирного жилого дома (площадка №</w:t>
      </w:r>
      <w:r>
        <w:rPr>
          <w:szCs w:val="24"/>
          <w:lang w:eastAsia="ru-RU"/>
        </w:rPr>
        <w:t xml:space="preserve"> </w:t>
      </w:r>
      <w:r w:rsidRPr="00782D5C">
        <w:rPr>
          <w:szCs w:val="24"/>
          <w:lang w:eastAsia="ru-RU"/>
        </w:rPr>
        <w:t>3) в г. Охе»</w:t>
      </w:r>
      <w:r>
        <w:rPr>
          <w:szCs w:val="24"/>
          <w:lang w:eastAsia="ru-RU"/>
        </w:rPr>
        <w:t>.</w:t>
      </w:r>
    </w:p>
    <w:p w:rsidR="00F450BC" w:rsidRPr="00782D5C" w:rsidRDefault="00F450BC" w:rsidP="00516DDD">
      <w:pPr>
        <w:ind w:firstLine="567"/>
        <w:jc w:val="both"/>
        <w:rPr>
          <w:szCs w:val="24"/>
        </w:rPr>
      </w:pPr>
      <w:r w:rsidRPr="00107EAE">
        <w:rPr>
          <w:szCs w:val="24"/>
        </w:rPr>
        <w:t>МК</w:t>
      </w:r>
      <w:r w:rsidRPr="00782D5C">
        <w:rPr>
          <w:szCs w:val="24"/>
        </w:rPr>
        <w:t xml:space="preserve"> от 05.09.2010 № 16А-2-08/10 </w:t>
      </w:r>
      <w:r w:rsidRPr="00107EAE">
        <w:rPr>
          <w:szCs w:val="24"/>
        </w:rPr>
        <w:t xml:space="preserve">заключен </w:t>
      </w:r>
      <w:r w:rsidRPr="00782D5C">
        <w:rPr>
          <w:szCs w:val="24"/>
        </w:rPr>
        <w:t>с ООО «Труд-Сахалин» на объект «Строительство 18-ти квартирного жилого дома (площадка №</w:t>
      </w:r>
      <w:r>
        <w:rPr>
          <w:szCs w:val="24"/>
        </w:rPr>
        <w:t xml:space="preserve"> </w:t>
      </w:r>
      <w:r w:rsidRPr="00782D5C">
        <w:rPr>
          <w:szCs w:val="24"/>
        </w:rPr>
        <w:t>3) в г. Охе» на сумму 67 175,24 тыс. рублей</w:t>
      </w:r>
      <w:r w:rsidRPr="00107EAE">
        <w:rPr>
          <w:szCs w:val="24"/>
        </w:rPr>
        <w:t>. Л</w:t>
      </w:r>
      <w:r w:rsidRPr="00782D5C">
        <w:rPr>
          <w:szCs w:val="24"/>
        </w:rPr>
        <w:t>имит ассигнований  2010 года – 10 559,</w:t>
      </w:r>
      <w:r>
        <w:rPr>
          <w:szCs w:val="24"/>
        </w:rPr>
        <w:t>7</w:t>
      </w:r>
      <w:r w:rsidRPr="00782D5C">
        <w:rPr>
          <w:szCs w:val="24"/>
        </w:rPr>
        <w:t xml:space="preserve"> тыс. рублей; 2011 года – 56615,</w:t>
      </w:r>
      <w:r>
        <w:rPr>
          <w:szCs w:val="24"/>
        </w:rPr>
        <w:t>6</w:t>
      </w:r>
      <w:r w:rsidRPr="00782D5C">
        <w:rPr>
          <w:szCs w:val="24"/>
        </w:rPr>
        <w:t xml:space="preserve"> тыс. рублей.</w:t>
      </w:r>
      <w:r w:rsidRPr="00107EAE">
        <w:rPr>
          <w:szCs w:val="24"/>
        </w:rPr>
        <w:t xml:space="preserve"> </w:t>
      </w:r>
      <w:r w:rsidRPr="00782D5C">
        <w:rPr>
          <w:szCs w:val="24"/>
        </w:rPr>
        <w:t>Срок исполнения работ до 30</w:t>
      </w:r>
      <w:r w:rsidRPr="00107EAE">
        <w:rPr>
          <w:szCs w:val="24"/>
        </w:rPr>
        <w:t>.11</w:t>
      </w:r>
      <w:r w:rsidRPr="00782D5C">
        <w:rPr>
          <w:szCs w:val="24"/>
        </w:rPr>
        <w:t xml:space="preserve"> 2011</w:t>
      </w:r>
      <w:r w:rsidRPr="00107EAE">
        <w:rPr>
          <w:szCs w:val="24"/>
        </w:rPr>
        <w:t>.</w:t>
      </w:r>
    </w:p>
    <w:p w:rsidR="00F450BC" w:rsidRPr="00782D5C" w:rsidRDefault="00F450BC" w:rsidP="00516DDD">
      <w:pPr>
        <w:tabs>
          <w:tab w:val="right" w:pos="0"/>
        </w:tabs>
        <w:ind w:firstLine="567"/>
        <w:jc w:val="both"/>
        <w:rPr>
          <w:szCs w:val="24"/>
        </w:rPr>
      </w:pPr>
      <w:r w:rsidRPr="00782D5C">
        <w:rPr>
          <w:szCs w:val="24"/>
        </w:rPr>
        <w:t>К проверке представлен акт приемки законченного строительством объекта ф. КС-11 от 29.08.2012</w:t>
      </w:r>
      <w:r>
        <w:rPr>
          <w:szCs w:val="24"/>
        </w:rPr>
        <w:t>.</w:t>
      </w:r>
      <w:r w:rsidRPr="00782D5C">
        <w:rPr>
          <w:szCs w:val="24"/>
        </w:rPr>
        <w:t xml:space="preserve"> Вместе с тем, последний акт приемки выполненных работ ф. КС-2 №41 и справка стоимости работ ф. КС-3 направлены ООО «Сахалин-Труд» только 30.09.2012 (благоустройство).</w:t>
      </w:r>
    </w:p>
    <w:p w:rsidR="00F450BC" w:rsidRPr="00782D5C" w:rsidRDefault="00F450BC" w:rsidP="00516DDD">
      <w:pPr>
        <w:ind w:firstLine="567"/>
        <w:jc w:val="both"/>
        <w:rPr>
          <w:szCs w:val="24"/>
        </w:rPr>
      </w:pPr>
      <w:r w:rsidRPr="00782D5C">
        <w:rPr>
          <w:szCs w:val="24"/>
        </w:rPr>
        <w:t xml:space="preserve">В соответствии с распоряжением администрации МО ГО «Охинский» от 28.12.2012 </w:t>
      </w:r>
      <w:r>
        <w:rPr>
          <w:szCs w:val="24"/>
        </w:rPr>
        <w:br/>
      </w:r>
      <w:r w:rsidRPr="00782D5C">
        <w:rPr>
          <w:szCs w:val="24"/>
        </w:rPr>
        <w:t>№ 633 квартиры по адресу г.</w:t>
      </w:r>
      <w:r>
        <w:rPr>
          <w:szCs w:val="24"/>
        </w:rPr>
        <w:t xml:space="preserve"> Оха, </w:t>
      </w:r>
      <w:r w:rsidRPr="00782D5C">
        <w:rPr>
          <w:szCs w:val="24"/>
        </w:rPr>
        <w:t>ул. 60 лет СССР</w:t>
      </w:r>
      <w:r>
        <w:rPr>
          <w:szCs w:val="24"/>
        </w:rPr>
        <w:t>,</w:t>
      </w:r>
      <w:r w:rsidRPr="00782D5C">
        <w:rPr>
          <w:szCs w:val="24"/>
        </w:rPr>
        <w:t xml:space="preserve"> д. 7 с № 1 по </w:t>
      </w:r>
      <w:r>
        <w:rPr>
          <w:szCs w:val="24"/>
        </w:rPr>
        <w:t xml:space="preserve">№ </w:t>
      </w:r>
      <w:r w:rsidRPr="00782D5C">
        <w:rPr>
          <w:szCs w:val="24"/>
        </w:rPr>
        <w:t>18 включены в реестр объектов муниципальной собственности.</w:t>
      </w:r>
    </w:p>
    <w:p w:rsidR="00F450BC" w:rsidRPr="00782D5C" w:rsidRDefault="00F450BC" w:rsidP="00516DDD">
      <w:pPr>
        <w:ind w:firstLine="567"/>
        <w:jc w:val="both"/>
        <w:rPr>
          <w:szCs w:val="24"/>
        </w:rPr>
      </w:pPr>
      <w:r w:rsidRPr="00782D5C">
        <w:rPr>
          <w:szCs w:val="24"/>
        </w:rPr>
        <w:t>МБУ УКС выставлена претензия об уплате неустойки за нарушение сроков контракта на 272 дня в сумме 5 024,7 тыс. рублей. Решением арбитражного суда Сахалинской области от 29.10.2013 года по делу № 59-1982/2013 подрядчик обязан выплатить неустойку и судебные издержки в общем размере 5 072,8 тыс. рублей. ООО «Сахалин-Труд» подана апелляционная жалоба о снижении неустойки до 1 489,2 тыс. рублей, срок рассмотрения которой, не наступил.</w:t>
      </w:r>
    </w:p>
    <w:p w:rsidR="00997585" w:rsidRDefault="00997585" w:rsidP="00516DDD">
      <w:pPr>
        <w:ind w:firstLine="567"/>
        <w:jc w:val="both"/>
        <w:rPr>
          <w:szCs w:val="24"/>
        </w:rPr>
      </w:pPr>
    </w:p>
    <w:p w:rsidR="00F450BC" w:rsidRDefault="00F450BC" w:rsidP="00516DDD">
      <w:pPr>
        <w:ind w:firstLine="567"/>
        <w:jc w:val="both"/>
        <w:rPr>
          <w:szCs w:val="24"/>
        </w:rPr>
      </w:pPr>
      <w:r w:rsidRPr="00C37252">
        <w:rPr>
          <w:szCs w:val="24"/>
        </w:rPr>
        <w:t xml:space="preserve">Визуальными проверками объектов </w:t>
      </w:r>
      <w:r>
        <w:rPr>
          <w:szCs w:val="24"/>
        </w:rPr>
        <w:t>установлено следующее.</w:t>
      </w:r>
    </w:p>
    <w:p w:rsidR="00F450BC" w:rsidRDefault="00F450BC" w:rsidP="00516DDD">
      <w:pPr>
        <w:ind w:firstLine="567"/>
        <w:jc w:val="both"/>
        <w:rPr>
          <w:szCs w:val="24"/>
        </w:rPr>
      </w:pPr>
      <w:r w:rsidRPr="00C37252">
        <w:rPr>
          <w:szCs w:val="24"/>
        </w:rPr>
        <w:t>«</w:t>
      </w:r>
      <w:r>
        <w:rPr>
          <w:szCs w:val="24"/>
        </w:rPr>
        <w:t>С</w:t>
      </w:r>
      <w:r w:rsidRPr="00C37252">
        <w:rPr>
          <w:szCs w:val="24"/>
        </w:rPr>
        <w:t>троительство жилья с привлечением средств инвестора в г.</w:t>
      </w:r>
      <w:r>
        <w:rPr>
          <w:szCs w:val="24"/>
        </w:rPr>
        <w:t xml:space="preserve"> </w:t>
      </w:r>
      <w:r w:rsidRPr="00C37252">
        <w:rPr>
          <w:szCs w:val="24"/>
        </w:rPr>
        <w:t>Охе</w:t>
      </w:r>
      <w:r>
        <w:rPr>
          <w:szCs w:val="24"/>
        </w:rPr>
        <w:t>»</w:t>
      </w:r>
      <w:r w:rsidRPr="00C37252">
        <w:rPr>
          <w:szCs w:val="24"/>
        </w:rPr>
        <w:t xml:space="preserve"> (6, 24, 42 квартиры)</w:t>
      </w:r>
      <w:r>
        <w:rPr>
          <w:szCs w:val="24"/>
        </w:rPr>
        <w:t xml:space="preserve"> по ул. Карла Маркса, 29 корпус 1А и 2А нарушений по качеству строительства и комплектности не установлено. Однако приборы учета теплоэнергии и ресурсоснабжающей организацией к эксплуатации не приняты. Расчеты ведутся по нормативам. Внутренние несущие стены и перегородки монолитный железобетон (техническим заданием предусмотрены </w:t>
      </w:r>
      <w:r w:rsidR="00997585">
        <w:rPr>
          <w:szCs w:val="24"/>
        </w:rPr>
        <w:t>худшие</w:t>
      </w:r>
      <w:r>
        <w:rPr>
          <w:szCs w:val="24"/>
        </w:rPr>
        <w:t xml:space="preserve"> характеристики</w:t>
      </w:r>
      <w:r w:rsidR="00997585">
        <w:rPr>
          <w:szCs w:val="24"/>
        </w:rPr>
        <w:t xml:space="preserve"> стен</w:t>
      </w:r>
      <w:r>
        <w:rPr>
          <w:szCs w:val="24"/>
        </w:rPr>
        <w:t xml:space="preserve"> </w:t>
      </w:r>
      <w:r w:rsidR="00997585">
        <w:rPr>
          <w:szCs w:val="24"/>
        </w:rPr>
        <w:t xml:space="preserve">- </w:t>
      </w:r>
      <w:r>
        <w:rPr>
          <w:szCs w:val="24"/>
        </w:rPr>
        <w:t>монолитный железобетонный каркас с заполнением штучным камнем).</w:t>
      </w:r>
    </w:p>
    <w:p w:rsidR="00F450BC" w:rsidRPr="00C37252" w:rsidRDefault="00F450BC" w:rsidP="00516DDD">
      <w:pPr>
        <w:ind w:firstLine="567"/>
        <w:jc w:val="both"/>
        <w:rPr>
          <w:szCs w:val="24"/>
        </w:rPr>
      </w:pPr>
      <w:r>
        <w:rPr>
          <w:szCs w:val="24"/>
        </w:rPr>
        <w:t xml:space="preserve">По объекту «Строительство </w:t>
      </w:r>
      <w:r w:rsidRPr="00C37252">
        <w:rPr>
          <w:szCs w:val="24"/>
        </w:rPr>
        <w:t>36-ти квартирного дома из двух блок-секций</w:t>
      </w:r>
      <w:r>
        <w:rPr>
          <w:szCs w:val="24"/>
        </w:rPr>
        <w:t>»</w:t>
      </w:r>
      <w:r w:rsidRPr="00C37252">
        <w:rPr>
          <w:szCs w:val="24"/>
        </w:rPr>
        <w:t xml:space="preserve"> по ул. Комсомольская №</w:t>
      </w:r>
      <w:r>
        <w:rPr>
          <w:szCs w:val="24"/>
        </w:rPr>
        <w:t xml:space="preserve"> </w:t>
      </w:r>
      <w:r w:rsidRPr="00C37252">
        <w:rPr>
          <w:szCs w:val="24"/>
        </w:rPr>
        <w:t xml:space="preserve">16 в г. Охе. </w:t>
      </w:r>
      <w:r>
        <w:rPr>
          <w:szCs w:val="24"/>
        </w:rPr>
        <w:t xml:space="preserve">Работы выполнены в соответствии с проектом, комплектность оборудования квартир обеспечена. </w:t>
      </w:r>
      <w:r w:rsidRPr="00C37252">
        <w:rPr>
          <w:szCs w:val="24"/>
        </w:rPr>
        <w:t>В подъезде и в квартирах наблюдаются трещины по швам и в межкомнатных перегородках. Установлены множественные след</w:t>
      </w:r>
      <w:r>
        <w:rPr>
          <w:szCs w:val="24"/>
        </w:rPr>
        <w:t>ы ржавчины на перилах подъездов</w:t>
      </w:r>
      <w:r w:rsidRPr="00C37252">
        <w:rPr>
          <w:szCs w:val="24"/>
        </w:rPr>
        <w:t xml:space="preserve">. </w:t>
      </w:r>
    </w:p>
    <w:p w:rsidR="00F450BC" w:rsidRPr="00C37252" w:rsidRDefault="00F450BC" w:rsidP="00516DDD">
      <w:pPr>
        <w:ind w:firstLine="567"/>
        <w:jc w:val="both"/>
        <w:rPr>
          <w:szCs w:val="24"/>
        </w:rPr>
      </w:pPr>
      <w:r>
        <w:rPr>
          <w:szCs w:val="24"/>
        </w:rPr>
        <w:t xml:space="preserve">По объекту </w:t>
      </w:r>
      <w:r w:rsidRPr="00C37252">
        <w:rPr>
          <w:szCs w:val="24"/>
        </w:rPr>
        <w:t>«Строительство18-ти квартирного жилого дома (площадка №</w:t>
      </w:r>
      <w:r>
        <w:rPr>
          <w:szCs w:val="24"/>
        </w:rPr>
        <w:t xml:space="preserve"> </w:t>
      </w:r>
      <w:r w:rsidRPr="00C37252">
        <w:rPr>
          <w:szCs w:val="24"/>
        </w:rPr>
        <w:t xml:space="preserve">3) в </w:t>
      </w:r>
      <w:r>
        <w:rPr>
          <w:szCs w:val="24"/>
        </w:rPr>
        <w:br/>
      </w:r>
      <w:r w:rsidRPr="00C37252">
        <w:rPr>
          <w:szCs w:val="24"/>
        </w:rPr>
        <w:t>г. Охе»</w:t>
      </w:r>
      <w:r>
        <w:rPr>
          <w:szCs w:val="24"/>
        </w:rPr>
        <w:t xml:space="preserve"> </w:t>
      </w:r>
      <w:r w:rsidRPr="00C37252">
        <w:rPr>
          <w:szCs w:val="24"/>
        </w:rPr>
        <w:t>(адрес ул.60 лет СССР</w:t>
      </w:r>
      <w:r>
        <w:rPr>
          <w:szCs w:val="24"/>
        </w:rPr>
        <w:t>,</w:t>
      </w:r>
      <w:r w:rsidRPr="00C37252">
        <w:rPr>
          <w:szCs w:val="24"/>
        </w:rPr>
        <w:t xml:space="preserve"> к</w:t>
      </w:r>
      <w:r>
        <w:rPr>
          <w:szCs w:val="24"/>
        </w:rPr>
        <w:t>в.</w:t>
      </w:r>
      <w:r w:rsidRPr="00C37252">
        <w:rPr>
          <w:szCs w:val="24"/>
        </w:rPr>
        <w:t xml:space="preserve">  с №</w:t>
      </w:r>
      <w:r>
        <w:rPr>
          <w:szCs w:val="24"/>
        </w:rPr>
        <w:t xml:space="preserve"> </w:t>
      </w:r>
      <w:r w:rsidRPr="00C37252">
        <w:rPr>
          <w:szCs w:val="24"/>
        </w:rPr>
        <w:t>1</w:t>
      </w:r>
      <w:r>
        <w:rPr>
          <w:szCs w:val="24"/>
        </w:rPr>
        <w:t xml:space="preserve"> </w:t>
      </w:r>
      <w:r w:rsidRPr="00C37252">
        <w:rPr>
          <w:szCs w:val="24"/>
        </w:rPr>
        <w:t>по №</w:t>
      </w:r>
      <w:r>
        <w:rPr>
          <w:szCs w:val="24"/>
        </w:rPr>
        <w:t xml:space="preserve"> </w:t>
      </w:r>
      <w:r w:rsidRPr="00C37252">
        <w:rPr>
          <w:szCs w:val="24"/>
        </w:rPr>
        <w:t>18)</w:t>
      </w:r>
      <w:r>
        <w:rPr>
          <w:szCs w:val="24"/>
        </w:rPr>
        <w:t>.</w:t>
      </w:r>
      <w:r w:rsidRPr="00C37252">
        <w:rPr>
          <w:szCs w:val="24"/>
        </w:rPr>
        <w:t xml:space="preserve"> </w:t>
      </w:r>
      <w:r>
        <w:rPr>
          <w:szCs w:val="24"/>
        </w:rPr>
        <w:t xml:space="preserve">Работы выполнены в соответствии с проектом, комплектность оборудования квартир обеспечена. </w:t>
      </w:r>
      <w:r w:rsidRPr="00C37252">
        <w:rPr>
          <w:szCs w:val="24"/>
        </w:rPr>
        <w:t>В подъезде и в квартирах наблюдаются трещины по швам и в межкомнатных перегородках. На ребрах ступеней лестничной площадки наблюдаются сколы кафельной плитки. Установлены следы ржавчины на перилах на улице.</w:t>
      </w:r>
    </w:p>
    <w:p w:rsidR="00F450BC" w:rsidRPr="00C37252" w:rsidRDefault="00F450BC" w:rsidP="00516DDD">
      <w:pPr>
        <w:ind w:firstLine="567"/>
        <w:jc w:val="both"/>
        <w:rPr>
          <w:szCs w:val="24"/>
        </w:rPr>
      </w:pPr>
      <w:r>
        <w:rPr>
          <w:szCs w:val="24"/>
        </w:rPr>
        <w:t>Нарушения требуют устранения в рамках гарантийных обязательств.</w:t>
      </w:r>
    </w:p>
    <w:p w:rsidR="00F450BC" w:rsidRPr="00997585" w:rsidRDefault="00997585" w:rsidP="00516DDD">
      <w:pPr>
        <w:ind w:firstLine="567"/>
        <w:jc w:val="both"/>
        <w:rPr>
          <w:iCs/>
          <w:szCs w:val="24"/>
        </w:rPr>
      </w:pPr>
      <w:proofErr w:type="gramStart"/>
      <w:r w:rsidRPr="00997585">
        <w:rPr>
          <w:iCs/>
          <w:szCs w:val="24"/>
        </w:rPr>
        <w:t xml:space="preserve">Проверить </w:t>
      </w:r>
      <w:r>
        <w:rPr>
          <w:iCs/>
          <w:szCs w:val="24"/>
        </w:rPr>
        <w:t xml:space="preserve">исполнение работ по озеленяю придомовых территории указанных домов  в зимний период не представляется  возможным.  </w:t>
      </w:r>
      <w:proofErr w:type="gramEnd"/>
    </w:p>
    <w:p w:rsidR="00F450BC" w:rsidRPr="007C2D74" w:rsidRDefault="00F450BC" w:rsidP="00516DDD">
      <w:pPr>
        <w:ind w:firstLine="567"/>
        <w:jc w:val="both"/>
        <w:rPr>
          <w:i/>
          <w:iCs/>
          <w:szCs w:val="24"/>
        </w:rPr>
      </w:pPr>
      <w:r w:rsidRPr="007C2D74">
        <w:rPr>
          <w:i/>
          <w:iCs/>
          <w:szCs w:val="24"/>
        </w:rPr>
        <w:t>9. Возражений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  не представлено.</w:t>
      </w:r>
    </w:p>
    <w:p w:rsidR="00F450BC" w:rsidRDefault="00F450BC" w:rsidP="00516DDD">
      <w:pPr>
        <w:overflowPunct/>
        <w:ind w:firstLine="567"/>
        <w:jc w:val="both"/>
        <w:textAlignment w:val="auto"/>
        <w:rPr>
          <w:szCs w:val="24"/>
          <w:lang w:eastAsia="ru-RU"/>
        </w:rPr>
      </w:pPr>
    </w:p>
    <w:p w:rsidR="005C4DBC" w:rsidRDefault="005C4DBC" w:rsidP="00516DDD">
      <w:pPr>
        <w:tabs>
          <w:tab w:val="right" w:pos="0"/>
        </w:tabs>
        <w:overflowPunct/>
        <w:ind w:firstLine="567"/>
        <w:jc w:val="both"/>
        <w:rPr>
          <w:i/>
          <w:szCs w:val="24"/>
          <w:lang w:eastAsia="ru-RU"/>
        </w:rPr>
      </w:pPr>
      <w:r>
        <w:rPr>
          <w:i/>
          <w:szCs w:val="24"/>
          <w:lang w:eastAsia="ru-RU"/>
        </w:rPr>
        <w:t>10.Выводы.</w:t>
      </w:r>
    </w:p>
    <w:p w:rsidR="005C4DBC" w:rsidRPr="00A63D5A" w:rsidRDefault="005C4DBC" w:rsidP="00516DDD">
      <w:pPr>
        <w:ind w:firstLine="567"/>
        <w:jc w:val="both"/>
        <w:rPr>
          <w:szCs w:val="24"/>
        </w:rPr>
      </w:pPr>
      <w:r w:rsidRPr="00A63D5A">
        <w:rPr>
          <w:szCs w:val="24"/>
        </w:rPr>
        <w:t>Исполнение Программы осуществлялось без учета принципа результативности и эффективности использования бюджетных средств, установленного статьей 34 Бюджетного кодекса РФ. Программа исполнена не в полном объеме</w:t>
      </w:r>
      <w:r w:rsidRPr="00332067">
        <w:rPr>
          <w:szCs w:val="24"/>
        </w:rPr>
        <w:t xml:space="preserve">. </w:t>
      </w:r>
    </w:p>
    <w:p w:rsidR="005C4DBC" w:rsidRDefault="005C4DBC" w:rsidP="00516DDD">
      <w:pPr>
        <w:ind w:firstLine="567"/>
        <w:jc w:val="both"/>
        <w:rPr>
          <w:szCs w:val="24"/>
        </w:rPr>
      </w:pPr>
      <w:r>
        <w:rPr>
          <w:szCs w:val="24"/>
        </w:rPr>
        <w:lastRenderedPageBreak/>
        <w:t>10.1</w:t>
      </w:r>
      <w:proofErr w:type="gramStart"/>
      <w:r>
        <w:rPr>
          <w:szCs w:val="24"/>
        </w:rPr>
        <w:t xml:space="preserve"> В</w:t>
      </w:r>
      <w:proofErr w:type="gramEnd"/>
      <w:r>
        <w:rPr>
          <w:szCs w:val="24"/>
        </w:rPr>
        <w:t xml:space="preserve"> </w:t>
      </w:r>
      <w:r w:rsidRPr="007737A8">
        <w:rPr>
          <w:szCs w:val="24"/>
        </w:rPr>
        <w:t>нарушение раздела 5 Программы межведомственная комиссия с участием представителей научно-исследовательских и проектных институтов для анализа и оценки научно-исследовательских и проектно-конструкторских работ и результатов реализации программных мероприятий, не сформирована.</w:t>
      </w:r>
      <w:r>
        <w:rPr>
          <w:szCs w:val="24"/>
        </w:rPr>
        <w:t xml:space="preserve"> </w:t>
      </w:r>
    </w:p>
    <w:p w:rsidR="005C4DBC" w:rsidRPr="000C216D" w:rsidRDefault="005C4DBC" w:rsidP="00516DDD">
      <w:pPr>
        <w:ind w:firstLine="567"/>
        <w:jc w:val="both"/>
        <w:rPr>
          <w:szCs w:val="24"/>
        </w:rPr>
      </w:pPr>
      <w:r>
        <w:rPr>
          <w:szCs w:val="24"/>
        </w:rPr>
        <w:t xml:space="preserve">Таким образом, </w:t>
      </w:r>
      <w:r w:rsidRPr="00185AD5">
        <w:rPr>
          <w:szCs w:val="24"/>
        </w:rPr>
        <w:t>в ходе исполнения</w:t>
      </w:r>
      <w:r>
        <w:rPr>
          <w:szCs w:val="24"/>
        </w:rPr>
        <w:t xml:space="preserve"> программных мероприятий не дана научно-</w:t>
      </w:r>
      <w:r w:rsidRPr="009B1BF0">
        <w:rPr>
          <w:szCs w:val="24"/>
        </w:rPr>
        <w:t xml:space="preserve">практическая оценка </w:t>
      </w:r>
      <w:r w:rsidR="005550A5">
        <w:rPr>
          <w:szCs w:val="24"/>
        </w:rPr>
        <w:t>ис</w:t>
      </w:r>
      <w:r w:rsidRPr="000C216D">
        <w:rPr>
          <w:szCs w:val="24"/>
        </w:rPr>
        <w:t>полнени</w:t>
      </w:r>
      <w:r w:rsidRPr="009B1BF0">
        <w:rPr>
          <w:szCs w:val="24"/>
        </w:rPr>
        <w:t>я</w:t>
      </w:r>
      <w:r w:rsidRPr="000C216D">
        <w:rPr>
          <w:szCs w:val="24"/>
        </w:rPr>
        <w:t xml:space="preserve"> графика проведения детального</w:t>
      </w:r>
      <w:r w:rsidRPr="009B1BF0">
        <w:rPr>
          <w:szCs w:val="24"/>
        </w:rPr>
        <w:t xml:space="preserve"> </w:t>
      </w:r>
      <w:r w:rsidRPr="000C216D">
        <w:rPr>
          <w:szCs w:val="24"/>
        </w:rPr>
        <w:t xml:space="preserve">сейсмического </w:t>
      </w:r>
      <w:r w:rsidRPr="009B1BF0">
        <w:rPr>
          <w:szCs w:val="24"/>
        </w:rPr>
        <w:t>районирования</w:t>
      </w:r>
      <w:r w:rsidRPr="000C216D">
        <w:rPr>
          <w:szCs w:val="24"/>
        </w:rPr>
        <w:t xml:space="preserve"> территории городов и населенных</w:t>
      </w:r>
      <w:r w:rsidRPr="009B1BF0">
        <w:rPr>
          <w:szCs w:val="24"/>
        </w:rPr>
        <w:t xml:space="preserve"> пунктов по опасности проявления </w:t>
      </w:r>
      <w:r w:rsidRPr="000C216D">
        <w:rPr>
          <w:szCs w:val="24"/>
        </w:rPr>
        <w:t>вторичных эффектов</w:t>
      </w:r>
      <w:r w:rsidRPr="009B1BF0">
        <w:rPr>
          <w:szCs w:val="24"/>
        </w:rPr>
        <w:t xml:space="preserve"> землетрясений </w:t>
      </w:r>
      <w:r w:rsidRPr="000C216D">
        <w:rPr>
          <w:szCs w:val="24"/>
        </w:rPr>
        <w:t>(снежные лавины, селевые</w:t>
      </w:r>
      <w:r w:rsidRPr="009B1BF0">
        <w:rPr>
          <w:szCs w:val="24"/>
        </w:rPr>
        <w:t xml:space="preserve"> </w:t>
      </w:r>
      <w:r w:rsidRPr="000C216D">
        <w:rPr>
          <w:szCs w:val="24"/>
        </w:rPr>
        <w:t>потоки, оползни)</w:t>
      </w:r>
      <w:r w:rsidRPr="009B1BF0">
        <w:rPr>
          <w:szCs w:val="24"/>
        </w:rPr>
        <w:t xml:space="preserve"> в целях</w:t>
      </w:r>
      <w:r w:rsidRPr="00536D0E">
        <w:rPr>
          <w:szCs w:val="24"/>
        </w:rPr>
        <w:t xml:space="preserve"> </w:t>
      </w:r>
      <w:r>
        <w:rPr>
          <w:szCs w:val="24"/>
        </w:rPr>
        <w:t xml:space="preserve">обеспечения </w:t>
      </w:r>
      <w:r w:rsidRPr="00536D0E">
        <w:rPr>
          <w:szCs w:val="24"/>
        </w:rPr>
        <w:t>приоритетн</w:t>
      </w:r>
      <w:r>
        <w:rPr>
          <w:szCs w:val="24"/>
        </w:rPr>
        <w:t>ого</w:t>
      </w:r>
      <w:r w:rsidRPr="00536D0E">
        <w:rPr>
          <w:szCs w:val="24"/>
        </w:rPr>
        <w:t xml:space="preserve"> финансирования </w:t>
      </w:r>
      <w:r w:rsidRPr="001A75A5">
        <w:rPr>
          <w:szCs w:val="24"/>
        </w:rPr>
        <w:t>муниципальных образований</w:t>
      </w:r>
      <w:r>
        <w:rPr>
          <w:szCs w:val="24"/>
        </w:rPr>
        <w:t xml:space="preserve"> с наибольшими проявлениями </w:t>
      </w:r>
      <w:r w:rsidRPr="00536D0E">
        <w:rPr>
          <w:szCs w:val="24"/>
        </w:rPr>
        <w:t xml:space="preserve">воздействия </w:t>
      </w:r>
      <w:r w:rsidRPr="000C216D">
        <w:rPr>
          <w:szCs w:val="24"/>
        </w:rPr>
        <w:t>вторичных явлений</w:t>
      </w:r>
      <w:r w:rsidRPr="00536D0E">
        <w:rPr>
          <w:szCs w:val="24"/>
        </w:rPr>
        <w:t xml:space="preserve"> для </w:t>
      </w:r>
      <w:r w:rsidRPr="000C216D">
        <w:rPr>
          <w:szCs w:val="24"/>
        </w:rPr>
        <w:t>выполнени</w:t>
      </w:r>
      <w:r w:rsidRPr="00536D0E">
        <w:rPr>
          <w:szCs w:val="24"/>
        </w:rPr>
        <w:t xml:space="preserve">я в первоочередном порядке </w:t>
      </w:r>
      <w:r>
        <w:rPr>
          <w:szCs w:val="24"/>
        </w:rPr>
        <w:t xml:space="preserve">на их территории работ по </w:t>
      </w:r>
      <w:r w:rsidRPr="000C216D">
        <w:rPr>
          <w:szCs w:val="24"/>
        </w:rPr>
        <w:t>инженерной защит</w:t>
      </w:r>
      <w:r>
        <w:rPr>
          <w:szCs w:val="24"/>
        </w:rPr>
        <w:t xml:space="preserve">е и </w:t>
      </w:r>
      <w:r w:rsidRPr="005479A9">
        <w:rPr>
          <w:szCs w:val="24"/>
        </w:rPr>
        <w:t>снижени</w:t>
      </w:r>
      <w:r>
        <w:rPr>
          <w:szCs w:val="24"/>
        </w:rPr>
        <w:t>ю</w:t>
      </w:r>
      <w:r w:rsidRPr="005479A9">
        <w:rPr>
          <w:szCs w:val="24"/>
        </w:rPr>
        <w:t xml:space="preserve"> </w:t>
      </w:r>
      <w:r w:rsidRPr="000C216D">
        <w:rPr>
          <w:szCs w:val="24"/>
        </w:rPr>
        <w:t xml:space="preserve">величины </w:t>
      </w:r>
      <w:r w:rsidRPr="005479A9">
        <w:rPr>
          <w:szCs w:val="24"/>
        </w:rPr>
        <w:t xml:space="preserve">потенциального </w:t>
      </w:r>
      <w:r w:rsidRPr="000C216D">
        <w:rPr>
          <w:szCs w:val="24"/>
        </w:rPr>
        <w:t>ущерба</w:t>
      </w:r>
      <w:r w:rsidRPr="005479A9">
        <w:rPr>
          <w:szCs w:val="24"/>
        </w:rPr>
        <w:t>.</w:t>
      </w:r>
    </w:p>
    <w:p w:rsidR="005C4DBC" w:rsidRPr="000C216D" w:rsidRDefault="005550A5" w:rsidP="00516DDD">
      <w:pPr>
        <w:ind w:firstLine="567"/>
        <w:jc w:val="both"/>
        <w:rPr>
          <w:szCs w:val="24"/>
        </w:rPr>
      </w:pPr>
      <w:r>
        <w:rPr>
          <w:szCs w:val="24"/>
        </w:rPr>
        <w:t>Результаты</w:t>
      </w:r>
      <w:r w:rsidR="005C4DBC" w:rsidRPr="0045052B">
        <w:rPr>
          <w:szCs w:val="24"/>
        </w:rPr>
        <w:t xml:space="preserve"> </w:t>
      </w:r>
      <w:r w:rsidR="005C4DBC" w:rsidRPr="000C216D">
        <w:rPr>
          <w:szCs w:val="24"/>
        </w:rPr>
        <w:t>паспортизаци</w:t>
      </w:r>
      <w:r w:rsidR="005C4DBC" w:rsidRPr="0045052B">
        <w:rPr>
          <w:szCs w:val="24"/>
        </w:rPr>
        <w:t xml:space="preserve">и </w:t>
      </w:r>
      <w:r w:rsidR="005C4DBC" w:rsidRPr="000C216D">
        <w:rPr>
          <w:szCs w:val="24"/>
        </w:rPr>
        <w:t>сейсмобезопасности</w:t>
      </w:r>
      <w:r w:rsidR="005C4DBC" w:rsidRPr="0045052B">
        <w:rPr>
          <w:szCs w:val="24"/>
        </w:rPr>
        <w:t xml:space="preserve"> </w:t>
      </w:r>
      <w:r w:rsidR="005C4DBC" w:rsidRPr="000C216D">
        <w:rPr>
          <w:szCs w:val="24"/>
        </w:rPr>
        <w:t>жилых домов,</w:t>
      </w:r>
      <w:r w:rsidR="005C4DBC" w:rsidRPr="0045052B">
        <w:rPr>
          <w:szCs w:val="24"/>
        </w:rPr>
        <w:t xml:space="preserve"> </w:t>
      </w:r>
      <w:r w:rsidR="005C4DBC" w:rsidRPr="000C216D">
        <w:rPr>
          <w:szCs w:val="24"/>
        </w:rPr>
        <w:t>объектов</w:t>
      </w:r>
      <w:r w:rsidR="005C4DBC" w:rsidRPr="0045052B">
        <w:rPr>
          <w:szCs w:val="24"/>
        </w:rPr>
        <w:t xml:space="preserve"> </w:t>
      </w:r>
      <w:r w:rsidR="005C4DBC" w:rsidRPr="000C216D">
        <w:rPr>
          <w:szCs w:val="24"/>
        </w:rPr>
        <w:t xml:space="preserve">жилищно-коммунального хозяйства, культуры, образования, здравоохранения </w:t>
      </w:r>
      <w:r w:rsidR="005C4DBC" w:rsidRPr="0045052B">
        <w:rPr>
          <w:szCs w:val="24"/>
        </w:rPr>
        <w:t>фактически не имеют для Министерства прикладного применения</w:t>
      </w:r>
      <w:r w:rsidR="005C4DBC" w:rsidRPr="005479A9">
        <w:rPr>
          <w:szCs w:val="24"/>
        </w:rPr>
        <w:t xml:space="preserve">, поскольку полученные данные не </w:t>
      </w:r>
      <w:r w:rsidR="005C4DBC">
        <w:rPr>
          <w:szCs w:val="24"/>
        </w:rPr>
        <w:t xml:space="preserve">подвергнуты структурному </w:t>
      </w:r>
      <w:r w:rsidR="005C4DBC" w:rsidRPr="005479A9">
        <w:rPr>
          <w:szCs w:val="24"/>
        </w:rPr>
        <w:t>анализ</w:t>
      </w:r>
      <w:r w:rsidR="005C4DBC">
        <w:rPr>
          <w:szCs w:val="24"/>
        </w:rPr>
        <w:t>у, без которого</w:t>
      </w:r>
      <w:r w:rsidR="005C4DBC" w:rsidRPr="005479A9">
        <w:rPr>
          <w:szCs w:val="24"/>
        </w:rPr>
        <w:t xml:space="preserve"> корректировка </w:t>
      </w:r>
      <w:r w:rsidR="005C4DBC">
        <w:rPr>
          <w:szCs w:val="24"/>
        </w:rPr>
        <w:t xml:space="preserve">приоритетности </w:t>
      </w:r>
      <w:r w:rsidR="005C4DBC" w:rsidRPr="005479A9">
        <w:rPr>
          <w:szCs w:val="24"/>
        </w:rPr>
        <w:t>задач</w:t>
      </w:r>
      <w:r w:rsidR="005C4DBC">
        <w:rPr>
          <w:szCs w:val="24"/>
        </w:rPr>
        <w:t xml:space="preserve"> по инженерной защите </w:t>
      </w:r>
      <w:r w:rsidR="005C4DBC" w:rsidRPr="00332067">
        <w:rPr>
          <w:szCs w:val="24"/>
        </w:rPr>
        <w:t>в отраслевом разрезе</w:t>
      </w:r>
      <w:r w:rsidR="005C4DBC">
        <w:rPr>
          <w:szCs w:val="24"/>
        </w:rPr>
        <w:t xml:space="preserve"> фактически невозможна.</w:t>
      </w:r>
    </w:p>
    <w:p w:rsidR="005C4DBC" w:rsidRPr="007737A8" w:rsidRDefault="005C4DBC" w:rsidP="00516DDD">
      <w:pPr>
        <w:ind w:firstLine="567"/>
        <w:jc w:val="both"/>
        <w:rPr>
          <w:szCs w:val="24"/>
        </w:rPr>
      </w:pPr>
      <w:r w:rsidRPr="007737A8">
        <w:rPr>
          <w:szCs w:val="24"/>
        </w:rPr>
        <w:t>10.</w:t>
      </w:r>
      <w:r>
        <w:rPr>
          <w:szCs w:val="24"/>
        </w:rPr>
        <w:t>2</w:t>
      </w:r>
      <w:r w:rsidRPr="007737A8">
        <w:rPr>
          <w:szCs w:val="24"/>
        </w:rPr>
        <w:t>. С момента утверждения в Программу 16 раз вносились изменения, включая уточнение задач Программы, системы программных мероприятий, механизма реализации Программы, изменения исполнителей и соисполнителей, объемов финансирования (как в сторону увеличения, так и в сторону уменьшения</w:t>
      </w:r>
      <w:r>
        <w:rPr>
          <w:szCs w:val="24"/>
        </w:rPr>
        <w:t>)</w:t>
      </w:r>
      <w:r w:rsidRPr="007737A8">
        <w:rPr>
          <w:szCs w:val="24"/>
        </w:rPr>
        <w:t xml:space="preserve">, исключение 4 их 7 индикаторов результативности. </w:t>
      </w:r>
    </w:p>
    <w:p w:rsidR="005C4DBC" w:rsidRPr="007737A8" w:rsidRDefault="005C4DBC" w:rsidP="00516DDD">
      <w:pPr>
        <w:ind w:firstLine="567"/>
        <w:jc w:val="both"/>
        <w:outlineLvl w:val="0"/>
        <w:rPr>
          <w:szCs w:val="24"/>
        </w:rPr>
      </w:pPr>
      <w:r>
        <w:rPr>
          <w:szCs w:val="24"/>
        </w:rPr>
        <w:t>С учетом корректировок о</w:t>
      </w:r>
      <w:r w:rsidRPr="007737A8">
        <w:rPr>
          <w:szCs w:val="24"/>
        </w:rPr>
        <w:t>бщий объем ассигнований за период реализации Программы увеличился на 133,4 процента с 8 396,0 млн. рублей до 11 203,1 млн. рублей. Средства областного бюджета соответственно увеличились с 4 814,4 млн. рублей до 5 602,3 млн. рублей.</w:t>
      </w:r>
    </w:p>
    <w:p w:rsidR="005C4DBC" w:rsidRDefault="005C4DBC" w:rsidP="00516DDD">
      <w:pPr>
        <w:ind w:firstLine="567"/>
        <w:jc w:val="both"/>
        <w:rPr>
          <w:szCs w:val="24"/>
        </w:rPr>
      </w:pPr>
      <w:r w:rsidRPr="007737A8">
        <w:rPr>
          <w:szCs w:val="24"/>
        </w:rPr>
        <w:t>10.</w:t>
      </w:r>
      <w:r>
        <w:rPr>
          <w:szCs w:val="24"/>
        </w:rPr>
        <w:t>3</w:t>
      </w:r>
      <w:proofErr w:type="gramStart"/>
      <w:r w:rsidRPr="007737A8">
        <w:rPr>
          <w:szCs w:val="24"/>
        </w:rPr>
        <w:t xml:space="preserve"> П</w:t>
      </w:r>
      <w:proofErr w:type="gramEnd"/>
      <w:r w:rsidRPr="007737A8">
        <w:rPr>
          <w:szCs w:val="24"/>
        </w:rPr>
        <w:t xml:space="preserve">ри разработке Индикаторов, которые должны быть критерием оценки эффективности исполнения Программы, не в полном объеме учтен перечень мероприятий, количественная и стоимостная оценка исполнения мероприятий Программы. Утвержденные Индикаторы не достаточно характеризуют эффективное и результативное исполнение всей Программы и ее конкретных мероприятий в отдельности. </w:t>
      </w:r>
    </w:p>
    <w:p w:rsidR="005C4DBC" w:rsidRDefault="005C4DBC" w:rsidP="00516DDD">
      <w:pPr>
        <w:ind w:firstLine="567"/>
        <w:jc w:val="both"/>
        <w:rPr>
          <w:szCs w:val="24"/>
        </w:rPr>
      </w:pPr>
      <w:r w:rsidRPr="007737A8">
        <w:rPr>
          <w:szCs w:val="24"/>
        </w:rPr>
        <w:t xml:space="preserve">Программа имеет 4 </w:t>
      </w:r>
      <w:proofErr w:type="gramStart"/>
      <w:r>
        <w:rPr>
          <w:szCs w:val="24"/>
        </w:rPr>
        <w:t>целевых</w:t>
      </w:r>
      <w:proofErr w:type="gramEnd"/>
      <w:r>
        <w:rPr>
          <w:szCs w:val="24"/>
        </w:rPr>
        <w:t xml:space="preserve"> </w:t>
      </w:r>
      <w:r w:rsidRPr="007737A8">
        <w:rPr>
          <w:szCs w:val="24"/>
        </w:rPr>
        <w:t>индикатора</w:t>
      </w:r>
      <w:r>
        <w:rPr>
          <w:szCs w:val="24"/>
        </w:rPr>
        <w:t>.</w:t>
      </w:r>
      <w:r w:rsidRPr="007737A8">
        <w:rPr>
          <w:szCs w:val="24"/>
        </w:rPr>
        <w:t xml:space="preserve"> </w:t>
      </w:r>
      <w:r>
        <w:rPr>
          <w:szCs w:val="24"/>
        </w:rPr>
        <w:t>В</w:t>
      </w:r>
      <w:r w:rsidRPr="007737A8">
        <w:rPr>
          <w:szCs w:val="24"/>
        </w:rPr>
        <w:t>месте с тем, Методикой оценки эффективности реализации областной целевой программы предусмотрены расчет значений только для трех показателей.</w:t>
      </w:r>
      <w:r w:rsidRPr="00185AD5">
        <w:rPr>
          <w:szCs w:val="24"/>
        </w:rPr>
        <w:t xml:space="preserve"> </w:t>
      </w:r>
      <w:r>
        <w:rPr>
          <w:szCs w:val="24"/>
        </w:rPr>
        <w:t xml:space="preserve">Методикой не указано на </w:t>
      </w:r>
      <w:r w:rsidRPr="007737A8">
        <w:rPr>
          <w:szCs w:val="24"/>
        </w:rPr>
        <w:t>основании, каких критериев и значений рассчитывается индикатор «Инженерная защита территории и объектов от воздействия вторичных явлений (лавины, селевые потоки, оползни)»</w:t>
      </w:r>
      <w:r>
        <w:rPr>
          <w:szCs w:val="24"/>
        </w:rPr>
        <w:t>.</w:t>
      </w:r>
      <w:r w:rsidRPr="007737A8">
        <w:rPr>
          <w:szCs w:val="24"/>
        </w:rPr>
        <w:t xml:space="preserve"> Данный </w:t>
      </w:r>
      <w:r w:rsidR="000E3799" w:rsidRPr="007737A8">
        <w:rPr>
          <w:szCs w:val="24"/>
        </w:rPr>
        <w:t>показатель,</w:t>
      </w:r>
      <w:r w:rsidRPr="007737A8">
        <w:rPr>
          <w:szCs w:val="24"/>
        </w:rPr>
        <w:t xml:space="preserve"> </w:t>
      </w:r>
      <w:r w:rsidR="000E3799">
        <w:rPr>
          <w:szCs w:val="24"/>
        </w:rPr>
        <w:t>возможно,</w:t>
      </w:r>
      <w:r w:rsidRPr="007737A8">
        <w:rPr>
          <w:szCs w:val="24"/>
        </w:rPr>
        <w:t xml:space="preserve"> рассчитывать от количества введенных инженерных объектов</w:t>
      </w:r>
      <w:r w:rsidR="00BB5FD0">
        <w:rPr>
          <w:szCs w:val="24"/>
        </w:rPr>
        <w:t xml:space="preserve"> защиты</w:t>
      </w:r>
      <w:r w:rsidRPr="007737A8">
        <w:rPr>
          <w:szCs w:val="24"/>
        </w:rPr>
        <w:t xml:space="preserve"> или в приведенных показателях снижения </w:t>
      </w:r>
      <w:r w:rsidR="00BB5FD0">
        <w:rPr>
          <w:szCs w:val="24"/>
        </w:rPr>
        <w:t xml:space="preserve">разрушений от </w:t>
      </w:r>
      <w:r w:rsidRPr="007737A8">
        <w:rPr>
          <w:szCs w:val="24"/>
        </w:rPr>
        <w:t xml:space="preserve">вторичных явлений. </w:t>
      </w:r>
    </w:p>
    <w:p w:rsidR="00EA1EA5" w:rsidRPr="00AD1959" w:rsidRDefault="00EA1EA5" w:rsidP="00EA1EA5">
      <w:pPr>
        <w:ind w:firstLine="540"/>
        <w:jc w:val="both"/>
        <w:rPr>
          <w:szCs w:val="24"/>
        </w:rPr>
      </w:pPr>
      <w:r w:rsidRPr="00AD1959">
        <w:rPr>
          <w:szCs w:val="24"/>
        </w:rPr>
        <w:t xml:space="preserve">Не достигнуты плановые значения </w:t>
      </w:r>
      <w:r w:rsidRPr="00AD1959">
        <w:rPr>
          <w:color w:val="000000"/>
          <w:szCs w:val="24"/>
        </w:rPr>
        <w:t>показателя «Снижение рисков от возникновения чрезвычайных ситуаций»</w:t>
      </w:r>
      <w:r w:rsidR="00BB5FD0">
        <w:rPr>
          <w:color w:val="000000"/>
          <w:szCs w:val="24"/>
        </w:rPr>
        <w:t>.</w:t>
      </w:r>
      <w:r w:rsidRPr="00AD1959">
        <w:rPr>
          <w:color w:val="000000"/>
          <w:szCs w:val="24"/>
        </w:rPr>
        <w:t xml:space="preserve"> </w:t>
      </w:r>
      <w:r w:rsidR="00BB5FD0">
        <w:rPr>
          <w:color w:val="000000"/>
          <w:szCs w:val="24"/>
        </w:rPr>
        <w:t>П</w:t>
      </w:r>
      <w:r w:rsidRPr="00AD1959">
        <w:rPr>
          <w:color w:val="000000"/>
          <w:szCs w:val="24"/>
        </w:rPr>
        <w:t>ри установленном Программой уровне в</w:t>
      </w:r>
      <w:r>
        <w:rPr>
          <w:color w:val="000000"/>
          <w:szCs w:val="24"/>
        </w:rPr>
        <w:t xml:space="preserve"> 15% (2011 г.) и</w:t>
      </w:r>
      <w:r w:rsidRPr="00AD1959">
        <w:rPr>
          <w:color w:val="000000"/>
          <w:szCs w:val="24"/>
        </w:rPr>
        <w:t xml:space="preserve"> 20%</w:t>
      </w:r>
      <w:r>
        <w:rPr>
          <w:color w:val="000000"/>
          <w:szCs w:val="24"/>
        </w:rPr>
        <w:t xml:space="preserve"> (2012 г.)</w:t>
      </w:r>
      <w:r w:rsidRPr="00AD1959">
        <w:rPr>
          <w:color w:val="000000"/>
          <w:szCs w:val="24"/>
        </w:rPr>
        <w:t>, фактически</w:t>
      </w:r>
      <w:r>
        <w:rPr>
          <w:color w:val="000000"/>
          <w:szCs w:val="24"/>
        </w:rPr>
        <w:t>е</w:t>
      </w:r>
      <w:r w:rsidRPr="00AD1959">
        <w:rPr>
          <w:color w:val="000000"/>
          <w:szCs w:val="24"/>
        </w:rPr>
        <w:t xml:space="preserve"> показател</w:t>
      </w:r>
      <w:r>
        <w:rPr>
          <w:color w:val="000000"/>
          <w:szCs w:val="24"/>
        </w:rPr>
        <w:t xml:space="preserve">и </w:t>
      </w:r>
      <w:r w:rsidRPr="00AD1959">
        <w:rPr>
          <w:color w:val="000000"/>
          <w:szCs w:val="24"/>
        </w:rPr>
        <w:t>составил</w:t>
      </w:r>
      <w:r>
        <w:rPr>
          <w:color w:val="000000"/>
          <w:szCs w:val="24"/>
        </w:rPr>
        <w:t xml:space="preserve"> 2,5% и</w:t>
      </w:r>
      <w:r w:rsidRPr="00AD1959">
        <w:rPr>
          <w:color w:val="000000"/>
          <w:szCs w:val="24"/>
        </w:rPr>
        <w:t xml:space="preserve"> 2,9%</w:t>
      </w:r>
      <w:r>
        <w:rPr>
          <w:color w:val="000000"/>
          <w:szCs w:val="24"/>
        </w:rPr>
        <w:t xml:space="preserve"> соответственно</w:t>
      </w:r>
      <w:r w:rsidRPr="00AD1959">
        <w:rPr>
          <w:color w:val="000000"/>
          <w:szCs w:val="24"/>
        </w:rPr>
        <w:t xml:space="preserve">. </w:t>
      </w:r>
      <w:r>
        <w:rPr>
          <w:color w:val="000000"/>
          <w:szCs w:val="24"/>
        </w:rPr>
        <w:t xml:space="preserve">Неисполнение </w:t>
      </w:r>
      <w:r w:rsidRPr="00AD1959">
        <w:rPr>
          <w:color w:val="000000"/>
          <w:szCs w:val="24"/>
        </w:rPr>
        <w:t>связано с низким значением величины «</w:t>
      </w:r>
      <w:r w:rsidRPr="00AD1959">
        <w:rPr>
          <w:szCs w:val="24"/>
        </w:rPr>
        <w:t>Ос», отражающей, согласно Методике оценки эффективности,  количество объектов, в отношении которых проведены мероприятия по сейсмоусилению существующих объектов и (или) строительству новых сейсмостойких объектов.</w:t>
      </w:r>
      <w:r w:rsidRPr="00EA1EA5">
        <w:rPr>
          <w:szCs w:val="24"/>
        </w:rPr>
        <w:t xml:space="preserve"> </w:t>
      </w:r>
      <w:r>
        <w:rPr>
          <w:color w:val="000000"/>
          <w:szCs w:val="24"/>
        </w:rPr>
        <w:t>У</w:t>
      </w:r>
      <w:r w:rsidRPr="00AD1959">
        <w:rPr>
          <w:szCs w:val="24"/>
        </w:rPr>
        <w:t xml:space="preserve">казанный индикатор за период реализации Программы ни разу не превысил значения выше 17%, поскольку </w:t>
      </w:r>
      <w:r w:rsidR="00D915C0">
        <w:rPr>
          <w:szCs w:val="24"/>
        </w:rPr>
        <w:t xml:space="preserve">он </w:t>
      </w:r>
      <w:r w:rsidRPr="00AD1959">
        <w:rPr>
          <w:szCs w:val="24"/>
        </w:rPr>
        <w:t xml:space="preserve">имеет реальную привязку к количеству объектов реконструкции и </w:t>
      </w:r>
      <w:proofErr w:type="gramStart"/>
      <w:r w:rsidRPr="00AD1959">
        <w:rPr>
          <w:szCs w:val="24"/>
        </w:rPr>
        <w:t>строительства</w:t>
      </w:r>
      <w:proofErr w:type="gramEnd"/>
      <w:r w:rsidR="00D915C0">
        <w:rPr>
          <w:szCs w:val="24"/>
        </w:rPr>
        <w:t xml:space="preserve"> введенных в эксплуатацию.</w:t>
      </w:r>
    </w:p>
    <w:p w:rsidR="005C4DBC" w:rsidRPr="007737A8" w:rsidRDefault="005C4DBC" w:rsidP="005C4DBC">
      <w:pPr>
        <w:ind w:firstLine="540"/>
        <w:jc w:val="both"/>
        <w:outlineLvl w:val="0"/>
        <w:rPr>
          <w:szCs w:val="24"/>
        </w:rPr>
      </w:pPr>
      <w:r w:rsidRPr="007737A8">
        <w:rPr>
          <w:szCs w:val="24"/>
        </w:rPr>
        <w:t>10.</w:t>
      </w:r>
      <w:r>
        <w:rPr>
          <w:szCs w:val="24"/>
        </w:rPr>
        <w:t>4</w:t>
      </w:r>
      <w:proofErr w:type="gramStart"/>
      <w:r w:rsidRPr="007737A8">
        <w:rPr>
          <w:szCs w:val="24"/>
        </w:rPr>
        <w:t xml:space="preserve"> Н</w:t>
      </w:r>
      <w:proofErr w:type="gramEnd"/>
      <w:r w:rsidRPr="007737A8">
        <w:rPr>
          <w:szCs w:val="24"/>
        </w:rPr>
        <w:t>аиболее значительные суммы предусмотрены Программой на проведение первоочередных работ по сейсмоусилению (строительству) 6 882,7 млн. рублей (97,1%). Программой предусмотрено финансирование указанного мероприятия за счет 4-х источников (федерального, областного, местных бюджетов и внебюджетных источников). Тем не менее, достоверная информация об объеме средств, направленных из внебюджетных источников не представлена.</w:t>
      </w:r>
    </w:p>
    <w:p w:rsidR="005C4DBC" w:rsidRPr="007737A8" w:rsidRDefault="005C4DBC" w:rsidP="005C4DBC">
      <w:pPr>
        <w:ind w:firstLine="540"/>
        <w:jc w:val="both"/>
        <w:outlineLvl w:val="0"/>
        <w:rPr>
          <w:szCs w:val="24"/>
        </w:rPr>
      </w:pPr>
      <w:r w:rsidRPr="007737A8">
        <w:rPr>
          <w:szCs w:val="24"/>
        </w:rPr>
        <w:lastRenderedPageBreak/>
        <w:t xml:space="preserve">Исполнение мероприятий по инженерно-сейсмическому обследованию и инженерным изысканиям и разработке ПСД исполнялись за счет муниципальных и областных бюджетов. В 2009-2012 годы направлено 65,9 </w:t>
      </w:r>
      <w:r w:rsidR="00A76304">
        <w:rPr>
          <w:szCs w:val="24"/>
        </w:rPr>
        <w:t>млн</w:t>
      </w:r>
      <w:r w:rsidRPr="007737A8">
        <w:rPr>
          <w:szCs w:val="24"/>
        </w:rPr>
        <w:t xml:space="preserve">. рублей, 119,3 </w:t>
      </w:r>
      <w:r w:rsidR="00A76304">
        <w:rPr>
          <w:szCs w:val="24"/>
        </w:rPr>
        <w:t>млн</w:t>
      </w:r>
      <w:r w:rsidRPr="007737A8">
        <w:rPr>
          <w:szCs w:val="24"/>
        </w:rPr>
        <w:t xml:space="preserve">. рублей соответственно. </w:t>
      </w:r>
    </w:p>
    <w:p w:rsidR="005C4DBC" w:rsidRPr="007737A8" w:rsidRDefault="005C4DBC" w:rsidP="005C4DBC">
      <w:pPr>
        <w:ind w:firstLine="540"/>
        <w:jc w:val="both"/>
        <w:outlineLvl w:val="0"/>
        <w:rPr>
          <w:szCs w:val="24"/>
        </w:rPr>
      </w:pPr>
      <w:r w:rsidRPr="007737A8">
        <w:rPr>
          <w:szCs w:val="24"/>
        </w:rPr>
        <w:t xml:space="preserve">НИОКР финансировались областным бюджетом, объем средств направленный на исполнение мероприятия составил </w:t>
      </w:r>
      <w:r w:rsidRPr="00A76304">
        <w:rPr>
          <w:szCs w:val="24"/>
        </w:rPr>
        <w:t>19,0</w:t>
      </w:r>
      <w:r w:rsidRPr="007737A8">
        <w:rPr>
          <w:szCs w:val="24"/>
        </w:rPr>
        <w:t xml:space="preserve"> </w:t>
      </w:r>
      <w:r w:rsidR="00A76304">
        <w:rPr>
          <w:szCs w:val="24"/>
        </w:rPr>
        <w:t>млн</w:t>
      </w:r>
      <w:r w:rsidRPr="007737A8">
        <w:rPr>
          <w:szCs w:val="24"/>
        </w:rPr>
        <w:t>. рублей.</w:t>
      </w:r>
    </w:p>
    <w:p w:rsidR="005C4DBC" w:rsidRPr="007737A8" w:rsidRDefault="005C4DBC" w:rsidP="005C4DBC">
      <w:pPr>
        <w:ind w:firstLine="540"/>
        <w:jc w:val="both"/>
        <w:outlineLvl w:val="0"/>
        <w:rPr>
          <w:szCs w:val="24"/>
        </w:rPr>
      </w:pPr>
      <w:r w:rsidRPr="007737A8">
        <w:rPr>
          <w:szCs w:val="24"/>
        </w:rPr>
        <w:t>В 2011 и 2012 годах финансирование Программы за счет бюджетных источников составило 1 563 101,0 тыс. рублей (2011 год  - 895108,1 тыс. рублей,  2012 - 667992,9 тыс. рублей)</w:t>
      </w:r>
      <w:r>
        <w:rPr>
          <w:szCs w:val="24"/>
        </w:rPr>
        <w:t>.</w:t>
      </w:r>
    </w:p>
    <w:p w:rsidR="005C4DBC" w:rsidRPr="007737A8" w:rsidRDefault="005C4DBC" w:rsidP="005C4DBC">
      <w:pPr>
        <w:overflowPunct/>
        <w:ind w:firstLine="540"/>
        <w:jc w:val="both"/>
        <w:textAlignment w:val="auto"/>
        <w:rPr>
          <w:szCs w:val="24"/>
        </w:rPr>
      </w:pPr>
      <w:r w:rsidRPr="007737A8">
        <w:rPr>
          <w:szCs w:val="24"/>
        </w:rPr>
        <w:t>10.</w:t>
      </w:r>
      <w:r>
        <w:rPr>
          <w:szCs w:val="24"/>
        </w:rPr>
        <w:t>5</w:t>
      </w:r>
      <w:r w:rsidRPr="007737A8">
        <w:rPr>
          <w:szCs w:val="24"/>
        </w:rPr>
        <w:t xml:space="preserve"> Исполнение мероприятия Программы «научно-исследовательские и опытно-конструкторские работы» и его финансирование осуществляется Министерством Строительства. При этом объемы финансирования указанного мероприятия к концу 2012 года снизились (с 13000,0 тыс. рублей, до 10000,0 тыс. рублей). Кассовое исполнение составило 7811,0 тыс. рублей (78,1%). Снижение и неосвоение ассигнований указывает на отсутствие у ГРБС четко сформулированного перечня задач, направленных на создание научно-методической базы, предусмотренной системой программных мероприятий (раздел 3 Программы). </w:t>
      </w:r>
    </w:p>
    <w:p w:rsidR="005C4DBC" w:rsidRPr="007737A8" w:rsidRDefault="005C4DBC" w:rsidP="005C4DBC">
      <w:pPr>
        <w:overflowPunct/>
        <w:ind w:firstLine="540"/>
        <w:jc w:val="both"/>
        <w:textAlignment w:val="auto"/>
        <w:rPr>
          <w:szCs w:val="24"/>
        </w:rPr>
      </w:pPr>
      <w:r w:rsidRPr="007737A8">
        <w:rPr>
          <w:szCs w:val="24"/>
        </w:rPr>
        <w:t>10.</w:t>
      </w:r>
      <w:r>
        <w:rPr>
          <w:szCs w:val="24"/>
        </w:rPr>
        <w:t>6</w:t>
      </w:r>
      <w:proofErr w:type="gramStart"/>
      <w:r w:rsidRPr="007737A8">
        <w:rPr>
          <w:szCs w:val="24"/>
        </w:rPr>
        <w:t xml:space="preserve"> Н</w:t>
      </w:r>
      <w:proofErr w:type="gramEnd"/>
      <w:r w:rsidRPr="007737A8">
        <w:rPr>
          <w:szCs w:val="24"/>
        </w:rPr>
        <w:t>а финансирование мероприятия по инженерно-сейсмическому обследованию направлено за период 2011-2012 годы 13760,6 тыс. рублей (2011 – 12434,4 тыс. рублей, 2012 - 1326,2 тыс. рублей)</w:t>
      </w:r>
      <w:r w:rsidR="001C560C">
        <w:rPr>
          <w:szCs w:val="24"/>
        </w:rPr>
        <w:t>,</w:t>
      </w:r>
      <w:r w:rsidR="00516DDD">
        <w:rPr>
          <w:szCs w:val="24"/>
        </w:rPr>
        <w:t xml:space="preserve"> </w:t>
      </w:r>
      <w:r w:rsidRPr="007737A8">
        <w:rPr>
          <w:szCs w:val="24"/>
        </w:rPr>
        <w:t>предусмотренных по областн</w:t>
      </w:r>
      <w:r w:rsidR="00516DDD">
        <w:rPr>
          <w:szCs w:val="24"/>
        </w:rPr>
        <w:t>ому бюджету на эти цели или 0,9</w:t>
      </w:r>
      <w:r w:rsidRPr="007737A8">
        <w:rPr>
          <w:szCs w:val="24"/>
        </w:rPr>
        <w:t xml:space="preserve">%. Процент освоения выделенных ассигнований в 2011 году составил 91,4 %, в 2012 году – 48,2 %. В начале 2011 года окончание реализации мероприятия запланировано к 2012 году (ред. от 28.01.2011) в действующей редакции его исполнение продлено до 2014 года. </w:t>
      </w:r>
    </w:p>
    <w:p w:rsidR="005C4DBC" w:rsidRPr="007737A8" w:rsidRDefault="005C4DBC" w:rsidP="00516DDD">
      <w:pPr>
        <w:tabs>
          <w:tab w:val="right" w:pos="567"/>
        </w:tabs>
        <w:overflowPunct/>
        <w:ind w:firstLine="567"/>
        <w:jc w:val="both"/>
        <w:textAlignment w:val="auto"/>
        <w:rPr>
          <w:szCs w:val="24"/>
        </w:rPr>
      </w:pPr>
      <w:r w:rsidRPr="007737A8">
        <w:rPr>
          <w:szCs w:val="24"/>
        </w:rPr>
        <w:t xml:space="preserve">Несвоевременное и некорректное планирование проведения инженерных обследований привело к отвлечению денежных средств </w:t>
      </w:r>
      <w:r>
        <w:rPr>
          <w:szCs w:val="24"/>
        </w:rPr>
        <w:t xml:space="preserve">областного </w:t>
      </w:r>
      <w:r w:rsidRPr="007737A8">
        <w:rPr>
          <w:szCs w:val="24"/>
        </w:rPr>
        <w:t>бюджета в размере 2770,1 тыс. рублей. В МО ГО «Охинский» с 2010 по 201</w:t>
      </w:r>
      <w:r w:rsidR="00BB5FD0">
        <w:rPr>
          <w:szCs w:val="24"/>
        </w:rPr>
        <w:t>3</w:t>
      </w:r>
      <w:r w:rsidRPr="007737A8">
        <w:rPr>
          <w:szCs w:val="24"/>
        </w:rPr>
        <w:t xml:space="preserve"> год не осваивались ассигнования в сумме 2 252,4 тыс. рублей по объекту «Разработка ПСД на сейсмоусиление МСОУ № 4 в г. Охе». Фактически в ноябре 2011 году по результатам инженерного обследования </w:t>
      </w:r>
      <w:r w:rsidR="00EB5260">
        <w:rPr>
          <w:szCs w:val="24"/>
        </w:rPr>
        <w:t>в</w:t>
      </w:r>
      <w:r w:rsidRPr="007737A8">
        <w:rPr>
          <w:szCs w:val="24"/>
        </w:rPr>
        <w:t>ыдана рекомендация о выведении здания из эксплуатации и демонтаже.</w:t>
      </w:r>
      <w:r w:rsidR="00EB5260">
        <w:rPr>
          <w:szCs w:val="24"/>
        </w:rPr>
        <w:t xml:space="preserve"> В 2012 году здание демонтировано.</w:t>
      </w:r>
      <w:r w:rsidRPr="007737A8">
        <w:rPr>
          <w:szCs w:val="24"/>
        </w:rPr>
        <w:t xml:space="preserve"> </w:t>
      </w:r>
      <w:r w:rsidR="001C560C">
        <w:rPr>
          <w:szCs w:val="24"/>
        </w:rPr>
        <w:t>Тем не менее, средства</w:t>
      </w:r>
      <w:r w:rsidR="001C560C" w:rsidRPr="007737A8">
        <w:rPr>
          <w:szCs w:val="24"/>
        </w:rPr>
        <w:t xml:space="preserve"> </w:t>
      </w:r>
      <w:r w:rsidR="001C560C">
        <w:rPr>
          <w:szCs w:val="24"/>
        </w:rPr>
        <w:t xml:space="preserve">на разработку ПСД </w:t>
      </w:r>
      <w:r w:rsidR="001C560C" w:rsidRPr="007737A8">
        <w:rPr>
          <w:szCs w:val="24"/>
        </w:rPr>
        <w:t>МСОУ № 4</w:t>
      </w:r>
      <w:r w:rsidR="001C560C">
        <w:rPr>
          <w:szCs w:val="24"/>
        </w:rPr>
        <w:t xml:space="preserve"> предусмотрены в Соглашении на 2012 год и исключены из него </w:t>
      </w:r>
      <w:r w:rsidR="00EB5260">
        <w:rPr>
          <w:szCs w:val="24"/>
        </w:rPr>
        <w:t xml:space="preserve">только </w:t>
      </w:r>
      <w:r w:rsidR="001C560C">
        <w:rPr>
          <w:szCs w:val="24"/>
        </w:rPr>
        <w:t>18 декабря 2012 года.</w:t>
      </w:r>
      <w:r w:rsidR="001C560C" w:rsidRPr="007737A8">
        <w:rPr>
          <w:szCs w:val="24"/>
        </w:rPr>
        <w:t xml:space="preserve"> </w:t>
      </w:r>
      <w:r w:rsidRPr="007737A8">
        <w:rPr>
          <w:szCs w:val="24"/>
        </w:rPr>
        <w:t>В 2011 году в МО «</w:t>
      </w:r>
      <w:proofErr w:type="gramStart"/>
      <w:r w:rsidRPr="007737A8">
        <w:rPr>
          <w:szCs w:val="24"/>
        </w:rPr>
        <w:t>Северо-Курильский</w:t>
      </w:r>
      <w:proofErr w:type="gramEnd"/>
      <w:r w:rsidRPr="007737A8">
        <w:rPr>
          <w:szCs w:val="24"/>
        </w:rPr>
        <w:t xml:space="preserve"> ГО» по результатам инженерных обследований в нарушение ст. 9 Федерального закона </w:t>
      </w:r>
      <w:r w:rsidR="00516DDD">
        <w:rPr>
          <w:szCs w:val="24"/>
        </w:rPr>
        <w:t xml:space="preserve">94-ФЗ из стоимости контрактов </w:t>
      </w:r>
      <w:r w:rsidRPr="007737A8">
        <w:rPr>
          <w:szCs w:val="24"/>
        </w:rPr>
        <w:t>исключены работы на разработку ПСД в сумме 517,7 тыс. рублей (здания подлежат демонтажу).</w:t>
      </w:r>
    </w:p>
    <w:p w:rsidR="005C4DBC" w:rsidRPr="007737A8" w:rsidRDefault="005C4DBC" w:rsidP="005C4DBC">
      <w:pPr>
        <w:overflowPunct/>
        <w:ind w:firstLine="540"/>
        <w:jc w:val="both"/>
        <w:textAlignment w:val="auto"/>
        <w:rPr>
          <w:szCs w:val="24"/>
        </w:rPr>
      </w:pPr>
      <w:r w:rsidRPr="007737A8">
        <w:rPr>
          <w:szCs w:val="24"/>
        </w:rPr>
        <w:t>10.</w:t>
      </w:r>
      <w:r>
        <w:rPr>
          <w:szCs w:val="24"/>
        </w:rPr>
        <w:t>7</w:t>
      </w:r>
      <w:proofErr w:type="gramStart"/>
      <w:r w:rsidRPr="007737A8">
        <w:rPr>
          <w:szCs w:val="24"/>
        </w:rPr>
        <w:t xml:space="preserve"> Н</w:t>
      </w:r>
      <w:proofErr w:type="gramEnd"/>
      <w:r w:rsidRPr="007737A8">
        <w:rPr>
          <w:szCs w:val="24"/>
        </w:rPr>
        <w:t>а инженерно-сейсмические изыскания и разработку проектно-сметной документации (в том числе приобретение типовых проектов) в 2011 -2012 годы предусмотрены ассигнования в размере 61616,5 тыс. рублей (26879,1 и 34734,7 тыс. рублей соответственно). Кассовое исполнение составило 15090,2 тыс. рублей (56,1%) и 27851,0 тыс. рублей (80,2%).</w:t>
      </w:r>
    </w:p>
    <w:p w:rsidR="005C4DBC" w:rsidRPr="007737A8" w:rsidRDefault="005C4DBC" w:rsidP="005C4DBC">
      <w:pPr>
        <w:overflowPunct/>
        <w:ind w:firstLine="540"/>
        <w:jc w:val="both"/>
        <w:textAlignment w:val="auto"/>
        <w:rPr>
          <w:szCs w:val="24"/>
        </w:rPr>
      </w:pPr>
      <w:r>
        <w:rPr>
          <w:szCs w:val="24"/>
        </w:rPr>
        <w:t>М</w:t>
      </w:r>
      <w:r w:rsidRPr="007737A8">
        <w:rPr>
          <w:szCs w:val="24"/>
        </w:rPr>
        <w:t xml:space="preserve">ероприятие предусматривает приобретение типовых проектов. Вместе с тем, </w:t>
      </w:r>
      <w:r w:rsidR="009037E7">
        <w:rPr>
          <w:szCs w:val="24"/>
        </w:rPr>
        <w:t xml:space="preserve">по </w:t>
      </w:r>
      <w:r w:rsidRPr="007737A8">
        <w:rPr>
          <w:szCs w:val="24"/>
        </w:rPr>
        <w:t>Соглашениям на 201</w:t>
      </w:r>
      <w:r w:rsidR="009037E7">
        <w:rPr>
          <w:szCs w:val="24"/>
        </w:rPr>
        <w:t>0-</w:t>
      </w:r>
      <w:r w:rsidRPr="007737A8">
        <w:rPr>
          <w:szCs w:val="24"/>
        </w:rPr>
        <w:t xml:space="preserve">2012 годы средства </w:t>
      </w:r>
      <w:r w:rsidR="009037E7">
        <w:rPr>
          <w:szCs w:val="24"/>
        </w:rPr>
        <w:t>на приобретение типовой документации муниципальным образованиям не выделялись</w:t>
      </w:r>
      <w:r w:rsidRPr="007737A8">
        <w:rPr>
          <w:szCs w:val="24"/>
        </w:rPr>
        <w:t xml:space="preserve">. Организация работы по приобретению в централизованном порядке, возможности привязки и использованию уже существующих </w:t>
      </w:r>
      <w:r w:rsidR="009037E7">
        <w:rPr>
          <w:szCs w:val="24"/>
        </w:rPr>
        <w:t>и реализованных в районах области</w:t>
      </w:r>
      <w:r w:rsidR="009037E7" w:rsidRPr="007737A8">
        <w:rPr>
          <w:szCs w:val="24"/>
        </w:rPr>
        <w:t xml:space="preserve"> </w:t>
      </w:r>
      <w:r w:rsidRPr="007737A8">
        <w:rPr>
          <w:szCs w:val="24"/>
        </w:rPr>
        <w:t>проектов</w:t>
      </w:r>
      <w:r w:rsidR="009037E7">
        <w:rPr>
          <w:szCs w:val="24"/>
        </w:rPr>
        <w:t xml:space="preserve"> </w:t>
      </w:r>
      <w:r w:rsidRPr="007737A8">
        <w:rPr>
          <w:szCs w:val="24"/>
        </w:rPr>
        <w:t xml:space="preserve">в рамках программы Министерством </w:t>
      </w:r>
      <w:r>
        <w:rPr>
          <w:szCs w:val="24"/>
        </w:rPr>
        <w:t xml:space="preserve">фактически </w:t>
      </w:r>
      <w:r w:rsidR="00EB5260">
        <w:rPr>
          <w:szCs w:val="24"/>
        </w:rPr>
        <w:t xml:space="preserve">не </w:t>
      </w:r>
      <w:r w:rsidRPr="007737A8">
        <w:rPr>
          <w:szCs w:val="24"/>
        </w:rPr>
        <w:t>велась.</w:t>
      </w:r>
    </w:p>
    <w:p w:rsidR="005C4DBC" w:rsidRPr="007737A8" w:rsidRDefault="005C4DBC" w:rsidP="00516DDD">
      <w:pPr>
        <w:ind w:firstLine="567"/>
        <w:jc w:val="both"/>
        <w:outlineLvl w:val="1"/>
        <w:rPr>
          <w:szCs w:val="24"/>
        </w:rPr>
      </w:pPr>
      <w:r w:rsidRPr="007737A8">
        <w:rPr>
          <w:szCs w:val="24"/>
        </w:rPr>
        <w:t>10.</w:t>
      </w:r>
      <w:r>
        <w:rPr>
          <w:szCs w:val="24"/>
        </w:rPr>
        <w:t xml:space="preserve">8 </w:t>
      </w:r>
      <w:r w:rsidRPr="007737A8">
        <w:rPr>
          <w:szCs w:val="24"/>
        </w:rPr>
        <w:t>Ассигнования на исполнение мероприятия «Проведение первоочередных работ по сейсмоусилению (строительству)…» з</w:t>
      </w:r>
      <w:r w:rsidR="00EB5260">
        <w:rPr>
          <w:szCs w:val="24"/>
        </w:rPr>
        <w:t xml:space="preserve">а 2 года составили 1 467 329,6 </w:t>
      </w:r>
      <w:r w:rsidRPr="007737A8">
        <w:rPr>
          <w:szCs w:val="24"/>
        </w:rPr>
        <w:t>тыс. рублей, кассовое исполнение – 1 325 733,5 тыс. рублей (90,4%).</w:t>
      </w:r>
    </w:p>
    <w:p w:rsidR="005C4DBC" w:rsidRPr="007737A8" w:rsidRDefault="005C4DBC" w:rsidP="00516DDD">
      <w:pPr>
        <w:overflowPunct/>
        <w:ind w:firstLine="567"/>
        <w:jc w:val="both"/>
        <w:textAlignment w:val="auto"/>
        <w:rPr>
          <w:szCs w:val="24"/>
        </w:rPr>
      </w:pPr>
      <w:r w:rsidRPr="007737A8">
        <w:rPr>
          <w:szCs w:val="24"/>
        </w:rPr>
        <w:t>Основными причинами не полного освоения выделенных бюджетных ассигнований являлись, увеличение средств после периода, установленного п.5.3 Соглашений (не позднее 15 сентября), что не позволило муниципальным образованиям освоить ср</w:t>
      </w:r>
      <w:r w:rsidR="00516DDD">
        <w:rPr>
          <w:szCs w:val="24"/>
        </w:rPr>
        <w:t xml:space="preserve">едства </w:t>
      </w:r>
      <w:r w:rsidR="00516DDD">
        <w:rPr>
          <w:szCs w:val="24"/>
        </w:rPr>
        <w:lastRenderedPageBreak/>
        <w:t xml:space="preserve">до конца </w:t>
      </w:r>
      <w:r w:rsidRPr="007737A8">
        <w:rPr>
          <w:szCs w:val="24"/>
        </w:rPr>
        <w:t xml:space="preserve">финансового года, а так же существенное нарушение подрядными организациями сроков выполнения строительных работ и ввода объектов в эксплуатацию. </w:t>
      </w:r>
    </w:p>
    <w:p w:rsidR="005C4DBC" w:rsidRPr="007737A8" w:rsidRDefault="005C4DBC" w:rsidP="00516DDD">
      <w:pPr>
        <w:overflowPunct/>
        <w:ind w:firstLine="567"/>
        <w:jc w:val="both"/>
        <w:textAlignment w:val="auto"/>
        <w:rPr>
          <w:szCs w:val="24"/>
        </w:rPr>
      </w:pPr>
      <w:proofErr w:type="gramStart"/>
      <w:r w:rsidRPr="007737A8">
        <w:rPr>
          <w:szCs w:val="24"/>
        </w:rPr>
        <w:t>Так</w:t>
      </w:r>
      <w:r w:rsidR="00516DDD">
        <w:rPr>
          <w:szCs w:val="24"/>
        </w:rPr>
        <w:t xml:space="preserve">, в муниципальных образованиях </w:t>
      </w:r>
      <w:r w:rsidRPr="007737A8">
        <w:rPr>
          <w:szCs w:val="24"/>
        </w:rPr>
        <w:t xml:space="preserve">ГО </w:t>
      </w:r>
      <w:r w:rsidR="00516DDD">
        <w:rPr>
          <w:szCs w:val="24"/>
        </w:rPr>
        <w:t xml:space="preserve">«Поронайский» сроки исполнения </w:t>
      </w:r>
      <w:r w:rsidRPr="007737A8">
        <w:rPr>
          <w:szCs w:val="24"/>
        </w:rPr>
        <w:t xml:space="preserve">контракта на «Сейсмоусиление здания районной котельной» ООО СКФ «РОССТРОЙ» нарушены на 416 дней, «Строительство 36 квартирного жилого дома по ул. Восточной в </w:t>
      </w:r>
      <w:r w:rsidR="00516DDD">
        <w:rPr>
          <w:szCs w:val="24"/>
        </w:rPr>
        <w:t xml:space="preserve"> </w:t>
      </w:r>
      <w:r w:rsidRPr="007737A8">
        <w:rPr>
          <w:szCs w:val="24"/>
        </w:rPr>
        <w:t>г. Поронайске» выполнено с нарушением срока на 73 дня (ООО «АРМСАХСТРОЙ»),  в МО «Анивский ГО» объект «Строительство 10-ти квартир с привлечением средств инвесторов в г. Анива» сдан ООО ПСК «Славутич</w:t>
      </w:r>
      <w:proofErr w:type="gramEnd"/>
      <w:r w:rsidRPr="007737A8">
        <w:rPr>
          <w:szCs w:val="24"/>
        </w:rPr>
        <w:t xml:space="preserve">» на 260 дней  после установленного срока, в «ГО Ногликский» объект «Строительство 24 квартирного жилого дома № 6 (участок № 5) в </w:t>
      </w:r>
      <w:proofErr w:type="spellStart"/>
      <w:r w:rsidRPr="007737A8">
        <w:rPr>
          <w:szCs w:val="24"/>
        </w:rPr>
        <w:t>пгт</w:t>
      </w:r>
      <w:proofErr w:type="spellEnd"/>
      <w:r w:rsidRPr="007737A8">
        <w:rPr>
          <w:szCs w:val="24"/>
        </w:rPr>
        <w:t>. Ноглики, в том числе ПСД», фактически сдан  ООО «Бикроф» с нарушением сроков на 2,5 года (912 дней), в МО ГО «Макаровский» сроки сдачи объекта «Строительство 12 квартир с привлечением средств инв</w:t>
      </w:r>
      <w:r>
        <w:rPr>
          <w:szCs w:val="24"/>
        </w:rPr>
        <w:t xml:space="preserve">естора в г. Макарове» нарушены </w:t>
      </w:r>
      <w:r w:rsidRPr="007737A8">
        <w:rPr>
          <w:szCs w:val="24"/>
        </w:rPr>
        <w:t xml:space="preserve">ООО «Дубль </w:t>
      </w:r>
      <w:proofErr w:type="spellStart"/>
      <w:r w:rsidRPr="007737A8">
        <w:rPr>
          <w:szCs w:val="24"/>
        </w:rPr>
        <w:t>Спецстрой</w:t>
      </w:r>
      <w:proofErr w:type="spellEnd"/>
      <w:r w:rsidRPr="007737A8">
        <w:rPr>
          <w:szCs w:val="24"/>
        </w:rPr>
        <w:t>» на 376 дней, в МО ГО «Охинский»</w:t>
      </w:r>
      <w:r>
        <w:rPr>
          <w:szCs w:val="24"/>
        </w:rPr>
        <w:t xml:space="preserve"> </w:t>
      </w:r>
      <w:r w:rsidRPr="007737A8">
        <w:rPr>
          <w:szCs w:val="24"/>
        </w:rPr>
        <w:t xml:space="preserve">при строительстве жилых домов нарушены сроки: «Строительство18-ти квартирного жилого дома (площадка № 3) в г. Охе» </w:t>
      </w:r>
      <w:r>
        <w:rPr>
          <w:szCs w:val="24"/>
        </w:rPr>
        <w:t xml:space="preserve">- </w:t>
      </w:r>
      <w:r w:rsidRPr="007737A8">
        <w:rPr>
          <w:szCs w:val="24"/>
        </w:rPr>
        <w:t xml:space="preserve">272 дня (ОАО «Труд-Сахалин»), «Строительство жилья с привлечением средств инвестора в г. Охе» от 189 до 362 дней; Строительство 36-ти квартирного дома по ул. Комсомольской» (ОАО «Сахалинморнефтемонтаж») </w:t>
      </w:r>
      <w:r>
        <w:rPr>
          <w:szCs w:val="24"/>
        </w:rPr>
        <w:t>-</w:t>
      </w:r>
      <w:r w:rsidRPr="007737A8">
        <w:rPr>
          <w:szCs w:val="24"/>
        </w:rPr>
        <w:t xml:space="preserve"> 272 дня. </w:t>
      </w:r>
    </w:p>
    <w:p w:rsidR="005C4DBC" w:rsidRDefault="005C4DBC" w:rsidP="00516DDD">
      <w:pPr>
        <w:overflowPunct/>
        <w:autoSpaceDE/>
        <w:autoSpaceDN/>
        <w:adjustRightInd/>
        <w:ind w:firstLine="567"/>
        <w:jc w:val="both"/>
        <w:textAlignment w:val="auto"/>
        <w:rPr>
          <w:szCs w:val="24"/>
        </w:rPr>
      </w:pPr>
      <w:r w:rsidRPr="007737A8">
        <w:rPr>
          <w:szCs w:val="24"/>
        </w:rPr>
        <w:t>Остатки неосвоенных ассигнований федерального бюджета на отчетные даты составляли: на 01.01.2011  - 1 442 295,7 тыс. рублей, на 01.01.2012 - 102 043,1 тыс. рублей, на 01.01.2013 – 26178,5 тыс. рублей, соответственно областного бюджета 649173,3 тыс. рублей, 117740,7 тыс. рублей, 23855,4 тыс. рублей.</w:t>
      </w:r>
    </w:p>
    <w:p w:rsidR="005C4DBC" w:rsidRPr="007737A8" w:rsidRDefault="005C4DBC" w:rsidP="00516DDD">
      <w:pPr>
        <w:overflowPunct/>
        <w:autoSpaceDE/>
        <w:autoSpaceDN/>
        <w:adjustRightInd/>
        <w:ind w:firstLine="567"/>
        <w:jc w:val="both"/>
        <w:textAlignment w:val="auto"/>
        <w:rPr>
          <w:szCs w:val="24"/>
        </w:rPr>
      </w:pPr>
      <w:r w:rsidRPr="00226262">
        <w:rPr>
          <w:szCs w:val="24"/>
        </w:rPr>
        <w:t>Суммы неосвоенных ассигнований и существенное нарушение сроков строительства требует комплексного анализа обеспеченности строительной отрасли соответствующими мощностями для выполнения работ в указанных объемах.</w:t>
      </w:r>
    </w:p>
    <w:p w:rsidR="005C4DBC" w:rsidRPr="007737A8" w:rsidRDefault="005C4DBC" w:rsidP="00516DDD">
      <w:pPr>
        <w:ind w:firstLine="567"/>
        <w:jc w:val="both"/>
        <w:rPr>
          <w:szCs w:val="24"/>
        </w:rPr>
      </w:pPr>
      <w:r w:rsidRPr="007737A8">
        <w:rPr>
          <w:szCs w:val="24"/>
        </w:rPr>
        <w:t>10.</w:t>
      </w:r>
      <w:r>
        <w:rPr>
          <w:szCs w:val="24"/>
        </w:rPr>
        <w:t>9</w:t>
      </w:r>
      <w:r w:rsidRPr="007737A8">
        <w:rPr>
          <w:szCs w:val="24"/>
        </w:rPr>
        <w:t xml:space="preserve"> Проверка заключенных Министерством строительства Сахалинской области Соглашений на предоставление субсидии с муниципальными образованиями выявила отдельные нарушения требований Порядков в части:</w:t>
      </w:r>
    </w:p>
    <w:p w:rsidR="005C4DBC" w:rsidRPr="007737A8" w:rsidRDefault="005C4DBC" w:rsidP="00516DDD">
      <w:pPr>
        <w:tabs>
          <w:tab w:val="right" w:pos="567"/>
        </w:tabs>
        <w:overflowPunct/>
        <w:autoSpaceDE/>
        <w:autoSpaceDN/>
        <w:adjustRightInd/>
        <w:ind w:firstLine="567"/>
        <w:jc w:val="both"/>
        <w:textAlignment w:val="auto"/>
        <w:rPr>
          <w:szCs w:val="24"/>
        </w:rPr>
      </w:pPr>
      <w:r w:rsidRPr="007737A8">
        <w:rPr>
          <w:szCs w:val="24"/>
        </w:rPr>
        <w:t>- в нарушение п. 2.1. Порядка отбора № 170 допускалось выделение средств в объеме, несоответствующем заявке поданной муниципальным  образованием на участие в отборе. Так, МО ГО «Макаровский» при потребности в 31422,0 тыс. рублей выделены средства в сумме 39362,0 тыс. рублей, что привело к отвлечению бюджетных сре</w:t>
      </w:r>
      <w:proofErr w:type="gramStart"/>
      <w:r w:rsidRPr="007737A8">
        <w:rPr>
          <w:szCs w:val="24"/>
        </w:rPr>
        <w:t>дств в р</w:t>
      </w:r>
      <w:proofErr w:type="gramEnd"/>
      <w:r w:rsidRPr="007737A8">
        <w:rPr>
          <w:szCs w:val="24"/>
        </w:rPr>
        <w:t xml:space="preserve">азмере 7940,0 тыс. рублей. Кроме того, на дату принятия решения о выделении субсидии (13.12.2011) у администрации МО «Макаровский ГО» имелись в наличии акты выполненных работ ф. КС-2 по строящемуся объекту на сумму 14344,6 тыс. рублей, что указывает на невозможность освоения выделенных средств областного бюджета в пределах 2011 года. </w:t>
      </w:r>
    </w:p>
    <w:p w:rsidR="005C4DBC" w:rsidRPr="007737A8" w:rsidRDefault="00EB5260" w:rsidP="00516DDD">
      <w:pPr>
        <w:tabs>
          <w:tab w:val="right" w:pos="567"/>
        </w:tabs>
        <w:overflowPunct/>
        <w:ind w:firstLine="567"/>
        <w:jc w:val="both"/>
        <w:textAlignment w:val="auto"/>
        <w:rPr>
          <w:szCs w:val="24"/>
        </w:rPr>
      </w:pPr>
      <w:r>
        <w:rPr>
          <w:szCs w:val="24"/>
        </w:rPr>
        <w:t>- в нарушение п.</w:t>
      </w:r>
      <w:r w:rsidR="005C4DBC" w:rsidRPr="007737A8">
        <w:rPr>
          <w:szCs w:val="24"/>
        </w:rPr>
        <w:t>4.2 Порядка отбора №170 Министерством к</w:t>
      </w:r>
      <w:r>
        <w:rPr>
          <w:szCs w:val="24"/>
        </w:rPr>
        <w:t>о</w:t>
      </w:r>
      <w:r w:rsidR="005C4DBC" w:rsidRPr="007737A8">
        <w:rPr>
          <w:szCs w:val="24"/>
        </w:rPr>
        <w:t xml:space="preserve"> второму этапу отбора допускались муниципальные образование, у которых фактически не соблюдались графики производства работ по муниципальным контрактам, что подтверждено задержками сроков сдачи объектов строительства в эксплуатацию от полугода до </w:t>
      </w:r>
      <w:r w:rsidR="001C560C">
        <w:rPr>
          <w:szCs w:val="24"/>
        </w:rPr>
        <w:t>двух с половиной</w:t>
      </w:r>
      <w:r w:rsidR="005C4DBC" w:rsidRPr="007737A8">
        <w:rPr>
          <w:szCs w:val="24"/>
        </w:rPr>
        <w:t xml:space="preserve"> лет.</w:t>
      </w:r>
    </w:p>
    <w:p w:rsidR="005C4DBC" w:rsidRPr="007737A8" w:rsidRDefault="005C4DBC" w:rsidP="00516DDD">
      <w:pPr>
        <w:tabs>
          <w:tab w:val="right" w:pos="567"/>
        </w:tabs>
        <w:overflowPunct/>
        <w:ind w:firstLine="567"/>
        <w:jc w:val="both"/>
        <w:textAlignment w:val="auto"/>
        <w:rPr>
          <w:szCs w:val="24"/>
        </w:rPr>
      </w:pPr>
      <w:r w:rsidRPr="007737A8">
        <w:rPr>
          <w:szCs w:val="24"/>
        </w:rPr>
        <w:t>- установлено не соблюдение муниципальными образованиями ГО «Макаровский», «Углегорское ГП», «Шахтерское ГП» п. 8 Порядка №17 в части подтверждения платёжными документами фактическо</w:t>
      </w:r>
      <w:r w:rsidR="00F63876">
        <w:rPr>
          <w:szCs w:val="24"/>
        </w:rPr>
        <w:t>го</w:t>
      </w:r>
      <w:r w:rsidRPr="007737A8">
        <w:rPr>
          <w:szCs w:val="24"/>
        </w:rPr>
        <w:t xml:space="preserve"> перечислени</w:t>
      </w:r>
      <w:r w:rsidR="00F63876">
        <w:rPr>
          <w:szCs w:val="24"/>
        </w:rPr>
        <w:t>я</w:t>
      </w:r>
      <w:r w:rsidRPr="007737A8">
        <w:rPr>
          <w:szCs w:val="24"/>
        </w:rPr>
        <w:t xml:space="preserve"> средств местного бюджета в обеспечение софинансирования программных мероприятий.</w:t>
      </w:r>
    </w:p>
    <w:p w:rsidR="005C4DBC" w:rsidRPr="007737A8" w:rsidRDefault="005C4DBC" w:rsidP="00516DDD">
      <w:pPr>
        <w:overflowPunct/>
        <w:autoSpaceDE/>
        <w:autoSpaceDN/>
        <w:adjustRightInd/>
        <w:ind w:firstLine="567"/>
        <w:jc w:val="both"/>
        <w:textAlignment w:val="auto"/>
        <w:rPr>
          <w:szCs w:val="24"/>
        </w:rPr>
      </w:pPr>
      <w:r>
        <w:rPr>
          <w:szCs w:val="24"/>
        </w:rPr>
        <w:t xml:space="preserve">- </w:t>
      </w:r>
      <w:r w:rsidRPr="007737A8">
        <w:rPr>
          <w:szCs w:val="24"/>
        </w:rPr>
        <w:t>в нарушение</w:t>
      </w:r>
      <w:r w:rsidR="00EB5260">
        <w:rPr>
          <w:szCs w:val="24"/>
        </w:rPr>
        <w:t xml:space="preserve"> требований п. 10 Порядка № 17 </w:t>
      </w:r>
      <w:r w:rsidRPr="007737A8">
        <w:rPr>
          <w:szCs w:val="24"/>
        </w:rPr>
        <w:t xml:space="preserve">ассигнования, неосвоенные в течение 2-х отчетных кварталов </w:t>
      </w:r>
      <w:proofErr w:type="gramStart"/>
      <w:r w:rsidRPr="007737A8">
        <w:rPr>
          <w:szCs w:val="24"/>
        </w:rPr>
        <w:t>с даты подписания</w:t>
      </w:r>
      <w:proofErr w:type="gramEnd"/>
      <w:r w:rsidRPr="007737A8">
        <w:rPr>
          <w:szCs w:val="24"/>
        </w:rPr>
        <w:t xml:space="preserve"> Соглашений, не перераспределены в полном объеме между муниципальными образованиями. В результате ГРБС не исполнены бюджетные полномочия, определенные ст. 158 БК, в части обеспечения результативности использования бюджетных средств на общую  сумму 34217,2 тыс. рублей. </w:t>
      </w:r>
    </w:p>
    <w:p w:rsidR="005C4DBC" w:rsidRPr="007737A8" w:rsidRDefault="005C4DBC" w:rsidP="00516DDD">
      <w:pPr>
        <w:tabs>
          <w:tab w:val="right" w:pos="567"/>
        </w:tabs>
        <w:overflowPunct/>
        <w:ind w:firstLine="567"/>
        <w:jc w:val="both"/>
        <w:textAlignment w:val="auto"/>
        <w:rPr>
          <w:szCs w:val="24"/>
        </w:rPr>
      </w:pPr>
      <w:r w:rsidRPr="007737A8">
        <w:rPr>
          <w:szCs w:val="24"/>
        </w:rPr>
        <w:t>10.</w:t>
      </w:r>
      <w:r>
        <w:rPr>
          <w:szCs w:val="24"/>
        </w:rPr>
        <w:t>10</w:t>
      </w:r>
      <w:proofErr w:type="gramStart"/>
      <w:r>
        <w:rPr>
          <w:szCs w:val="24"/>
        </w:rPr>
        <w:t xml:space="preserve"> </w:t>
      </w:r>
      <w:r w:rsidRPr="007737A8">
        <w:rPr>
          <w:szCs w:val="24"/>
        </w:rPr>
        <w:t>П</w:t>
      </w:r>
      <w:proofErr w:type="gramEnd"/>
      <w:r w:rsidRPr="007737A8">
        <w:rPr>
          <w:szCs w:val="24"/>
        </w:rPr>
        <w:t xml:space="preserve">о результатам выездных проверок в муниципальных образованиях установлено, что утвержденные </w:t>
      </w:r>
      <w:r>
        <w:rPr>
          <w:szCs w:val="24"/>
        </w:rPr>
        <w:t xml:space="preserve">муниципальные </w:t>
      </w:r>
      <w:r w:rsidRPr="007737A8">
        <w:rPr>
          <w:szCs w:val="24"/>
        </w:rPr>
        <w:t>Программы не синхронизир</w:t>
      </w:r>
      <w:r>
        <w:rPr>
          <w:szCs w:val="24"/>
        </w:rPr>
        <w:t>овались</w:t>
      </w:r>
      <w:r w:rsidRPr="007737A8">
        <w:rPr>
          <w:szCs w:val="24"/>
        </w:rPr>
        <w:t xml:space="preserve"> по перечню мероприятий</w:t>
      </w:r>
      <w:r>
        <w:rPr>
          <w:szCs w:val="24"/>
        </w:rPr>
        <w:t>,</w:t>
      </w:r>
      <w:r w:rsidRPr="007737A8">
        <w:rPr>
          <w:szCs w:val="24"/>
        </w:rPr>
        <w:t xml:space="preserve"> объемам ассигнований </w:t>
      </w:r>
      <w:r>
        <w:rPr>
          <w:szCs w:val="24"/>
        </w:rPr>
        <w:t>и источникам финансирования с</w:t>
      </w:r>
      <w:r w:rsidRPr="007737A8">
        <w:rPr>
          <w:szCs w:val="24"/>
        </w:rPr>
        <w:t xml:space="preserve"> областной </w:t>
      </w:r>
      <w:r>
        <w:rPr>
          <w:szCs w:val="24"/>
        </w:rPr>
        <w:lastRenderedPageBreak/>
        <w:t xml:space="preserve">целевой </w:t>
      </w:r>
      <w:r w:rsidRPr="007737A8">
        <w:rPr>
          <w:szCs w:val="24"/>
        </w:rPr>
        <w:t>Программой. В отдельных случаях муниципальные программы не корректир</w:t>
      </w:r>
      <w:r>
        <w:rPr>
          <w:szCs w:val="24"/>
        </w:rPr>
        <w:t>овались</w:t>
      </w:r>
      <w:r w:rsidRPr="007737A8">
        <w:rPr>
          <w:szCs w:val="24"/>
        </w:rPr>
        <w:t xml:space="preserve"> более 2 лет.</w:t>
      </w:r>
    </w:p>
    <w:p w:rsidR="005C4DBC" w:rsidRPr="007737A8" w:rsidRDefault="005C4DBC" w:rsidP="00516DDD">
      <w:pPr>
        <w:overflowPunct/>
        <w:autoSpaceDE/>
        <w:autoSpaceDN/>
        <w:adjustRightInd/>
        <w:ind w:firstLine="567"/>
        <w:jc w:val="both"/>
        <w:textAlignment w:val="auto"/>
        <w:rPr>
          <w:szCs w:val="24"/>
        </w:rPr>
      </w:pPr>
      <w:r w:rsidRPr="007737A8">
        <w:rPr>
          <w:szCs w:val="24"/>
        </w:rPr>
        <w:t>10.1</w:t>
      </w:r>
      <w:r>
        <w:rPr>
          <w:szCs w:val="24"/>
        </w:rPr>
        <w:t>1</w:t>
      </w:r>
      <w:proofErr w:type="gramStart"/>
      <w:r>
        <w:rPr>
          <w:szCs w:val="24"/>
        </w:rPr>
        <w:t xml:space="preserve"> </w:t>
      </w:r>
      <w:r w:rsidRPr="007737A8">
        <w:rPr>
          <w:szCs w:val="24"/>
        </w:rPr>
        <w:t>В</w:t>
      </w:r>
      <w:proofErr w:type="gramEnd"/>
      <w:r w:rsidRPr="007737A8">
        <w:rPr>
          <w:szCs w:val="24"/>
        </w:rPr>
        <w:t xml:space="preserve"> 2011 году муниципальные программы, указанные в приложениях к решениям о бюджете в перечнях реализуемых программ, фактически не отражены в отчетах об исполнении бюджета и других приложениях к решениям о бюджете «Северо-Курильский ГО», ГО «Охинский», ГО «Макаровский»</w:t>
      </w:r>
      <w:r w:rsidR="005550A5">
        <w:rPr>
          <w:szCs w:val="24"/>
        </w:rPr>
        <w:t>.</w:t>
      </w:r>
    </w:p>
    <w:p w:rsidR="005C4DBC" w:rsidRPr="007737A8" w:rsidRDefault="005C4DBC" w:rsidP="00516DDD">
      <w:pPr>
        <w:overflowPunct/>
        <w:autoSpaceDE/>
        <w:autoSpaceDN/>
        <w:adjustRightInd/>
        <w:ind w:firstLine="567"/>
        <w:jc w:val="both"/>
        <w:textAlignment w:val="auto"/>
        <w:rPr>
          <w:szCs w:val="24"/>
        </w:rPr>
      </w:pPr>
      <w:r w:rsidRPr="007737A8">
        <w:rPr>
          <w:szCs w:val="24"/>
        </w:rPr>
        <w:t>10.1</w:t>
      </w:r>
      <w:r>
        <w:rPr>
          <w:szCs w:val="24"/>
        </w:rPr>
        <w:t>2</w:t>
      </w:r>
      <w:proofErr w:type="gramStart"/>
      <w:r w:rsidRPr="007737A8">
        <w:rPr>
          <w:szCs w:val="24"/>
        </w:rPr>
        <w:t xml:space="preserve"> В</w:t>
      </w:r>
      <w:proofErr w:type="gramEnd"/>
      <w:r w:rsidRPr="007737A8">
        <w:rPr>
          <w:szCs w:val="24"/>
        </w:rPr>
        <w:t xml:space="preserve"> муниципальных образованиях ГО «Макаровский», «Северо-Курильский ГО» необоснованно предъявлены к оплате не выполненные объемы работ на суммы 303,3 тыс. рублей и 987,6 тыс. рублей соответственно.</w:t>
      </w:r>
    </w:p>
    <w:p w:rsidR="005C4DBC" w:rsidRPr="007737A8" w:rsidRDefault="005C4DBC" w:rsidP="00516DDD">
      <w:pPr>
        <w:overflowPunct/>
        <w:autoSpaceDE/>
        <w:autoSpaceDN/>
        <w:adjustRightInd/>
        <w:ind w:firstLine="567"/>
        <w:jc w:val="both"/>
        <w:textAlignment w:val="auto"/>
        <w:rPr>
          <w:szCs w:val="24"/>
        </w:rPr>
      </w:pPr>
      <w:r w:rsidRPr="007737A8">
        <w:rPr>
          <w:szCs w:val="24"/>
        </w:rPr>
        <w:t>10.1</w:t>
      </w:r>
      <w:r>
        <w:rPr>
          <w:szCs w:val="24"/>
        </w:rPr>
        <w:t>3</w:t>
      </w:r>
      <w:proofErr w:type="gramStart"/>
      <w:r w:rsidRPr="007737A8">
        <w:rPr>
          <w:szCs w:val="24"/>
        </w:rPr>
        <w:t xml:space="preserve"> В</w:t>
      </w:r>
      <w:proofErr w:type="gramEnd"/>
      <w:r w:rsidRPr="007737A8">
        <w:rPr>
          <w:szCs w:val="24"/>
        </w:rPr>
        <w:t xml:space="preserve"> ра</w:t>
      </w:r>
      <w:r>
        <w:rPr>
          <w:szCs w:val="24"/>
        </w:rPr>
        <w:t>м</w:t>
      </w:r>
      <w:r w:rsidRPr="007737A8">
        <w:rPr>
          <w:szCs w:val="24"/>
        </w:rPr>
        <w:t>ках строительства жилья с привлечением средств инвестора в МО ГО «Охинский» установлено несоответствие фактических объёмов общей жилой площади квартир, предусмотренным в контракте и техни</w:t>
      </w:r>
      <w:r>
        <w:rPr>
          <w:szCs w:val="24"/>
        </w:rPr>
        <w:t>ческих</w:t>
      </w:r>
      <w:r w:rsidRPr="007737A8">
        <w:rPr>
          <w:szCs w:val="24"/>
        </w:rPr>
        <w:t xml:space="preserve"> задани</w:t>
      </w:r>
      <w:r>
        <w:rPr>
          <w:szCs w:val="24"/>
        </w:rPr>
        <w:t xml:space="preserve">ях </w:t>
      </w:r>
      <w:r w:rsidRPr="007737A8">
        <w:rPr>
          <w:szCs w:val="24"/>
        </w:rPr>
        <w:t xml:space="preserve">в размере 135,6 кв. м на сумму 361,1 тыс. рублей, что является необоснованными расходами бюджета.  </w:t>
      </w:r>
    </w:p>
    <w:p w:rsidR="005C4DBC" w:rsidRPr="007737A8" w:rsidRDefault="005C4DBC" w:rsidP="00516DDD">
      <w:pPr>
        <w:ind w:firstLine="567"/>
        <w:jc w:val="both"/>
        <w:rPr>
          <w:szCs w:val="24"/>
        </w:rPr>
      </w:pPr>
      <w:r w:rsidRPr="007737A8">
        <w:rPr>
          <w:szCs w:val="24"/>
        </w:rPr>
        <w:t>1</w:t>
      </w:r>
      <w:r>
        <w:rPr>
          <w:szCs w:val="24"/>
        </w:rPr>
        <w:t>0</w:t>
      </w:r>
      <w:r w:rsidRPr="007737A8">
        <w:rPr>
          <w:szCs w:val="24"/>
        </w:rPr>
        <w:t>.1</w:t>
      </w:r>
      <w:r>
        <w:rPr>
          <w:szCs w:val="24"/>
        </w:rPr>
        <w:t>4</w:t>
      </w:r>
      <w:proofErr w:type="gramStart"/>
      <w:r w:rsidRPr="007737A8">
        <w:rPr>
          <w:szCs w:val="24"/>
        </w:rPr>
        <w:t xml:space="preserve"> В</w:t>
      </w:r>
      <w:proofErr w:type="gramEnd"/>
      <w:r w:rsidRPr="007737A8">
        <w:rPr>
          <w:szCs w:val="24"/>
        </w:rPr>
        <w:t xml:space="preserve"> МО «Макаровский» в нарушение ст. 34 и 162 БК РФ допущено </w:t>
      </w:r>
      <w:r>
        <w:rPr>
          <w:szCs w:val="24"/>
        </w:rPr>
        <w:t xml:space="preserve">не </w:t>
      </w:r>
      <w:r w:rsidRPr="007737A8">
        <w:rPr>
          <w:szCs w:val="24"/>
        </w:rPr>
        <w:t>эффективное использование средств в сумме 702,8 тыс. рублей. Заданные муниципальным контрактом от 27.07.2010 №</w:t>
      </w:r>
      <w:r w:rsidR="00A76304">
        <w:rPr>
          <w:szCs w:val="24"/>
        </w:rPr>
        <w:t xml:space="preserve"> </w:t>
      </w:r>
      <w:r w:rsidRPr="007737A8">
        <w:rPr>
          <w:szCs w:val="24"/>
        </w:rPr>
        <w:t xml:space="preserve">6 результаты </w:t>
      </w:r>
      <w:r w:rsidR="001B2D56" w:rsidRPr="00CA298D">
        <w:rPr>
          <w:szCs w:val="24"/>
          <w:lang w:eastAsia="ru-RU"/>
        </w:rPr>
        <w:t>на выполнение работ по разработке ПСД</w:t>
      </w:r>
      <w:r w:rsidR="001B2D56">
        <w:rPr>
          <w:szCs w:val="24"/>
          <w:lang w:eastAsia="ru-RU"/>
        </w:rPr>
        <w:t xml:space="preserve"> </w:t>
      </w:r>
      <w:r w:rsidR="001B2D56" w:rsidRPr="00CA298D">
        <w:rPr>
          <w:szCs w:val="24"/>
          <w:lang w:eastAsia="ru-RU"/>
        </w:rPr>
        <w:t xml:space="preserve">на реконструкцию </w:t>
      </w:r>
      <w:r w:rsidR="001B2D56">
        <w:rPr>
          <w:szCs w:val="24"/>
          <w:lang w:eastAsia="ru-RU"/>
        </w:rPr>
        <w:t xml:space="preserve">и </w:t>
      </w:r>
      <w:r w:rsidR="001B2D56" w:rsidRPr="00CA298D">
        <w:rPr>
          <w:szCs w:val="24"/>
          <w:lang w:eastAsia="ru-RU"/>
        </w:rPr>
        <w:t>сейсмоусиление объекта «30 квартирный жилой дом по ул. Красноармейской</w:t>
      </w:r>
      <w:r w:rsidR="009037E7">
        <w:rPr>
          <w:szCs w:val="24"/>
          <w:lang w:eastAsia="ru-RU"/>
        </w:rPr>
        <w:t xml:space="preserve"> </w:t>
      </w:r>
      <w:r w:rsidR="001B2D56">
        <w:rPr>
          <w:szCs w:val="24"/>
          <w:lang w:eastAsia="ru-RU"/>
        </w:rPr>
        <w:t xml:space="preserve">в </w:t>
      </w:r>
      <w:r w:rsidR="001B2D56" w:rsidRPr="00CA298D">
        <w:rPr>
          <w:szCs w:val="24"/>
          <w:lang w:eastAsia="ru-RU"/>
        </w:rPr>
        <w:t>г.</w:t>
      </w:r>
      <w:r w:rsidR="001B2D56">
        <w:rPr>
          <w:szCs w:val="24"/>
          <w:lang w:eastAsia="ru-RU"/>
        </w:rPr>
        <w:t xml:space="preserve"> </w:t>
      </w:r>
      <w:r w:rsidR="001B2D56" w:rsidRPr="00CA298D">
        <w:rPr>
          <w:szCs w:val="24"/>
          <w:lang w:eastAsia="ru-RU"/>
        </w:rPr>
        <w:t>Макарове»</w:t>
      </w:r>
      <w:r w:rsidR="001B2D56">
        <w:rPr>
          <w:szCs w:val="24"/>
          <w:lang w:eastAsia="ru-RU"/>
        </w:rPr>
        <w:t xml:space="preserve"> </w:t>
      </w:r>
      <w:r w:rsidRPr="007737A8">
        <w:rPr>
          <w:szCs w:val="24"/>
        </w:rPr>
        <w:t xml:space="preserve">не достигнуты, актуальность части выполненных и оплаченных </w:t>
      </w:r>
      <w:r w:rsidR="001C560C" w:rsidRPr="007737A8">
        <w:rPr>
          <w:szCs w:val="24"/>
        </w:rPr>
        <w:t xml:space="preserve">работ </w:t>
      </w:r>
      <w:r w:rsidRPr="007737A8">
        <w:rPr>
          <w:szCs w:val="24"/>
        </w:rPr>
        <w:t xml:space="preserve">в настоящее время утрачена. </w:t>
      </w:r>
    </w:p>
    <w:p w:rsidR="005C4DBC" w:rsidRPr="00F27CC3" w:rsidRDefault="005C4DBC" w:rsidP="00516DDD">
      <w:pPr>
        <w:overflowPunct/>
        <w:ind w:firstLine="567"/>
        <w:jc w:val="both"/>
        <w:textAlignment w:val="auto"/>
        <w:rPr>
          <w:szCs w:val="24"/>
        </w:rPr>
      </w:pPr>
      <w:r w:rsidRPr="00F27CC3">
        <w:rPr>
          <w:szCs w:val="24"/>
        </w:rPr>
        <w:t>10.1</w:t>
      </w:r>
      <w:r>
        <w:rPr>
          <w:szCs w:val="24"/>
        </w:rPr>
        <w:t xml:space="preserve">5 </w:t>
      </w:r>
      <w:r w:rsidRPr="00F27CC3">
        <w:rPr>
          <w:szCs w:val="24"/>
        </w:rPr>
        <w:t xml:space="preserve">Указанные в разделе 5 Программы требования предоставления гражданам-нанимателям жилых помещений муниципального жилищного фонда при переселении из домов, сейсмоусиление которых экономически нецелесообразно (для одиноко проживающих граждан 33 кв. метра, для семьи из двух человек - 42 кв. метра, для семьи, состоящей из трех и более человек, - по 18 кв. метров на одного члена семьи) не отвечают положениям ст. 50, 89 Жилищного кодекса РФ. В соответствии с п. 2 ст. 50 ЖК РФ норма предоставления площади жилого помещения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Согласно п. 1 ст.89 ЖК РФ нанимателю предоставляется жилое помещение равнозначное по общей площади, ранее занимаемому жилому помещению. Таким образом, при утверждении областной Программы субъектом РФ фактически превышены полномочия, в части установления для муниципальных образований нормативов предоставления жилья по договорам социального найма, которые в большинстве МО составляют 15 м кв. на человека. </w:t>
      </w:r>
    </w:p>
    <w:p w:rsidR="005C4DBC" w:rsidRPr="00F27CC3" w:rsidRDefault="005C4DBC" w:rsidP="00516DDD">
      <w:pPr>
        <w:tabs>
          <w:tab w:val="right" w:pos="0"/>
        </w:tabs>
        <w:overflowPunct/>
        <w:ind w:firstLine="567"/>
        <w:jc w:val="both"/>
        <w:rPr>
          <w:szCs w:val="24"/>
        </w:rPr>
      </w:pPr>
    </w:p>
    <w:p w:rsidR="005C4DBC" w:rsidRDefault="005C4DBC" w:rsidP="00516DDD">
      <w:pPr>
        <w:overflowPunct/>
        <w:autoSpaceDE/>
        <w:adjustRightInd/>
        <w:ind w:firstLine="567"/>
        <w:jc w:val="both"/>
        <w:rPr>
          <w:i/>
          <w:szCs w:val="24"/>
          <w:lang w:eastAsia="ru-RU"/>
        </w:rPr>
      </w:pPr>
      <w:r>
        <w:rPr>
          <w:i/>
          <w:szCs w:val="24"/>
          <w:lang w:eastAsia="ru-RU"/>
        </w:rPr>
        <w:t>11.Предложения:</w:t>
      </w:r>
    </w:p>
    <w:p w:rsidR="005C4DBC" w:rsidRDefault="005C4DBC" w:rsidP="00516DDD">
      <w:pPr>
        <w:overflowPunct/>
        <w:autoSpaceDE/>
        <w:adjustRightInd/>
        <w:ind w:firstLine="567"/>
        <w:jc w:val="both"/>
        <w:rPr>
          <w:szCs w:val="24"/>
          <w:lang w:eastAsia="ru-RU"/>
        </w:rPr>
      </w:pPr>
      <w:r>
        <w:rPr>
          <w:szCs w:val="24"/>
          <w:lang w:eastAsia="ru-RU"/>
        </w:rPr>
        <w:t>О результатах проверки направить:</w:t>
      </w:r>
    </w:p>
    <w:p w:rsidR="005C4DBC" w:rsidRDefault="005C4DBC" w:rsidP="00516DDD">
      <w:pPr>
        <w:overflowPunct/>
        <w:autoSpaceDE/>
        <w:adjustRightInd/>
        <w:ind w:firstLine="567"/>
        <w:jc w:val="both"/>
        <w:rPr>
          <w:szCs w:val="24"/>
          <w:lang w:eastAsia="ru-RU"/>
        </w:rPr>
      </w:pPr>
      <w:r>
        <w:rPr>
          <w:szCs w:val="24"/>
          <w:lang w:eastAsia="ru-RU"/>
        </w:rPr>
        <w:t xml:space="preserve">-представление в министерство строительства Сахалинской области, </w:t>
      </w:r>
    </w:p>
    <w:p w:rsidR="005C4DBC" w:rsidRDefault="005C4DBC" w:rsidP="00516DDD">
      <w:pPr>
        <w:overflowPunct/>
        <w:autoSpaceDE/>
        <w:adjustRightInd/>
        <w:ind w:firstLine="567"/>
        <w:jc w:val="both"/>
        <w:rPr>
          <w:szCs w:val="24"/>
          <w:lang w:eastAsia="ru-RU"/>
        </w:rPr>
      </w:pPr>
      <w:r>
        <w:rPr>
          <w:szCs w:val="24"/>
          <w:lang w:eastAsia="ru-RU"/>
        </w:rPr>
        <w:t xml:space="preserve">-представление в адрес глав муниципальных образований «Северо-Курильский городской округ», городской округ «Охинский», «Макаровский городской округ», </w:t>
      </w:r>
    </w:p>
    <w:p w:rsidR="005C4DBC" w:rsidRDefault="005C4DBC" w:rsidP="00516DDD">
      <w:pPr>
        <w:overflowPunct/>
        <w:autoSpaceDE/>
        <w:adjustRightInd/>
        <w:ind w:firstLine="567"/>
        <w:jc w:val="both"/>
        <w:rPr>
          <w:szCs w:val="24"/>
          <w:lang w:eastAsia="ru-RU"/>
        </w:rPr>
      </w:pPr>
      <w:r>
        <w:rPr>
          <w:szCs w:val="24"/>
          <w:lang w:eastAsia="ru-RU"/>
        </w:rPr>
        <w:t>-информацию Губернатору Сахалинской области.</w:t>
      </w:r>
    </w:p>
    <w:p w:rsidR="005C4DBC" w:rsidRDefault="005C4DBC" w:rsidP="00516DDD">
      <w:pPr>
        <w:overflowPunct/>
        <w:autoSpaceDE/>
        <w:adjustRightInd/>
        <w:ind w:firstLine="567"/>
        <w:jc w:val="both"/>
        <w:rPr>
          <w:szCs w:val="24"/>
          <w:lang w:eastAsia="ru-RU"/>
        </w:rPr>
      </w:pPr>
    </w:p>
    <w:p w:rsidR="005C4DBC" w:rsidRDefault="005C4DBC" w:rsidP="005C4DBC">
      <w:pPr>
        <w:overflowPunct/>
        <w:autoSpaceDE/>
        <w:adjustRightInd/>
        <w:jc w:val="both"/>
        <w:rPr>
          <w:szCs w:val="24"/>
          <w:lang w:eastAsia="ru-RU"/>
        </w:rPr>
      </w:pPr>
    </w:p>
    <w:p w:rsidR="005C4DBC" w:rsidRDefault="005C4DBC" w:rsidP="005C4DBC">
      <w:pPr>
        <w:overflowPunct/>
        <w:autoSpaceDE/>
        <w:adjustRightInd/>
        <w:jc w:val="both"/>
        <w:rPr>
          <w:szCs w:val="24"/>
          <w:lang w:eastAsia="ru-RU"/>
        </w:rPr>
      </w:pPr>
    </w:p>
    <w:p w:rsidR="005C4DBC" w:rsidRDefault="005C4DBC" w:rsidP="005C4DBC">
      <w:pPr>
        <w:overflowPunct/>
        <w:autoSpaceDE/>
        <w:adjustRightInd/>
        <w:jc w:val="both"/>
        <w:rPr>
          <w:szCs w:val="24"/>
          <w:lang w:eastAsia="ru-RU"/>
        </w:rPr>
      </w:pPr>
      <w:r>
        <w:rPr>
          <w:szCs w:val="24"/>
          <w:lang w:eastAsia="ru-RU"/>
        </w:rPr>
        <w:t xml:space="preserve">Аудитор </w:t>
      </w:r>
    </w:p>
    <w:p w:rsidR="005C4DBC" w:rsidRDefault="005C4DBC" w:rsidP="005C4DBC">
      <w:pPr>
        <w:overflowPunct/>
        <w:autoSpaceDE/>
        <w:adjustRightInd/>
        <w:jc w:val="both"/>
        <w:rPr>
          <w:szCs w:val="24"/>
          <w:lang w:eastAsia="ru-RU"/>
        </w:rPr>
      </w:pPr>
      <w:r>
        <w:rPr>
          <w:szCs w:val="24"/>
          <w:lang w:eastAsia="ru-RU"/>
        </w:rPr>
        <w:t>контрольно-счетной палаты</w:t>
      </w:r>
    </w:p>
    <w:p w:rsidR="005C4DBC" w:rsidRDefault="005C4DBC" w:rsidP="005C4DBC">
      <w:pPr>
        <w:overflowPunct/>
        <w:jc w:val="both"/>
        <w:rPr>
          <w:szCs w:val="24"/>
        </w:rPr>
      </w:pPr>
      <w:r>
        <w:rPr>
          <w:szCs w:val="24"/>
          <w:lang w:eastAsia="ru-RU"/>
        </w:rPr>
        <w:t>Сахалинской области                                                                                       К.Г. Бондарчук</w:t>
      </w:r>
    </w:p>
    <w:p w:rsidR="005C4DBC" w:rsidRPr="007C2D74" w:rsidRDefault="005C4DBC" w:rsidP="005C4DBC">
      <w:pPr>
        <w:overflowPunct/>
        <w:ind w:firstLine="708"/>
        <w:jc w:val="both"/>
        <w:textAlignment w:val="auto"/>
        <w:rPr>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450BC" w:rsidRDefault="00F450BC" w:rsidP="00F450BC">
      <w:pPr>
        <w:tabs>
          <w:tab w:val="right" w:pos="0"/>
        </w:tabs>
        <w:overflowPunct/>
        <w:ind w:firstLine="709"/>
        <w:jc w:val="both"/>
        <w:rPr>
          <w:i/>
          <w:szCs w:val="24"/>
          <w:lang w:eastAsia="ru-RU"/>
        </w:rPr>
      </w:pPr>
    </w:p>
    <w:p w:rsidR="00F65751" w:rsidRPr="00F450BC" w:rsidRDefault="00F65751" w:rsidP="00F450BC"/>
    <w:sectPr w:rsidR="00F65751" w:rsidRPr="00F450BC" w:rsidSect="005550A5">
      <w:headerReference w:type="default" r:id="rId1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99" w:rsidRDefault="000E3799" w:rsidP="00D84641">
      <w:r>
        <w:separator/>
      </w:r>
    </w:p>
  </w:endnote>
  <w:endnote w:type="continuationSeparator" w:id="0">
    <w:p w:rsidR="000E3799" w:rsidRDefault="000E3799" w:rsidP="00D8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99" w:rsidRDefault="000E3799" w:rsidP="00D84641">
      <w:r>
        <w:separator/>
      </w:r>
    </w:p>
  </w:footnote>
  <w:footnote w:type="continuationSeparator" w:id="0">
    <w:p w:rsidR="000E3799" w:rsidRDefault="000E3799" w:rsidP="00D8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0086"/>
      <w:docPartObj>
        <w:docPartGallery w:val="Page Numbers (Top of Page)"/>
        <w:docPartUnique/>
      </w:docPartObj>
    </w:sdtPr>
    <w:sdtEndPr/>
    <w:sdtContent>
      <w:p w:rsidR="000E3799" w:rsidRDefault="000E3799">
        <w:pPr>
          <w:pStyle w:val="a5"/>
          <w:jc w:val="center"/>
        </w:pPr>
        <w:r>
          <w:fldChar w:fldCharType="begin"/>
        </w:r>
        <w:r>
          <w:instrText>PAGE   \* MERGEFORMAT</w:instrText>
        </w:r>
        <w:r>
          <w:fldChar w:fldCharType="separate"/>
        </w:r>
        <w:r w:rsidR="00F91FA0">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40D"/>
    <w:multiLevelType w:val="hybridMultilevel"/>
    <w:tmpl w:val="BACA65F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0E5C90"/>
    <w:multiLevelType w:val="multilevel"/>
    <w:tmpl w:val="4A46F43A"/>
    <w:lvl w:ilvl="0">
      <w:start w:val="1"/>
      <w:numFmt w:val="decimal"/>
      <w:lvlText w:val="%1."/>
      <w:lvlJc w:val="left"/>
      <w:pPr>
        <w:ind w:left="473" w:hanging="360"/>
      </w:pPr>
      <w:rPr>
        <w:rFonts w:hint="default"/>
      </w:rPr>
    </w:lvl>
    <w:lvl w:ilvl="1">
      <w:start w:val="1"/>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2">
    <w:nsid w:val="0C3A3C2B"/>
    <w:multiLevelType w:val="hybridMultilevel"/>
    <w:tmpl w:val="F2DC769C"/>
    <w:lvl w:ilvl="0" w:tplc="D33AD060">
      <w:start w:val="1"/>
      <w:numFmt w:val="decimal"/>
      <w:lvlText w:val="%1."/>
      <w:lvlJc w:val="left"/>
      <w:pPr>
        <w:tabs>
          <w:tab w:val="num" w:pos="502"/>
        </w:tabs>
        <w:ind w:left="502" w:hanging="360"/>
      </w:pPr>
      <w:rPr>
        <w:rFonts w:hint="default"/>
      </w:rPr>
    </w:lvl>
    <w:lvl w:ilvl="1" w:tplc="8FC8889E">
      <w:numFmt w:val="none"/>
      <w:lvlText w:val=""/>
      <w:lvlJc w:val="left"/>
      <w:pPr>
        <w:tabs>
          <w:tab w:val="num" w:pos="142"/>
        </w:tabs>
      </w:pPr>
    </w:lvl>
    <w:lvl w:ilvl="2" w:tplc="A5C28686">
      <w:numFmt w:val="none"/>
      <w:lvlText w:val=""/>
      <w:lvlJc w:val="left"/>
      <w:pPr>
        <w:tabs>
          <w:tab w:val="num" w:pos="142"/>
        </w:tabs>
      </w:pPr>
    </w:lvl>
    <w:lvl w:ilvl="3" w:tplc="68A0632A">
      <w:numFmt w:val="none"/>
      <w:lvlText w:val=""/>
      <w:lvlJc w:val="left"/>
      <w:pPr>
        <w:tabs>
          <w:tab w:val="num" w:pos="142"/>
        </w:tabs>
      </w:pPr>
    </w:lvl>
    <w:lvl w:ilvl="4" w:tplc="A704EEB8">
      <w:numFmt w:val="none"/>
      <w:lvlText w:val=""/>
      <w:lvlJc w:val="left"/>
      <w:pPr>
        <w:tabs>
          <w:tab w:val="num" w:pos="142"/>
        </w:tabs>
      </w:pPr>
    </w:lvl>
    <w:lvl w:ilvl="5" w:tplc="CD4A4944">
      <w:numFmt w:val="none"/>
      <w:lvlText w:val=""/>
      <w:lvlJc w:val="left"/>
      <w:pPr>
        <w:tabs>
          <w:tab w:val="num" w:pos="142"/>
        </w:tabs>
      </w:pPr>
    </w:lvl>
    <w:lvl w:ilvl="6" w:tplc="4DA29F22">
      <w:numFmt w:val="none"/>
      <w:lvlText w:val=""/>
      <w:lvlJc w:val="left"/>
      <w:pPr>
        <w:tabs>
          <w:tab w:val="num" w:pos="142"/>
        </w:tabs>
      </w:pPr>
    </w:lvl>
    <w:lvl w:ilvl="7" w:tplc="6986DBF8">
      <w:numFmt w:val="none"/>
      <w:lvlText w:val=""/>
      <w:lvlJc w:val="left"/>
      <w:pPr>
        <w:tabs>
          <w:tab w:val="num" w:pos="142"/>
        </w:tabs>
      </w:pPr>
    </w:lvl>
    <w:lvl w:ilvl="8" w:tplc="48185900">
      <w:numFmt w:val="none"/>
      <w:lvlText w:val=""/>
      <w:lvlJc w:val="left"/>
      <w:pPr>
        <w:tabs>
          <w:tab w:val="num" w:pos="142"/>
        </w:tabs>
      </w:pPr>
    </w:lvl>
  </w:abstractNum>
  <w:abstractNum w:abstractNumId="3">
    <w:nsid w:val="1CF63C07"/>
    <w:multiLevelType w:val="hybridMultilevel"/>
    <w:tmpl w:val="78AA9BE4"/>
    <w:lvl w:ilvl="0" w:tplc="126E55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D9013A"/>
    <w:multiLevelType w:val="hybridMultilevel"/>
    <w:tmpl w:val="9EBA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C0F6D"/>
    <w:multiLevelType w:val="hybridMultilevel"/>
    <w:tmpl w:val="E50ECDA8"/>
    <w:lvl w:ilvl="0" w:tplc="AC9C8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DA3511"/>
    <w:multiLevelType w:val="hybridMultilevel"/>
    <w:tmpl w:val="898A1146"/>
    <w:lvl w:ilvl="0" w:tplc="6CA6B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5F34C8"/>
    <w:multiLevelType w:val="hybridMultilevel"/>
    <w:tmpl w:val="AA2E1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535523"/>
    <w:multiLevelType w:val="hybridMultilevel"/>
    <w:tmpl w:val="2CC28B6A"/>
    <w:lvl w:ilvl="0" w:tplc="0A6631EA">
      <w:start w:val="1"/>
      <w:numFmt w:val="decimal"/>
      <w:lvlText w:val="%1."/>
      <w:lvlJc w:val="left"/>
      <w:pPr>
        <w:ind w:left="780" w:hanging="7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0"/>
  </w:num>
  <w:num w:numId="3">
    <w:abstractNumId w:val="8"/>
  </w:num>
  <w:num w:numId="4">
    <w:abstractNumId w:val="2"/>
  </w:num>
  <w:num w:numId="5">
    <w:abstractNumId w:val="5"/>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1A"/>
    <w:rsid w:val="0007491B"/>
    <w:rsid w:val="000757DE"/>
    <w:rsid w:val="000E3799"/>
    <w:rsid w:val="001B2D56"/>
    <w:rsid w:val="001C560C"/>
    <w:rsid w:val="001D4326"/>
    <w:rsid w:val="001E092F"/>
    <w:rsid w:val="001E2881"/>
    <w:rsid w:val="00237C07"/>
    <w:rsid w:val="00237C1A"/>
    <w:rsid w:val="0032206F"/>
    <w:rsid w:val="00383067"/>
    <w:rsid w:val="003B3C32"/>
    <w:rsid w:val="003D3E45"/>
    <w:rsid w:val="00401283"/>
    <w:rsid w:val="00516DDD"/>
    <w:rsid w:val="005550A5"/>
    <w:rsid w:val="005C3ECD"/>
    <w:rsid w:val="005C4DBC"/>
    <w:rsid w:val="005F13DC"/>
    <w:rsid w:val="00672EE3"/>
    <w:rsid w:val="006C1E9F"/>
    <w:rsid w:val="006F4753"/>
    <w:rsid w:val="0073501A"/>
    <w:rsid w:val="00793343"/>
    <w:rsid w:val="007F7265"/>
    <w:rsid w:val="00880F4C"/>
    <w:rsid w:val="008F5232"/>
    <w:rsid w:val="009037E7"/>
    <w:rsid w:val="0092286F"/>
    <w:rsid w:val="0095292B"/>
    <w:rsid w:val="00997585"/>
    <w:rsid w:val="009A677D"/>
    <w:rsid w:val="009C637F"/>
    <w:rsid w:val="00A76304"/>
    <w:rsid w:val="00BB4B6E"/>
    <w:rsid w:val="00BB5FD0"/>
    <w:rsid w:val="00BD2AA8"/>
    <w:rsid w:val="00BD43D8"/>
    <w:rsid w:val="00CE13E6"/>
    <w:rsid w:val="00D02EB2"/>
    <w:rsid w:val="00D76FFC"/>
    <w:rsid w:val="00D84641"/>
    <w:rsid w:val="00D8508E"/>
    <w:rsid w:val="00D915C0"/>
    <w:rsid w:val="00DB1ACE"/>
    <w:rsid w:val="00EA1EA5"/>
    <w:rsid w:val="00EB5260"/>
    <w:rsid w:val="00EF1676"/>
    <w:rsid w:val="00F04194"/>
    <w:rsid w:val="00F1386C"/>
    <w:rsid w:val="00F450BC"/>
    <w:rsid w:val="00F63876"/>
    <w:rsid w:val="00F65751"/>
    <w:rsid w:val="00F9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450BC"/>
    <w:pPr>
      <w:jc w:val="both"/>
      <w:textAlignment w:val="auto"/>
    </w:pPr>
  </w:style>
  <w:style w:type="character" w:customStyle="1" w:styleId="a4">
    <w:name w:val="Основной текст Знак"/>
    <w:basedOn w:val="a0"/>
    <w:link w:val="a3"/>
    <w:uiPriority w:val="99"/>
    <w:rsid w:val="00F450BC"/>
    <w:rPr>
      <w:rFonts w:ascii="Times New Roman" w:eastAsia="Times New Roman" w:hAnsi="Times New Roman" w:cs="Times New Roman"/>
      <w:sz w:val="24"/>
      <w:szCs w:val="20"/>
    </w:rPr>
  </w:style>
  <w:style w:type="paragraph" w:customStyle="1" w:styleId="ConsPlusCell">
    <w:name w:val="ConsPlusCell"/>
    <w:uiPriority w:val="99"/>
    <w:rsid w:val="00F450BC"/>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header"/>
    <w:basedOn w:val="a"/>
    <w:link w:val="a6"/>
    <w:uiPriority w:val="99"/>
    <w:unhideWhenUsed/>
    <w:rsid w:val="00F450BC"/>
    <w:pPr>
      <w:tabs>
        <w:tab w:val="center" w:pos="4677"/>
        <w:tab w:val="right" w:pos="9355"/>
      </w:tabs>
    </w:pPr>
  </w:style>
  <w:style w:type="character" w:customStyle="1" w:styleId="a6">
    <w:name w:val="Верхний колонтитул Знак"/>
    <w:basedOn w:val="a0"/>
    <w:link w:val="a5"/>
    <w:uiPriority w:val="99"/>
    <w:rsid w:val="00F450BC"/>
    <w:rPr>
      <w:rFonts w:ascii="Times New Roman" w:eastAsia="Times New Roman" w:hAnsi="Times New Roman" w:cs="Times New Roman"/>
      <w:sz w:val="24"/>
      <w:szCs w:val="20"/>
    </w:rPr>
  </w:style>
  <w:style w:type="paragraph" w:styleId="a7">
    <w:name w:val="footer"/>
    <w:basedOn w:val="a"/>
    <w:link w:val="a8"/>
    <w:uiPriority w:val="99"/>
    <w:unhideWhenUsed/>
    <w:rsid w:val="00F450BC"/>
    <w:pPr>
      <w:tabs>
        <w:tab w:val="center" w:pos="4677"/>
        <w:tab w:val="right" w:pos="9355"/>
      </w:tabs>
    </w:pPr>
  </w:style>
  <w:style w:type="character" w:customStyle="1" w:styleId="a8">
    <w:name w:val="Нижний колонтитул Знак"/>
    <w:basedOn w:val="a0"/>
    <w:link w:val="a7"/>
    <w:uiPriority w:val="99"/>
    <w:rsid w:val="00F450BC"/>
    <w:rPr>
      <w:rFonts w:ascii="Times New Roman" w:eastAsia="Times New Roman" w:hAnsi="Times New Roman" w:cs="Times New Roman"/>
      <w:sz w:val="24"/>
      <w:szCs w:val="20"/>
    </w:rPr>
  </w:style>
  <w:style w:type="paragraph" w:styleId="2">
    <w:name w:val="Body Text 2"/>
    <w:basedOn w:val="a"/>
    <w:link w:val="20"/>
    <w:uiPriority w:val="99"/>
    <w:unhideWhenUsed/>
    <w:rsid w:val="00F450BC"/>
    <w:pPr>
      <w:spacing w:after="120" w:line="480" w:lineRule="auto"/>
    </w:pPr>
  </w:style>
  <w:style w:type="character" w:customStyle="1" w:styleId="20">
    <w:name w:val="Основной текст 2 Знак"/>
    <w:basedOn w:val="a0"/>
    <w:link w:val="2"/>
    <w:uiPriority w:val="99"/>
    <w:rsid w:val="00F450BC"/>
    <w:rPr>
      <w:rFonts w:ascii="Times New Roman" w:eastAsia="Times New Roman" w:hAnsi="Times New Roman" w:cs="Times New Roman"/>
      <w:sz w:val="24"/>
      <w:szCs w:val="20"/>
    </w:rPr>
  </w:style>
  <w:style w:type="paragraph" w:styleId="a9">
    <w:name w:val="Document Map"/>
    <w:basedOn w:val="a"/>
    <w:link w:val="aa"/>
    <w:uiPriority w:val="99"/>
    <w:semiHidden/>
    <w:rsid w:val="00F450BC"/>
    <w:pPr>
      <w:shd w:val="clear" w:color="auto" w:fill="000080"/>
    </w:pPr>
    <w:rPr>
      <w:rFonts w:ascii="Tahoma" w:hAnsi="Tahoma" w:cs="Tahoma"/>
      <w:sz w:val="20"/>
    </w:rPr>
  </w:style>
  <w:style w:type="character" w:customStyle="1" w:styleId="aa">
    <w:name w:val="Схема документа Знак"/>
    <w:basedOn w:val="a0"/>
    <w:link w:val="a9"/>
    <w:uiPriority w:val="99"/>
    <w:semiHidden/>
    <w:rsid w:val="00F450BC"/>
    <w:rPr>
      <w:rFonts w:ascii="Tahoma" w:eastAsia="Times New Roman" w:hAnsi="Tahoma" w:cs="Tahoma"/>
      <w:sz w:val="20"/>
      <w:szCs w:val="20"/>
      <w:shd w:val="clear" w:color="auto" w:fill="000080"/>
    </w:rPr>
  </w:style>
  <w:style w:type="paragraph" w:customStyle="1" w:styleId="ConsPlusNonformat">
    <w:name w:val="ConsPlusNonformat"/>
    <w:uiPriority w:val="99"/>
    <w:rsid w:val="00F450BC"/>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F450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b">
    <w:name w:val="Текст выноски Знак"/>
    <w:basedOn w:val="a0"/>
    <w:link w:val="ac"/>
    <w:uiPriority w:val="99"/>
    <w:semiHidden/>
    <w:rsid w:val="00F450BC"/>
    <w:rPr>
      <w:rFonts w:ascii="Tahoma" w:hAnsi="Tahoma" w:cs="Tahoma"/>
      <w:sz w:val="16"/>
      <w:szCs w:val="16"/>
    </w:rPr>
  </w:style>
  <w:style w:type="paragraph" w:styleId="ac">
    <w:name w:val="Balloon Text"/>
    <w:basedOn w:val="a"/>
    <w:link w:val="ab"/>
    <w:uiPriority w:val="99"/>
    <w:semiHidden/>
    <w:unhideWhenUsed/>
    <w:rsid w:val="00F450BC"/>
    <w:pPr>
      <w:overflowPunct/>
      <w:autoSpaceDE/>
      <w:autoSpaceDN/>
      <w:adjustRightInd/>
      <w:textAlignment w:val="auto"/>
    </w:pPr>
    <w:rPr>
      <w:rFonts w:ascii="Tahoma" w:eastAsiaTheme="minorHAnsi" w:hAnsi="Tahoma" w:cs="Tahoma"/>
      <w:sz w:val="16"/>
      <w:szCs w:val="16"/>
    </w:rPr>
  </w:style>
  <w:style w:type="character" w:customStyle="1" w:styleId="1">
    <w:name w:val="Текст выноски Знак1"/>
    <w:basedOn w:val="a0"/>
    <w:uiPriority w:val="99"/>
    <w:semiHidden/>
    <w:rsid w:val="00F450BC"/>
    <w:rPr>
      <w:rFonts w:ascii="Tahoma" w:eastAsia="Times New Roman" w:hAnsi="Tahoma" w:cs="Tahoma"/>
      <w:sz w:val="16"/>
      <w:szCs w:val="16"/>
    </w:rPr>
  </w:style>
  <w:style w:type="paragraph" w:styleId="ad">
    <w:name w:val="List Paragraph"/>
    <w:basedOn w:val="a"/>
    <w:uiPriority w:val="34"/>
    <w:qFormat/>
    <w:rsid w:val="00F450BC"/>
    <w:pPr>
      <w:ind w:left="720"/>
      <w:contextualSpacing/>
    </w:pPr>
  </w:style>
  <w:style w:type="paragraph" w:styleId="ae">
    <w:name w:val="endnote text"/>
    <w:basedOn w:val="a"/>
    <w:link w:val="af"/>
    <w:uiPriority w:val="99"/>
    <w:semiHidden/>
    <w:unhideWhenUsed/>
    <w:rsid w:val="00F450BC"/>
    <w:rPr>
      <w:sz w:val="20"/>
    </w:rPr>
  </w:style>
  <w:style w:type="character" w:customStyle="1" w:styleId="af">
    <w:name w:val="Текст концевой сноски Знак"/>
    <w:basedOn w:val="a0"/>
    <w:link w:val="ae"/>
    <w:uiPriority w:val="99"/>
    <w:semiHidden/>
    <w:rsid w:val="00F450BC"/>
    <w:rPr>
      <w:rFonts w:ascii="Times New Roman" w:eastAsia="Times New Roman" w:hAnsi="Times New Roman" w:cs="Times New Roman"/>
      <w:sz w:val="20"/>
      <w:szCs w:val="20"/>
    </w:rPr>
  </w:style>
  <w:style w:type="character" w:styleId="af0">
    <w:name w:val="endnote reference"/>
    <w:basedOn w:val="a0"/>
    <w:uiPriority w:val="99"/>
    <w:semiHidden/>
    <w:unhideWhenUsed/>
    <w:rsid w:val="00F450BC"/>
    <w:rPr>
      <w:vertAlign w:val="superscript"/>
    </w:rPr>
  </w:style>
  <w:style w:type="paragraph" w:styleId="3">
    <w:name w:val="Body Text Indent 3"/>
    <w:basedOn w:val="a"/>
    <w:link w:val="30"/>
    <w:uiPriority w:val="99"/>
    <w:semiHidden/>
    <w:unhideWhenUsed/>
    <w:rsid w:val="00F450BC"/>
    <w:pPr>
      <w:overflowPunct/>
      <w:autoSpaceDE/>
      <w:autoSpaceDN/>
      <w:adjustRightInd/>
      <w:spacing w:after="120" w:line="276" w:lineRule="auto"/>
      <w:ind w:left="283"/>
      <w:textAlignment w:val="auto"/>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semiHidden/>
    <w:rsid w:val="00F450BC"/>
    <w:rPr>
      <w:sz w:val="16"/>
      <w:szCs w:val="16"/>
    </w:rPr>
  </w:style>
  <w:style w:type="paragraph" w:styleId="21">
    <w:name w:val="Body Text Indent 2"/>
    <w:basedOn w:val="a"/>
    <w:link w:val="22"/>
    <w:uiPriority w:val="99"/>
    <w:semiHidden/>
    <w:unhideWhenUsed/>
    <w:rsid w:val="00F450BC"/>
    <w:pPr>
      <w:overflowPunct/>
      <w:autoSpaceDE/>
      <w:autoSpaceDN/>
      <w:adjustRightInd/>
      <w:spacing w:after="120" w:line="480" w:lineRule="auto"/>
      <w:ind w:left="283"/>
      <w:textAlignment w:val="auto"/>
    </w:pPr>
    <w:rPr>
      <w:rFonts w:asciiTheme="minorHAnsi" w:eastAsiaTheme="minorHAnsi" w:hAnsiTheme="minorHAnsi" w:cstheme="minorBidi"/>
      <w:sz w:val="22"/>
      <w:szCs w:val="22"/>
    </w:rPr>
  </w:style>
  <w:style w:type="character" w:customStyle="1" w:styleId="22">
    <w:name w:val="Основной текст с отступом 2 Знак"/>
    <w:basedOn w:val="a0"/>
    <w:link w:val="21"/>
    <w:uiPriority w:val="99"/>
    <w:semiHidden/>
    <w:rsid w:val="00F45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B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450BC"/>
    <w:pPr>
      <w:jc w:val="both"/>
      <w:textAlignment w:val="auto"/>
    </w:pPr>
  </w:style>
  <w:style w:type="character" w:customStyle="1" w:styleId="a4">
    <w:name w:val="Основной текст Знак"/>
    <w:basedOn w:val="a0"/>
    <w:link w:val="a3"/>
    <w:uiPriority w:val="99"/>
    <w:rsid w:val="00F450BC"/>
    <w:rPr>
      <w:rFonts w:ascii="Times New Roman" w:eastAsia="Times New Roman" w:hAnsi="Times New Roman" w:cs="Times New Roman"/>
      <w:sz w:val="24"/>
      <w:szCs w:val="20"/>
    </w:rPr>
  </w:style>
  <w:style w:type="paragraph" w:customStyle="1" w:styleId="ConsPlusCell">
    <w:name w:val="ConsPlusCell"/>
    <w:uiPriority w:val="99"/>
    <w:rsid w:val="00F450BC"/>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header"/>
    <w:basedOn w:val="a"/>
    <w:link w:val="a6"/>
    <w:uiPriority w:val="99"/>
    <w:unhideWhenUsed/>
    <w:rsid w:val="00F450BC"/>
    <w:pPr>
      <w:tabs>
        <w:tab w:val="center" w:pos="4677"/>
        <w:tab w:val="right" w:pos="9355"/>
      </w:tabs>
    </w:pPr>
  </w:style>
  <w:style w:type="character" w:customStyle="1" w:styleId="a6">
    <w:name w:val="Верхний колонтитул Знак"/>
    <w:basedOn w:val="a0"/>
    <w:link w:val="a5"/>
    <w:uiPriority w:val="99"/>
    <w:rsid w:val="00F450BC"/>
    <w:rPr>
      <w:rFonts w:ascii="Times New Roman" w:eastAsia="Times New Roman" w:hAnsi="Times New Roman" w:cs="Times New Roman"/>
      <w:sz w:val="24"/>
      <w:szCs w:val="20"/>
    </w:rPr>
  </w:style>
  <w:style w:type="paragraph" w:styleId="a7">
    <w:name w:val="footer"/>
    <w:basedOn w:val="a"/>
    <w:link w:val="a8"/>
    <w:uiPriority w:val="99"/>
    <w:unhideWhenUsed/>
    <w:rsid w:val="00F450BC"/>
    <w:pPr>
      <w:tabs>
        <w:tab w:val="center" w:pos="4677"/>
        <w:tab w:val="right" w:pos="9355"/>
      </w:tabs>
    </w:pPr>
  </w:style>
  <w:style w:type="character" w:customStyle="1" w:styleId="a8">
    <w:name w:val="Нижний колонтитул Знак"/>
    <w:basedOn w:val="a0"/>
    <w:link w:val="a7"/>
    <w:uiPriority w:val="99"/>
    <w:rsid w:val="00F450BC"/>
    <w:rPr>
      <w:rFonts w:ascii="Times New Roman" w:eastAsia="Times New Roman" w:hAnsi="Times New Roman" w:cs="Times New Roman"/>
      <w:sz w:val="24"/>
      <w:szCs w:val="20"/>
    </w:rPr>
  </w:style>
  <w:style w:type="paragraph" w:styleId="2">
    <w:name w:val="Body Text 2"/>
    <w:basedOn w:val="a"/>
    <w:link w:val="20"/>
    <w:uiPriority w:val="99"/>
    <w:unhideWhenUsed/>
    <w:rsid w:val="00F450BC"/>
    <w:pPr>
      <w:spacing w:after="120" w:line="480" w:lineRule="auto"/>
    </w:pPr>
  </w:style>
  <w:style w:type="character" w:customStyle="1" w:styleId="20">
    <w:name w:val="Основной текст 2 Знак"/>
    <w:basedOn w:val="a0"/>
    <w:link w:val="2"/>
    <w:uiPriority w:val="99"/>
    <w:rsid w:val="00F450BC"/>
    <w:rPr>
      <w:rFonts w:ascii="Times New Roman" w:eastAsia="Times New Roman" w:hAnsi="Times New Roman" w:cs="Times New Roman"/>
      <w:sz w:val="24"/>
      <w:szCs w:val="20"/>
    </w:rPr>
  </w:style>
  <w:style w:type="paragraph" w:styleId="a9">
    <w:name w:val="Document Map"/>
    <w:basedOn w:val="a"/>
    <w:link w:val="aa"/>
    <w:uiPriority w:val="99"/>
    <w:semiHidden/>
    <w:rsid w:val="00F450BC"/>
    <w:pPr>
      <w:shd w:val="clear" w:color="auto" w:fill="000080"/>
    </w:pPr>
    <w:rPr>
      <w:rFonts w:ascii="Tahoma" w:hAnsi="Tahoma" w:cs="Tahoma"/>
      <w:sz w:val="20"/>
    </w:rPr>
  </w:style>
  <w:style w:type="character" w:customStyle="1" w:styleId="aa">
    <w:name w:val="Схема документа Знак"/>
    <w:basedOn w:val="a0"/>
    <w:link w:val="a9"/>
    <w:uiPriority w:val="99"/>
    <w:semiHidden/>
    <w:rsid w:val="00F450BC"/>
    <w:rPr>
      <w:rFonts w:ascii="Tahoma" w:eastAsia="Times New Roman" w:hAnsi="Tahoma" w:cs="Tahoma"/>
      <w:sz w:val="20"/>
      <w:szCs w:val="20"/>
      <w:shd w:val="clear" w:color="auto" w:fill="000080"/>
    </w:rPr>
  </w:style>
  <w:style w:type="paragraph" w:customStyle="1" w:styleId="ConsPlusNonformat">
    <w:name w:val="ConsPlusNonformat"/>
    <w:uiPriority w:val="99"/>
    <w:rsid w:val="00F450BC"/>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F450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b">
    <w:name w:val="Текст выноски Знак"/>
    <w:basedOn w:val="a0"/>
    <w:link w:val="ac"/>
    <w:uiPriority w:val="99"/>
    <w:semiHidden/>
    <w:rsid w:val="00F450BC"/>
    <w:rPr>
      <w:rFonts w:ascii="Tahoma" w:hAnsi="Tahoma" w:cs="Tahoma"/>
      <w:sz w:val="16"/>
      <w:szCs w:val="16"/>
    </w:rPr>
  </w:style>
  <w:style w:type="paragraph" w:styleId="ac">
    <w:name w:val="Balloon Text"/>
    <w:basedOn w:val="a"/>
    <w:link w:val="ab"/>
    <w:uiPriority w:val="99"/>
    <w:semiHidden/>
    <w:unhideWhenUsed/>
    <w:rsid w:val="00F450BC"/>
    <w:pPr>
      <w:overflowPunct/>
      <w:autoSpaceDE/>
      <w:autoSpaceDN/>
      <w:adjustRightInd/>
      <w:textAlignment w:val="auto"/>
    </w:pPr>
    <w:rPr>
      <w:rFonts w:ascii="Tahoma" w:eastAsiaTheme="minorHAnsi" w:hAnsi="Tahoma" w:cs="Tahoma"/>
      <w:sz w:val="16"/>
      <w:szCs w:val="16"/>
    </w:rPr>
  </w:style>
  <w:style w:type="character" w:customStyle="1" w:styleId="1">
    <w:name w:val="Текст выноски Знак1"/>
    <w:basedOn w:val="a0"/>
    <w:uiPriority w:val="99"/>
    <w:semiHidden/>
    <w:rsid w:val="00F450BC"/>
    <w:rPr>
      <w:rFonts w:ascii="Tahoma" w:eastAsia="Times New Roman" w:hAnsi="Tahoma" w:cs="Tahoma"/>
      <w:sz w:val="16"/>
      <w:szCs w:val="16"/>
    </w:rPr>
  </w:style>
  <w:style w:type="paragraph" w:styleId="ad">
    <w:name w:val="List Paragraph"/>
    <w:basedOn w:val="a"/>
    <w:uiPriority w:val="34"/>
    <w:qFormat/>
    <w:rsid w:val="00F450BC"/>
    <w:pPr>
      <w:ind w:left="720"/>
      <w:contextualSpacing/>
    </w:pPr>
  </w:style>
  <w:style w:type="paragraph" w:styleId="ae">
    <w:name w:val="endnote text"/>
    <w:basedOn w:val="a"/>
    <w:link w:val="af"/>
    <w:uiPriority w:val="99"/>
    <w:semiHidden/>
    <w:unhideWhenUsed/>
    <w:rsid w:val="00F450BC"/>
    <w:rPr>
      <w:sz w:val="20"/>
    </w:rPr>
  </w:style>
  <w:style w:type="character" w:customStyle="1" w:styleId="af">
    <w:name w:val="Текст концевой сноски Знак"/>
    <w:basedOn w:val="a0"/>
    <w:link w:val="ae"/>
    <w:uiPriority w:val="99"/>
    <w:semiHidden/>
    <w:rsid w:val="00F450BC"/>
    <w:rPr>
      <w:rFonts w:ascii="Times New Roman" w:eastAsia="Times New Roman" w:hAnsi="Times New Roman" w:cs="Times New Roman"/>
      <w:sz w:val="20"/>
      <w:szCs w:val="20"/>
    </w:rPr>
  </w:style>
  <w:style w:type="character" w:styleId="af0">
    <w:name w:val="endnote reference"/>
    <w:basedOn w:val="a0"/>
    <w:uiPriority w:val="99"/>
    <w:semiHidden/>
    <w:unhideWhenUsed/>
    <w:rsid w:val="00F450BC"/>
    <w:rPr>
      <w:vertAlign w:val="superscript"/>
    </w:rPr>
  </w:style>
  <w:style w:type="paragraph" w:styleId="3">
    <w:name w:val="Body Text Indent 3"/>
    <w:basedOn w:val="a"/>
    <w:link w:val="30"/>
    <w:uiPriority w:val="99"/>
    <w:semiHidden/>
    <w:unhideWhenUsed/>
    <w:rsid w:val="00F450BC"/>
    <w:pPr>
      <w:overflowPunct/>
      <w:autoSpaceDE/>
      <w:autoSpaceDN/>
      <w:adjustRightInd/>
      <w:spacing w:after="120" w:line="276" w:lineRule="auto"/>
      <w:ind w:left="283"/>
      <w:textAlignment w:val="auto"/>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semiHidden/>
    <w:rsid w:val="00F450BC"/>
    <w:rPr>
      <w:sz w:val="16"/>
      <w:szCs w:val="16"/>
    </w:rPr>
  </w:style>
  <w:style w:type="paragraph" w:styleId="21">
    <w:name w:val="Body Text Indent 2"/>
    <w:basedOn w:val="a"/>
    <w:link w:val="22"/>
    <w:uiPriority w:val="99"/>
    <w:semiHidden/>
    <w:unhideWhenUsed/>
    <w:rsid w:val="00F450BC"/>
    <w:pPr>
      <w:overflowPunct/>
      <w:autoSpaceDE/>
      <w:autoSpaceDN/>
      <w:adjustRightInd/>
      <w:spacing w:after="120" w:line="480" w:lineRule="auto"/>
      <w:ind w:left="283"/>
      <w:textAlignment w:val="auto"/>
    </w:pPr>
    <w:rPr>
      <w:rFonts w:asciiTheme="minorHAnsi" w:eastAsiaTheme="minorHAnsi" w:hAnsiTheme="minorHAnsi" w:cstheme="minorBidi"/>
      <w:sz w:val="22"/>
      <w:szCs w:val="22"/>
    </w:rPr>
  </w:style>
  <w:style w:type="character" w:customStyle="1" w:styleId="22">
    <w:name w:val="Основной текст с отступом 2 Знак"/>
    <w:basedOn w:val="a0"/>
    <w:link w:val="21"/>
    <w:uiPriority w:val="99"/>
    <w:semiHidden/>
    <w:rsid w:val="00F4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0A96FA77627959E929B5D4074F5BCBEF927C816006816A11DA0854337C83FC588688818EE5150ICu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EA292100C1F0B1ADDF1E287FA8579F2568C8625644F34B9C33DFE3B3991FF037BA3EB3C8F15523A390520tCy9V" TargetMode="External"/><Relationship Id="rId5" Type="http://schemas.openxmlformats.org/officeDocument/2006/relationships/webSettings" Target="webSettings.xml"/><Relationship Id="rId10" Type="http://schemas.openxmlformats.org/officeDocument/2006/relationships/hyperlink" Target="consultantplus://offline/ref=8EA292100C1F0B1ADDF1E287FA8579F2568C8625644F34B9C33DFE3B3991FF037BA3EB3C8F15523A390520tCy9V" TargetMode="External"/><Relationship Id="rId4" Type="http://schemas.openxmlformats.org/officeDocument/2006/relationships/settings" Target="settings.xml"/><Relationship Id="rId9" Type="http://schemas.openxmlformats.org/officeDocument/2006/relationships/hyperlink" Target="consultantplus://offline/ref=A560A96FA77627959E929B5D4074F5BCBEF927C816006816A11DA0854337C83FC588688818EE5150ICu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37</Pages>
  <Words>19772</Words>
  <Characters>112702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Гвак Елена Михайловна</cp:lastModifiedBy>
  <cp:revision>4</cp:revision>
  <cp:lastPrinted>2014-01-24T05:06:00Z</cp:lastPrinted>
  <dcterms:created xsi:type="dcterms:W3CDTF">2014-01-24T05:10:00Z</dcterms:created>
  <dcterms:modified xsi:type="dcterms:W3CDTF">2014-02-13T01:57:00Z</dcterms:modified>
</cp:coreProperties>
</file>