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60" w:rsidRPr="00D93860" w:rsidRDefault="00D93860" w:rsidP="00D93860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5"/>
          <w:szCs w:val="25"/>
          <w:lang w:eastAsia="ru-RU"/>
        </w:rPr>
      </w:pPr>
    </w:p>
    <w:p w:rsidR="00D93860" w:rsidRPr="00D93860" w:rsidRDefault="00D93860" w:rsidP="00D93860">
      <w:pPr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D93860">
        <w:rPr>
          <w:rFonts w:eastAsia="Times New Roman"/>
          <w:sz w:val="25"/>
          <w:szCs w:val="25"/>
          <w:lang w:eastAsia="ru-RU"/>
        </w:rPr>
        <w:t xml:space="preserve">В соответствии с пунктом 17 плана работы контрольно-счетной палаты Сахалинской области </w:t>
      </w:r>
      <w:r w:rsidRPr="00C014DD">
        <w:rPr>
          <w:rFonts w:eastAsia="Times New Roman"/>
          <w:sz w:val="25"/>
          <w:szCs w:val="25"/>
          <w:lang w:eastAsia="ru-RU"/>
        </w:rPr>
        <w:t xml:space="preserve">на 2020 год </w:t>
      </w:r>
      <w:r w:rsidRPr="00D93860">
        <w:rPr>
          <w:rFonts w:eastAsia="Times New Roman"/>
          <w:sz w:val="25"/>
          <w:szCs w:val="25"/>
          <w:lang w:eastAsia="ru-RU"/>
        </w:rPr>
        <w:t>в октябре-декабре</w:t>
      </w:r>
      <w:r w:rsidR="0015571B" w:rsidRPr="0015571B">
        <w:rPr>
          <w:rFonts w:eastAsia="Times New Roman"/>
          <w:sz w:val="25"/>
          <w:szCs w:val="25"/>
          <w:lang w:eastAsia="ru-RU"/>
        </w:rPr>
        <w:t xml:space="preserve"> </w:t>
      </w:r>
      <w:r w:rsidRPr="00D93860">
        <w:rPr>
          <w:rFonts w:eastAsia="Times New Roman"/>
          <w:sz w:val="25"/>
          <w:szCs w:val="25"/>
          <w:lang w:eastAsia="ru-RU"/>
        </w:rPr>
        <w:t xml:space="preserve">проведено контрольное мероприятие по вопросу «Проверка использования средств областного бюджета, направленных на реализацию государственной программы Сахалинской области «Развитие сферы культуры в Сахалинской </w:t>
      </w:r>
      <w:bookmarkStart w:id="0" w:name="_GoBack"/>
      <w:bookmarkEnd w:id="0"/>
      <w:r w:rsidRPr="00D93860">
        <w:rPr>
          <w:rFonts w:eastAsia="Times New Roman"/>
          <w:sz w:val="25"/>
          <w:szCs w:val="25"/>
          <w:lang w:eastAsia="ru-RU"/>
        </w:rPr>
        <w:t>области» (включая исполнение национального проекта «Культура») и иных средств, направленных на строительство и реконструкцию объектов культуры и отраслевого образования в 2018, 2019 годах и истекшем периоде 2020 года».</w:t>
      </w:r>
    </w:p>
    <w:p w:rsidR="00B762AE" w:rsidRPr="00C014DD" w:rsidRDefault="00B762AE">
      <w:pPr>
        <w:rPr>
          <w:sz w:val="25"/>
          <w:szCs w:val="25"/>
        </w:rPr>
      </w:pP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 xml:space="preserve">Анализ госпрограммы показал, что в целом, программа сформирована, реализуется в соответствии с действующим законодательством и документами стратегического характера. Госпрограмма (в редакции на момент проверки) не имеет подпрограмм, включает 16 основных мероприятий, состоящих из 80 мероприятий второго уровня, направленных на достижение поставленных задач в период с 2014 по 2025 годы. По данным оценки эффективности реализации в целом госпрограмма заняла высокий уровень в 2018 году (показатель комплексной эффективности составил в – 0,961 или 12 место в рейтинге из 25), в 2019 году – средний уровень (0,944, в рейтинге 14 место из 24 госпрограмм). </w:t>
      </w:r>
    </w:p>
    <w:p w:rsidR="00D93860" w:rsidRPr="00C014DD" w:rsidRDefault="00D93860" w:rsidP="00472CE7">
      <w:pPr>
        <w:pStyle w:val="3"/>
      </w:pPr>
      <w:r w:rsidRPr="00C014DD">
        <w:t>На реализацию госпрограммы предусмотрено: в 2018 году – 2907088,0 тыс. рублей, в 2019 году – 4561940,5 тыс. рублей, в 2020 году (на 01.10.20) – 3123966,2 тыс. рублей, из которых наибольшая доля исполнялась министерством культуры (96,9 %, 86,4 %, 77,3 % соответственно по годам). Участниками госпрограммы также являлись министерство строительства (по объектам капитальных вложений), гос</w:t>
      </w:r>
      <w:r w:rsidR="00C014DD">
        <w:t xml:space="preserve">ударственная </w:t>
      </w:r>
      <w:r w:rsidRPr="00C014DD">
        <w:t>инспекция по охране объектов культуры, министерство цифрового развития, агентство по делам молодежи Сахалинской области.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Госпрограмма сформирована в условиях реализации Нацпроекта «Культура», выделены 3 основных мероприятия (включающие 14 мероприятий второго уровня), их ресурсное обеспечение (в 2019 году – 579475,9 тыс. рублей, в 2020 году (01.10.2020) – 479610,5 тыс. рублей), в ведены необходимые индикаторы, что соответствует требованиям Методических указаний № № 10, 3.05-3-п. Соответствующего финансирования из средств федерального бюджета на проект в указанном периоде не выделялось.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Выборочная проверка положений Госпрограммы на предмет соответствия Методическим указаниям № 10, № 3.05-3-п, нарушений в целом не выявила, но  предложено внести некоторые корректировки в приложение «Ресурсное обеспечение и прогнозная (справочная) оценка расходов по источникам в части отражения всех источников, в раздел 4 «Характеристика мер правового регулирования государственной программы», а также в приложение 4 к госпрограмме СО, а также в текстовую часть госпрограммы на предмет описания мероприятий в рамках Нацпроекта «Культура».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Реализация мероприятий госпрограммы, предусматривающих исполнение капвложений в объекты государственной (муниципальной) собственности, осуществляется в рамках основного мероприятия 12 «Строительство и реконструкция объектов культуры и отраслевого образования», а также с 2019 года – мероприятия А1 «Основное мероприятие: Обеспечение качественно нового уровня развития инфраструктуры культуры в Сахалинской области (Культурная среда в Сахалинской области (в рамках Нацпроекта «Культура»)).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В 2018 году госпрограмма (в ред. на 18.05.2018) предусматривала капвложения с начала действия программы (на период 2014-2020 годы) в 31 объект на сумму 4146224,6 тыс. рублей с участием средств областного и местных бюджетов, из которых мероприятия по 23 объектам (74 %) были окончены еще в период 2014-2017 годы.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 xml:space="preserve">По состоянию на 22.10.2020 в госпрограмме количество объектов на период 2014-2020 годы увеличилось до 48 объектов на общую сумму 5474191,8 тыс. рублей (из них средства: областного бюджета – 5107527,8 тыс. рублей, местных – 67481,0 тыс. рублей, федеральных межбюджетных трансфертов – 299183,0 тыс. рублей), из них 7 объектов в рамках Нацпроекта «Культура», на которые предусмотрено направить в 2019-2020 годах – 368918,8 тыс. рублей </w:t>
      </w:r>
      <w:r w:rsidRPr="00C014DD">
        <w:rPr>
          <w:sz w:val="25"/>
          <w:szCs w:val="25"/>
        </w:rPr>
        <w:lastRenderedPageBreak/>
        <w:t>средств областного бюджета (370910,8 тыс. рублей с учетом средств местных бюджетов). Непосредственно в период 2018-2020 годы осуществлялось строительство (приобретение) 18 объектов, в 2020 году – 11 объектов, в том числе 4 объекта в рамках Нацпроекта «Культура».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Предоставление средств на проведение капремонтов осуществлялось министерством культуры в рамках 9 мероприятий госпрограммы, преимущественно по направлениям подведомственных учреждений культуры (библиотеки, музеи, учреждения культурно-досугового типа, зооботанический парк, учреждения театрального и исполнительского искусства, киноискусства, учреждения архива, ресурсного центра по образованию в сфере культуры), которым средства предоставлялись в составе средств субсидий на иные цели, а также на капремонт имущества муниципальных учреждений – в виде межбюджетных трансфертов в составе субсидии на развитие культуры.</w:t>
      </w:r>
    </w:p>
    <w:p w:rsidR="00D93860" w:rsidRPr="00C014DD" w:rsidRDefault="00D93860" w:rsidP="00D93860">
      <w:pPr>
        <w:rPr>
          <w:sz w:val="25"/>
          <w:szCs w:val="25"/>
        </w:rPr>
      </w:pPr>
      <w:r w:rsidRPr="00C014DD">
        <w:rPr>
          <w:sz w:val="25"/>
          <w:szCs w:val="25"/>
        </w:rPr>
        <w:t>В проверяемом периоде (2018 год – 9 месяцев 2020 года) в рамках реализации указанных мероприятий на проведение капитальных ремонтов выделено средств:</w:t>
      </w:r>
    </w:p>
    <w:p w:rsidR="00D93860" w:rsidRPr="00C014DD" w:rsidRDefault="00D93860" w:rsidP="00D93860">
      <w:pPr>
        <w:pStyle w:val="a3"/>
        <w:rPr>
          <w:sz w:val="25"/>
          <w:szCs w:val="25"/>
        </w:rPr>
      </w:pPr>
      <w:r w:rsidRPr="00C014DD">
        <w:rPr>
          <w:sz w:val="25"/>
          <w:szCs w:val="25"/>
        </w:rPr>
        <w:t>-</w:t>
      </w:r>
      <w:r w:rsidRPr="00C014DD">
        <w:rPr>
          <w:sz w:val="25"/>
          <w:szCs w:val="25"/>
        </w:rPr>
        <w:tab/>
        <w:t>26 муниципальным образованиям (в 2018 году – 7 МО, в 2019 году – 8 МО, по состоянию на 01.10.2020 – 11 МО), которыми за счет средств областного бюджета оплачено 34 вида различного рода капремонта на общую сумму 278952,2 тыс. рублей (в 2018 году – 63879,6 тыс. рублей, в 2019 году – 204653,1 тыс. рублей, на 01.10.2020 – 10419,5 тыс. рублей (при плане 123371,54 тыс. рублей);</w:t>
      </w:r>
    </w:p>
    <w:p w:rsidR="00D93860" w:rsidRPr="00C014DD" w:rsidRDefault="00D93860" w:rsidP="00D93860">
      <w:pPr>
        <w:tabs>
          <w:tab w:val="left" w:pos="993"/>
        </w:tabs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-</w:t>
      </w:r>
      <w:r w:rsidRPr="00C014DD">
        <w:rPr>
          <w:sz w:val="25"/>
          <w:szCs w:val="25"/>
        </w:rPr>
        <w:tab/>
        <w:t>17 подведомственным министерству культуры учреждениям (в 2018 году – 6 учреждений, в 2019 году – 7 учреждений, на 01.10.2020 – 4 учреждения), которыми оплачено по договорам за счет средств субсидии 654434,3 тыс. рублей (в том числе: в 2018 году – 202960,9 тыс. рублей, в 2019 году – 61768,7 тыс. рублей, на 01.10.2020 – 389704,7 тыс. рублей.</w:t>
      </w:r>
    </w:p>
    <w:p w:rsidR="00793F8A" w:rsidRPr="00C014DD" w:rsidRDefault="00D93860" w:rsidP="00D93860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В ходе контрольного мероприятия выборочно охвачены средства госпрограммы, направленные</w:t>
      </w:r>
      <w:r w:rsidR="00793F8A" w:rsidRPr="00C014DD">
        <w:rPr>
          <w:sz w:val="25"/>
          <w:szCs w:val="25"/>
        </w:rPr>
        <w:t>:</w:t>
      </w:r>
    </w:p>
    <w:p w:rsidR="00D93860" w:rsidRPr="00C014DD" w:rsidRDefault="00793F8A" w:rsidP="00D93860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 xml:space="preserve">на </w:t>
      </w:r>
      <w:r w:rsidR="00D93860" w:rsidRPr="00C014DD">
        <w:rPr>
          <w:sz w:val="25"/>
          <w:szCs w:val="25"/>
        </w:rPr>
        <w:t>строительство (приобретение) 9 объектов</w:t>
      </w:r>
      <w:r w:rsidRPr="00C014DD">
        <w:rPr>
          <w:sz w:val="25"/>
          <w:szCs w:val="25"/>
        </w:rPr>
        <w:t>:</w:t>
      </w:r>
      <w:r w:rsidR="00D93860" w:rsidRPr="00C014DD">
        <w:rPr>
          <w:sz w:val="25"/>
          <w:szCs w:val="25"/>
        </w:rPr>
        <w:t xml:space="preserve"> в Тымовском районе – «Строительство сельского этно-культурного центра в с. Чир-Унвд»; «Строительство дома культуры с. Адо-Тымово»; «Приобретение здания для Культурного центра (музей, библиотека) в пгт. Тымовское»;</w:t>
      </w:r>
      <w:r w:rsidRPr="00C014DD">
        <w:rPr>
          <w:sz w:val="25"/>
          <w:szCs w:val="25"/>
        </w:rPr>
        <w:t xml:space="preserve"> </w:t>
      </w:r>
      <w:r w:rsidR="00D93860" w:rsidRPr="00C014DD">
        <w:rPr>
          <w:sz w:val="25"/>
          <w:szCs w:val="25"/>
        </w:rPr>
        <w:t>в Анивском ГО – «Приобретение объекта недвижимого имущества в с. Ново-Троицкое»; «Строительство сельского Дома культуры и библиотеки в с. Ново-Троицкое»; «Строительство детской школы искусств в г. Анива на 350 мест»; «Строительство сельского клуба в с. Высокое» (министерство строительства);</w:t>
      </w:r>
      <w:r w:rsidRPr="00C014DD">
        <w:rPr>
          <w:sz w:val="25"/>
          <w:szCs w:val="25"/>
        </w:rPr>
        <w:t xml:space="preserve"> </w:t>
      </w:r>
      <w:r w:rsidR="00D93860" w:rsidRPr="00C014DD">
        <w:rPr>
          <w:sz w:val="25"/>
          <w:szCs w:val="25"/>
        </w:rPr>
        <w:t xml:space="preserve">в ГО «Город Южно-Сахалинск» – «Строительство детской школы искусств в п/р Луговое»; в ГБУК «Сахалинская областная детская библиотека» министерства культуры, – </w:t>
      </w:r>
      <w:r w:rsidRPr="00C014DD">
        <w:rPr>
          <w:sz w:val="25"/>
          <w:szCs w:val="25"/>
        </w:rPr>
        <w:t>«П</w:t>
      </w:r>
      <w:r w:rsidR="00D93860" w:rsidRPr="00C014DD">
        <w:rPr>
          <w:sz w:val="25"/>
          <w:szCs w:val="25"/>
        </w:rPr>
        <w:t>риобретение здания под областную детскую библиотеку</w:t>
      </w:r>
      <w:r w:rsidRPr="00C014DD">
        <w:rPr>
          <w:sz w:val="25"/>
          <w:szCs w:val="25"/>
        </w:rPr>
        <w:t>»;</w:t>
      </w:r>
    </w:p>
    <w:p w:rsidR="00793F8A" w:rsidRPr="00C014DD" w:rsidRDefault="00793F8A" w:rsidP="00793F8A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на капитальный ремонт – 5 объектов: ГБУК МКЧ «Остров Сахалин» (территория парковки), ГБУК «Сахалинская областная научная библиотека» (капремонт крыши, разработка проектной документации), капремонт помещений МБУ ДО «Детская школа искусств» пгт. Тымовское»; капремонт кровли и здания сельского клуба с. Мицулевка; капремонт здания сельского клуба с. Петропавловское.</w:t>
      </w:r>
    </w:p>
    <w:p w:rsidR="00D93860" w:rsidRPr="00C014DD" w:rsidRDefault="00D93860" w:rsidP="00D93860">
      <w:pPr>
        <w:pStyle w:val="2"/>
        <w:rPr>
          <w:sz w:val="25"/>
          <w:szCs w:val="25"/>
        </w:rPr>
      </w:pPr>
      <w:r w:rsidRPr="00C014DD">
        <w:rPr>
          <w:sz w:val="25"/>
          <w:szCs w:val="25"/>
        </w:rPr>
        <w:t>Кроме того, контрольным мероприятием проведена оценка обеспечения помещением клуба с. Чир-Унвд (структурного подразделения МБУК «Тымовская централизованная клубная система»), которое размещено в здании МБОУ «Начальная школа-детский сад с. Чир-Унвд» (балансодержатель), его состояние (включая проведенный капремонт)</w:t>
      </w:r>
      <w:r w:rsidR="00793F8A" w:rsidRPr="00C014DD">
        <w:rPr>
          <w:sz w:val="25"/>
          <w:szCs w:val="25"/>
        </w:rPr>
        <w:t>, а</w:t>
      </w:r>
      <w:r w:rsidRPr="00C014DD">
        <w:rPr>
          <w:sz w:val="25"/>
          <w:szCs w:val="25"/>
        </w:rPr>
        <w:t xml:space="preserve"> также эффективность использования муниципального имущества – здания центральной детской музыкальной школы г. Южно-Сахалинска, строительство которого осуществлялось с участием средств, выделенных из областного бюджета. </w:t>
      </w:r>
    </w:p>
    <w:p w:rsidR="00D93860" w:rsidRPr="00C014DD" w:rsidRDefault="00D93860" w:rsidP="00D93860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Проверка показала, что условия заключенных соглашений на предоставление межбюджетных трансфертов, в том числе софинансирования, муниципальными образованиями обеспечены, в муниципальных программах имею</w:t>
      </w:r>
      <w:r w:rsidR="00793F8A" w:rsidRPr="00C014DD">
        <w:rPr>
          <w:sz w:val="25"/>
          <w:szCs w:val="25"/>
        </w:rPr>
        <w:t>тся соответствующие мероприятия, нецелевого использования не установлено.</w:t>
      </w:r>
    </w:p>
    <w:p w:rsidR="00793F8A" w:rsidRPr="00C014DD" w:rsidRDefault="00D93860" w:rsidP="00D93860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lastRenderedPageBreak/>
        <w:t>Вместе с тем, при заключении и исполнении сторонами муниципальных и государственных контрактов выявлен ряд нарушений законодательства</w:t>
      </w:r>
      <w:r w:rsidR="00793F8A" w:rsidRPr="00C014DD">
        <w:rPr>
          <w:sz w:val="25"/>
          <w:szCs w:val="25"/>
        </w:rPr>
        <w:t xml:space="preserve">, преимущественно в сфере </w:t>
      </w:r>
      <w:r w:rsidRPr="00C014DD">
        <w:rPr>
          <w:sz w:val="25"/>
          <w:szCs w:val="25"/>
        </w:rPr>
        <w:t>закупок, Гражданского кодекса РФ</w:t>
      </w:r>
      <w:r w:rsidR="00793F8A" w:rsidRPr="00C014DD">
        <w:rPr>
          <w:sz w:val="25"/>
          <w:szCs w:val="25"/>
        </w:rPr>
        <w:t xml:space="preserve">, в том числе требующие внимания. </w:t>
      </w:r>
    </w:p>
    <w:p w:rsidR="00793F8A" w:rsidRPr="00C014DD" w:rsidRDefault="00793F8A" w:rsidP="00F85C2A">
      <w:pPr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C014DD">
        <w:rPr>
          <w:sz w:val="25"/>
          <w:szCs w:val="25"/>
        </w:rPr>
        <w:t xml:space="preserve">Так,  по объекту «Строительство сельского этно-культурного центра в с. Чир-Унвд» предложено: заказчику провести полную проверку (сверку) приобретенных заказчиком материалов, а по окончании строительства (возможно с привлечением независимой </w:t>
      </w:r>
      <w:r w:rsidRPr="00C014DD">
        <w:rPr>
          <w:rFonts w:eastAsia="Times New Roman"/>
          <w:sz w:val="25"/>
          <w:szCs w:val="25"/>
          <w:lang w:eastAsia="ru-RU"/>
        </w:rPr>
        <w:t xml:space="preserve">организации) в силу п. 7 контракта провести полный обмер фактически выполненных работ, использованных материалов и оборудования. Организовать соответствующую претензионную работу с подрядчиком. </w:t>
      </w:r>
    </w:p>
    <w:p w:rsidR="00F85C2A" w:rsidRPr="00C014DD" w:rsidRDefault="00F85C2A" w:rsidP="00F85C2A">
      <w:pPr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C014DD">
        <w:rPr>
          <w:rFonts w:eastAsia="Times New Roman"/>
          <w:sz w:val="25"/>
          <w:szCs w:val="25"/>
          <w:lang w:eastAsia="ru-RU"/>
        </w:rPr>
        <w:t>В</w:t>
      </w:r>
      <w:r w:rsidRPr="00F85C2A">
        <w:rPr>
          <w:rFonts w:eastAsia="Times New Roman"/>
          <w:sz w:val="25"/>
          <w:szCs w:val="25"/>
          <w:lang w:eastAsia="ru-RU"/>
        </w:rPr>
        <w:t xml:space="preserve"> рамках исполнения контракта</w:t>
      </w:r>
      <w:r w:rsidRPr="00C014DD">
        <w:rPr>
          <w:rFonts w:eastAsia="Times New Roman"/>
          <w:sz w:val="25"/>
          <w:szCs w:val="25"/>
          <w:lang w:eastAsia="ru-RU"/>
        </w:rPr>
        <w:t>, заключенного на капитальный ремонт кровли здания начальной школы-детского сада с. Чир-Унвд</w:t>
      </w:r>
      <w:r w:rsidRPr="00F85C2A">
        <w:rPr>
          <w:rFonts w:eastAsia="Times New Roman"/>
          <w:sz w:val="25"/>
          <w:szCs w:val="25"/>
          <w:lang w:eastAsia="ru-RU"/>
        </w:rPr>
        <w:t xml:space="preserve">, в целях обеспечения результативности использования бюджетных средств, </w:t>
      </w:r>
      <w:r w:rsidRPr="00C014DD">
        <w:rPr>
          <w:rFonts w:eastAsia="Times New Roman"/>
          <w:sz w:val="25"/>
          <w:szCs w:val="25"/>
          <w:lang w:eastAsia="ru-RU"/>
        </w:rPr>
        <w:t xml:space="preserve">предложено </w:t>
      </w:r>
      <w:r w:rsidRPr="00F85C2A">
        <w:rPr>
          <w:rFonts w:eastAsia="Times New Roman"/>
          <w:sz w:val="25"/>
          <w:szCs w:val="25"/>
          <w:lang w:eastAsia="ru-RU"/>
        </w:rPr>
        <w:t>провести повторную независимую экспертизу качества и достоверности объемов фактически выполненных работ на объекте. Соответственно обеспечить полноту проведения претензионной работы</w:t>
      </w:r>
      <w:r w:rsidRPr="00C014DD">
        <w:rPr>
          <w:rFonts w:eastAsia="Times New Roman"/>
          <w:sz w:val="25"/>
          <w:szCs w:val="25"/>
          <w:lang w:eastAsia="ru-RU"/>
        </w:rPr>
        <w:t>.</w:t>
      </w:r>
    </w:p>
    <w:p w:rsidR="00793F8A" w:rsidRPr="00C014DD" w:rsidRDefault="00793F8A" w:rsidP="00F85C2A">
      <w:pPr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C014DD">
        <w:rPr>
          <w:rFonts w:eastAsia="Times New Roman"/>
          <w:sz w:val="25"/>
          <w:szCs w:val="25"/>
          <w:lang w:eastAsia="ru-RU"/>
        </w:rPr>
        <w:t>По объекту «Строительство дома культуры с. Адо-Тымово» взять на контроль сроки исполнения контракта</w:t>
      </w:r>
      <w:r w:rsidR="00472CE7">
        <w:rPr>
          <w:rFonts w:eastAsia="Times New Roman"/>
          <w:sz w:val="25"/>
          <w:szCs w:val="25"/>
          <w:lang w:eastAsia="ru-RU"/>
        </w:rPr>
        <w:t>,</w:t>
      </w:r>
      <w:r w:rsidRPr="00C014DD">
        <w:rPr>
          <w:rFonts w:eastAsia="Times New Roman"/>
          <w:sz w:val="25"/>
          <w:szCs w:val="25"/>
          <w:lang w:eastAsia="ru-RU"/>
        </w:rPr>
        <w:t xml:space="preserve"> перечисленный аванс и подтвердить целевое его использование подрядчиком.</w:t>
      </w:r>
    </w:p>
    <w:p w:rsidR="00793F8A" w:rsidRPr="00C014DD" w:rsidRDefault="00F85C2A" w:rsidP="00F85C2A">
      <w:pPr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C014DD">
        <w:rPr>
          <w:rFonts w:eastAsia="Times New Roman"/>
          <w:sz w:val="25"/>
          <w:szCs w:val="25"/>
          <w:lang w:eastAsia="ru-RU"/>
        </w:rPr>
        <w:t>По объектам: «Строительство детской школы искусств в г. Анива на 350 мест» и «Строительство сельского дома культуры и библиотеки в с. Ново-Троицкое» провести с подрядчиками соответствующую претензионную работу в виду наличия недостатков при расчетах за работы по изготовлению проектной документации.</w:t>
      </w:r>
    </w:p>
    <w:p w:rsidR="00F85C2A" w:rsidRPr="00F85C2A" w:rsidRDefault="00F85C2A" w:rsidP="00C014DD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При</w:t>
      </w:r>
      <w:r w:rsidRPr="00F85C2A">
        <w:rPr>
          <w:sz w:val="25"/>
          <w:szCs w:val="25"/>
        </w:rPr>
        <w:t>нять</w:t>
      </w:r>
      <w:r w:rsidRPr="00F85C2A">
        <w:rPr>
          <w:rFonts w:eastAsia="Times New Roman"/>
          <w:sz w:val="25"/>
          <w:szCs w:val="25"/>
          <w:lang w:eastAsia="ru-RU"/>
        </w:rPr>
        <w:t xml:space="preserve"> исчерпывающие меры, направленные на обеспечение эффективности использования приобретенного в 2019 году здания ГБКУ «Сахалинская областная детская библиотека». </w:t>
      </w:r>
    </w:p>
    <w:p w:rsidR="00F85C2A" w:rsidRPr="00C014DD" w:rsidRDefault="00F85C2A" w:rsidP="00F85C2A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 xml:space="preserve">Уполномоченным органам повысить качество контроля в сфере закупок, предусмотренного ст. </w:t>
      </w:r>
      <w:r w:rsidR="00472CE7">
        <w:rPr>
          <w:sz w:val="25"/>
          <w:szCs w:val="25"/>
        </w:rPr>
        <w:t xml:space="preserve">ст. </w:t>
      </w:r>
      <w:r w:rsidRPr="00C014DD">
        <w:rPr>
          <w:sz w:val="25"/>
          <w:szCs w:val="25"/>
        </w:rPr>
        <w:t>99, 100 Федерального закона № 44-ФЗ, усилить контроль за исполнением заказчиками норм законодательства в сфере закупок.</w:t>
      </w:r>
    </w:p>
    <w:p w:rsidR="00C014DD" w:rsidRPr="00C014DD" w:rsidRDefault="00C014DD" w:rsidP="00C014DD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Министерству культуры Сахалинской области довести до сведения подведомственных учреждений требования постановления Правительства Сахалинской области от 18.01.2021 № 5 «О мерах по реализации Закона Сахалинской области «Об областном бюджете Сахалинской области на 2021 год и на плановый период 2022 и 2023 годов», в части ограничений размеров авансов при заключении договоров (контрактов).</w:t>
      </w:r>
    </w:p>
    <w:p w:rsidR="00C014DD" w:rsidRPr="00C014DD" w:rsidRDefault="00C014DD" w:rsidP="00C014DD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>По результатам контрольного мероприятия в адрес:  министерства культуры Сахалинской области, глав МО «Тымовский городской округ» и МО «Анивский городской округ», а также ГБУК «Сахалинская областная детская библиотека» направлены  представления. В адрес ГБУК «Сахалинский областной ресурсный центр по образованию в сфере культуры и искусства», министерства строительства Сахалинской области, министерства образования Сахалинской области, главы МО ГО «Город Южно-Сахалинск», ГБУК «Литературно-художественный музей книги А.П. Чехова «Остров Сахалин», ГБУК «Сахалинская областная универсальная научная библиотека» направлены информационные письма.</w:t>
      </w:r>
    </w:p>
    <w:p w:rsidR="00D93860" w:rsidRPr="00C014DD" w:rsidRDefault="00C014DD" w:rsidP="00D93860">
      <w:pPr>
        <w:ind w:firstLine="851"/>
        <w:rPr>
          <w:sz w:val="25"/>
          <w:szCs w:val="25"/>
        </w:rPr>
      </w:pPr>
      <w:r w:rsidRPr="00C014DD">
        <w:rPr>
          <w:sz w:val="25"/>
          <w:szCs w:val="25"/>
        </w:rPr>
        <w:t xml:space="preserve">Копия отчета о результатах контрольного мероприятия направлена </w:t>
      </w:r>
      <w:r w:rsidRPr="00C014DD">
        <w:rPr>
          <w:sz w:val="25"/>
          <w:szCs w:val="25"/>
        </w:rPr>
        <w:tab/>
        <w:t xml:space="preserve">Губернатору Сахалинской области, Сахалинской областной Думе, а также в  Прокуратуру Сахалинской области. </w:t>
      </w:r>
    </w:p>
    <w:p w:rsidR="00C014DD" w:rsidRPr="00C014DD" w:rsidRDefault="00C014DD" w:rsidP="00C014DD">
      <w:pPr>
        <w:tabs>
          <w:tab w:val="left" w:pos="1134"/>
          <w:tab w:val="left" w:pos="1276"/>
        </w:tabs>
        <w:autoSpaceDE w:val="0"/>
        <w:autoSpaceDN w:val="0"/>
        <w:adjustRightInd w:val="0"/>
        <w:ind w:right="-29"/>
        <w:rPr>
          <w:rFonts w:eastAsia="Times New Roman"/>
          <w:sz w:val="25"/>
          <w:szCs w:val="25"/>
          <w:lang w:eastAsia="ru-RU"/>
        </w:rPr>
      </w:pPr>
      <w:r w:rsidRPr="00C014DD">
        <w:rPr>
          <w:rFonts w:eastAsia="Times New Roman"/>
          <w:sz w:val="25"/>
          <w:szCs w:val="25"/>
          <w:lang w:eastAsia="ru-RU"/>
        </w:rPr>
        <w:t>Кроме того, по фактам нарушений в сфере законодательства о закупках, в отношении которых предусмотрена административная ответственность с учетом сроков давности, материалы направлены в министерство финансов Сахалинской области для принятия мер по компетенции.</w:t>
      </w:r>
    </w:p>
    <w:sectPr w:rsidR="00C014DD" w:rsidRPr="00C014DD" w:rsidSect="00C014DD">
      <w:pgSz w:w="11906" w:h="16838" w:code="9"/>
      <w:pgMar w:top="851" w:right="567" w:bottom="851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67880960"/>
    <w:multiLevelType w:val="multilevel"/>
    <w:tmpl w:val="224072B2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D"/>
    <w:rsid w:val="0008200D"/>
    <w:rsid w:val="0015571B"/>
    <w:rsid w:val="001F0175"/>
    <w:rsid w:val="00472CE7"/>
    <w:rsid w:val="00543EE1"/>
    <w:rsid w:val="00615F28"/>
    <w:rsid w:val="00743EA8"/>
    <w:rsid w:val="007617CF"/>
    <w:rsid w:val="00793F8A"/>
    <w:rsid w:val="007B3D49"/>
    <w:rsid w:val="00856358"/>
    <w:rsid w:val="009635F0"/>
    <w:rsid w:val="009B4AF4"/>
    <w:rsid w:val="00B762AE"/>
    <w:rsid w:val="00C014DD"/>
    <w:rsid w:val="00C167B0"/>
    <w:rsid w:val="00D26074"/>
    <w:rsid w:val="00D93860"/>
    <w:rsid w:val="00ED12FC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647B-1675-41F9-91B6-EEE6659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D93860"/>
    <w:pPr>
      <w:tabs>
        <w:tab w:val="left" w:pos="993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D93860"/>
  </w:style>
  <w:style w:type="paragraph" w:styleId="2">
    <w:name w:val="Body Text Indent 2"/>
    <w:basedOn w:val="a"/>
    <w:link w:val="20"/>
    <w:uiPriority w:val="99"/>
    <w:unhideWhenUsed/>
    <w:rsid w:val="00D93860"/>
    <w:pPr>
      <w:ind w:firstLine="85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3860"/>
  </w:style>
  <w:style w:type="paragraph" w:styleId="a5">
    <w:name w:val="List Paragraph"/>
    <w:basedOn w:val="a"/>
    <w:uiPriority w:val="34"/>
    <w:qFormat/>
    <w:rsid w:val="00793F8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01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4D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472CE7"/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CE7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2021-01-26T04:05:00Z</cp:lastPrinted>
  <dcterms:created xsi:type="dcterms:W3CDTF">2021-01-26T04:05:00Z</dcterms:created>
  <dcterms:modified xsi:type="dcterms:W3CDTF">2021-01-26T04:27:00Z</dcterms:modified>
</cp:coreProperties>
</file>