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3A" w:rsidRDefault="00976B3A" w:rsidP="00976B3A">
      <w:pPr>
        <w:spacing w:after="120"/>
        <w:ind w:right="-1"/>
        <w:jc w:val="center"/>
      </w:pPr>
      <w:r>
        <w:rPr>
          <w:noProof/>
        </w:rPr>
        <w:drawing>
          <wp:inline distT="0" distB="0" distL="0" distR="0">
            <wp:extent cx="54292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B3A" w:rsidRDefault="00976B3A" w:rsidP="00976B3A">
      <w:pPr>
        <w:spacing w:after="120"/>
        <w:ind w:right="-1"/>
        <w:jc w:val="center"/>
        <w:rPr>
          <w:sz w:val="18"/>
          <w:szCs w:val="18"/>
        </w:rPr>
      </w:pPr>
    </w:p>
    <w:p w:rsidR="00976B3A" w:rsidRDefault="00976B3A" w:rsidP="00976B3A">
      <w:pPr>
        <w:pStyle w:val="a4"/>
        <w:spacing w:after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КОНТРОЛЬНО-СЧЕТНАЯ ПаЛАТА</w:t>
      </w:r>
    </w:p>
    <w:p w:rsidR="00976B3A" w:rsidRDefault="00976B3A" w:rsidP="00976B3A">
      <w:pPr>
        <w:pStyle w:val="a4"/>
        <w:spacing w:after="0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Сахалинской области</w:t>
      </w:r>
    </w:p>
    <w:p w:rsidR="00976B3A" w:rsidRDefault="00976B3A" w:rsidP="00976B3A">
      <w:pPr>
        <w:ind w:left="-851" w:firstLine="851"/>
        <w:jc w:val="center"/>
        <w:rPr>
          <w:sz w:val="24"/>
          <w:szCs w:val="24"/>
        </w:rPr>
      </w:pPr>
      <w:r>
        <w:rPr>
          <w:sz w:val="24"/>
          <w:szCs w:val="24"/>
        </w:rPr>
        <w:t>693011, г. Южно-Сахалинск, Коммунистический пр., 39, каб. 322,</w:t>
      </w:r>
    </w:p>
    <w:p w:rsidR="00976B3A" w:rsidRDefault="00976B3A" w:rsidP="00976B3A">
      <w:pPr>
        <w:ind w:left="-851" w:firstLine="851"/>
        <w:jc w:val="center"/>
        <w:rPr>
          <w:sz w:val="24"/>
          <w:szCs w:val="24"/>
        </w:rPr>
      </w:pPr>
      <w:r>
        <w:rPr>
          <w:sz w:val="24"/>
          <w:szCs w:val="24"/>
        </w:rPr>
        <w:t>тел</w:t>
      </w:r>
      <w:r>
        <w:rPr>
          <w:sz w:val="24"/>
          <w:szCs w:val="24"/>
          <w:lang w:val="de-DE"/>
        </w:rPr>
        <w:t xml:space="preserve">.: (4242) </w:t>
      </w:r>
      <w:r>
        <w:rPr>
          <w:sz w:val="24"/>
          <w:szCs w:val="24"/>
        </w:rPr>
        <w:t>46-94-68</w:t>
      </w:r>
    </w:p>
    <w:p w:rsidR="00976B3A" w:rsidRDefault="00976B3A" w:rsidP="00976B3A">
      <w:pPr>
        <w:spacing w:after="240"/>
        <w:jc w:val="center"/>
        <w:rPr>
          <w:sz w:val="26"/>
          <w:szCs w:val="2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20955" t="18415" r="15240" b="1968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AD1E30" id="Прямая соединительная линия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1430" t="14605" r="15240" b="1397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9EC9888" id="Прямая соединительная линия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C8170A" w:rsidRPr="00C8170A" w:rsidRDefault="00C8170A" w:rsidP="00532260">
      <w:pPr>
        <w:pStyle w:val="21"/>
        <w:spacing w:after="0" w:line="276" w:lineRule="auto"/>
        <w:ind w:left="0"/>
        <w:rPr>
          <w:b/>
          <w:bCs/>
          <w:sz w:val="28"/>
          <w:szCs w:val="28"/>
        </w:rPr>
      </w:pPr>
    </w:p>
    <w:p w:rsidR="00976B3A" w:rsidRPr="00560AB1" w:rsidRDefault="00976B3A" w:rsidP="0039645D">
      <w:pPr>
        <w:pStyle w:val="21"/>
        <w:spacing w:after="0" w:line="276" w:lineRule="auto"/>
        <w:ind w:left="0"/>
        <w:jc w:val="center"/>
        <w:rPr>
          <w:b/>
          <w:bCs/>
          <w:sz w:val="30"/>
          <w:szCs w:val="30"/>
        </w:rPr>
      </w:pPr>
      <w:r w:rsidRPr="00560AB1">
        <w:rPr>
          <w:b/>
          <w:bCs/>
          <w:sz w:val="30"/>
          <w:szCs w:val="30"/>
        </w:rPr>
        <w:t>Годовой отчет о результатах деятельности</w:t>
      </w:r>
    </w:p>
    <w:p w:rsidR="00976B3A" w:rsidRPr="00560AB1" w:rsidRDefault="00976B3A" w:rsidP="0039645D">
      <w:pPr>
        <w:pStyle w:val="21"/>
        <w:spacing w:after="0" w:line="276" w:lineRule="auto"/>
        <w:ind w:left="0"/>
        <w:jc w:val="center"/>
        <w:rPr>
          <w:b/>
          <w:bCs/>
          <w:sz w:val="30"/>
          <w:szCs w:val="30"/>
        </w:rPr>
      </w:pPr>
      <w:r w:rsidRPr="00560AB1">
        <w:rPr>
          <w:b/>
          <w:bCs/>
          <w:sz w:val="30"/>
          <w:szCs w:val="30"/>
        </w:rPr>
        <w:t>контрольно-счетной палаты Сахалинской области</w:t>
      </w:r>
    </w:p>
    <w:p w:rsidR="00976B3A" w:rsidRPr="00560AB1" w:rsidRDefault="006F155D" w:rsidP="0039645D">
      <w:pPr>
        <w:pStyle w:val="21"/>
        <w:spacing w:after="0" w:line="276" w:lineRule="auto"/>
        <w:ind w:left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в 2019</w:t>
      </w:r>
      <w:r w:rsidR="00976B3A" w:rsidRPr="00560AB1">
        <w:rPr>
          <w:b/>
          <w:bCs/>
          <w:sz w:val="30"/>
          <w:szCs w:val="30"/>
        </w:rPr>
        <w:t xml:space="preserve"> году</w:t>
      </w:r>
    </w:p>
    <w:p w:rsidR="00976B3A" w:rsidRPr="00560AB1" w:rsidRDefault="00976B3A" w:rsidP="003B6025">
      <w:pPr>
        <w:pStyle w:val="31"/>
        <w:spacing w:after="0"/>
        <w:ind w:left="284"/>
        <w:jc w:val="both"/>
        <w:rPr>
          <w:sz w:val="28"/>
          <w:szCs w:val="28"/>
          <w:lang w:val="ru-RU"/>
        </w:rPr>
      </w:pPr>
    </w:p>
    <w:p w:rsidR="006F155D" w:rsidRPr="005863AB" w:rsidRDefault="006F155D" w:rsidP="006F155D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Годовой </w:t>
      </w:r>
      <w:r w:rsidRPr="00C36932">
        <w:rPr>
          <w:sz w:val="28"/>
          <w:szCs w:val="28"/>
          <w:lang w:val="x-none" w:eastAsia="x-none"/>
        </w:rPr>
        <w:t xml:space="preserve">отчет о </w:t>
      </w:r>
      <w:r>
        <w:rPr>
          <w:sz w:val="28"/>
          <w:szCs w:val="28"/>
          <w:lang w:eastAsia="x-none"/>
        </w:rPr>
        <w:t xml:space="preserve">результатах </w:t>
      </w:r>
      <w:r w:rsidRPr="00C36932">
        <w:rPr>
          <w:sz w:val="28"/>
          <w:szCs w:val="28"/>
          <w:lang w:val="x-none" w:eastAsia="x-none"/>
        </w:rPr>
        <w:t>деятельности контрольно-счетной п</w:t>
      </w:r>
      <w:r>
        <w:rPr>
          <w:sz w:val="28"/>
          <w:szCs w:val="28"/>
          <w:lang w:val="x-none" w:eastAsia="x-none"/>
        </w:rPr>
        <w:t>алаты Сахалинской области в 20</w:t>
      </w:r>
      <w:r>
        <w:rPr>
          <w:sz w:val="28"/>
          <w:szCs w:val="28"/>
          <w:lang w:eastAsia="x-none"/>
        </w:rPr>
        <w:t>19</w:t>
      </w:r>
      <w:r>
        <w:rPr>
          <w:sz w:val="28"/>
          <w:szCs w:val="28"/>
          <w:lang w:val="x-none" w:eastAsia="x-none"/>
        </w:rPr>
        <w:t xml:space="preserve"> году</w:t>
      </w:r>
      <w:r>
        <w:rPr>
          <w:sz w:val="28"/>
          <w:szCs w:val="28"/>
          <w:lang w:eastAsia="x-none"/>
        </w:rPr>
        <w:t xml:space="preserve"> </w:t>
      </w:r>
      <w:r w:rsidRPr="00C36932">
        <w:rPr>
          <w:sz w:val="28"/>
          <w:szCs w:val="28"/>
          <w:lang w:val="x-none" w:eastAsia="x-none"/>
        </w:rPr>
        <w:t xml:space="preserve">(далее </w:t>
      </w:r>
      <w:r>
        <w:rPr>
          <w:sz w:val="28"/>
          <w:szCs w:val="28"/>
          <w:lang w:eastAsia="x-none"/>
        </w:rPr>
        <w:t xml:space="preserve">– </w:t>
      </w:r>
      <w:r w:rsidRPr="00C36932">
        <w:rPr>
          <w:sz w:val="28"/>
          <w:szCs w:val="28"/>
          <w:lang w:val="x-none" w:eastAsia="x-none"/>
        </w:rPr>
        <w:t>Отчет</w:t>
      </w:r>
      <w:r w:rsidR="00642F26">
        <w:rPr>
          <w:sz w:val="28"/>
          <w:szCs w:val="28"/>
          <w:lang w:eastAsia="x-none"/>
        </w:rPr>
        <w:t>, КСП</w:t>
      </w:r>
      <w:r w:rsidRPr="00C36932">
        <w:rPr>
          <w:sz w:val="28"/>
          <w:szCs w:val="28"/>
          <w:lang w:val="x-none" w:eastAsia="x-none"/>
        </w:rPr>
        <w:t>) подготовлен в соответствии со ст</w:t>
      </w:r>
      <w:r w:rsidR="000672F6">
        <w:rPr>
          <w:sz w:val="28"/>
          <w:szCs w:val="28"/>
          <w:lang w:eastAsia="x-none"/>
        </w:rPr>
        <w:t>.</w:t>
      </w:r>
      <w:r w:rsidRPr="00C36932">
        <w:rPr>
          <w:sz w:val="28"/>
          <w:szCs w:val="28"/>
          <w:lang w:val="x-none" w:eastAsia="x-none"/>
        </w:rPr>
        <w:t xml:space="preserve"> 22 </w:t>
      </w:r>
      <w:r>
        <w:rPr>
          <w:sz w:val="28"/>
          <w:szCs w:val="28"/>
          <w:lang w:val="x-none" w:eastAsia="x-none"/>
        </w:rPr>
        <w:t xml:space="preserve">Закона Сахалинской области </w:t>
      </w:r>
      <w:r>
        <w:rPr>
          <w:sz w:val="28"/>
          <w:szCs w:val="28"/>
          <w:lang w:eastAsia="x-none"/>
        </w:rPr>
        <w:t>«О</w:t>
      </w:r>
      <w:r>
        <w:rPr>
          <w:sz w:val="28"/>
          <w:szCs w:val="28"/>
          <w:lang w:val="x-none" w:eastAsia="x-none"/>
        </w:rPr>
        <w:t xml:space="preserve"> контрольно-счетной палате</w:t>
      </w:r>
      <w:r>
        <w:rPr>
          <w:sz w:val="28"/>
          <w:szCs w:val="28"/>
          <w:lang w:eastAsia="x-none"/>
        </w:rPr>
        <w:t xml:space="preserve"> Сахалинской области»</w:t>
      </w:r>
      <w:r w:rsidR="00F63384" w:rsidRPr="00F63384">
        <w:rPr>
          <w:sz w:val="28"/>
          <w:szCs w:val="28"/>
        </w:rPr>
        <w:t xml:space="preserve"> </w:t>
      </w:r>
      <w:r w:rsidR="00F63384">
        <w:rPr>
          <w:sz w:val="28"/>
          <w:szCs w:val="28"/>
        </w:rPr>
        <w:t>и содержит общую характеристику результатов проведенных контрольных и экспертно-аналитических мероприятий, основные выводы, рекомендации и предложения</w:t>
      </w:r>
      <w:r>
        <w:rPr>
          <w:sz w:val="28"/>
          <w:szCs w:val="28"/>
          <w:lang w:eastAsia="x-none"/>
        </w:rPr>
        <w:t>.</w:t>
      </w:r>
    </w:p>
    <w:p w:rsidR="006F155D" w:rsidRDefault="006F155D" w:rsidP="006F155D">
      <w:pPr>
        <w:ind w:firstLine="709"/>
        <w:jc w:val="both"/>
        <w:rPr>
          <w:sz w:val="28"/>
          <w:szCs w:val="28"/>
          <w:lang w:eastAsia="x-none"/>
        </w:rPr>
      </w:pPr>
      <w:r w:rsidRPr="00C36932">
        <w:rPr>
          <w:sz w:val="28"/>
          <w:szCs w:val="28"/>
          <w:lang w:val="x-none" w:eastAsia="x-none"/>
        </w:rPr>
        <w:t xml:space="preserve">В </w:t>
      </w:r>
      <w:r>
        <w:rPr>
          <w:sz w:val="28"/>
          <w:szCs w:val="28"/>
          <w:lang w:eastAsia="x-none"/>
        </w:rPr>
        <w:t>От</w:t>
      </w:r>
      <w:r>
        <w:rPr>
          <w:sz w:val="28"/>
          <w:szCs w:val="28"/>
          <w:lang w:val="x-none" w:eastAsia="x-none"/>
        </w:rPr>
        <w:t>ч</w:t>
      </w:r>
      <w:r>
        <w:rPr>
          <w:sz w:val="28"/>
          <w:szCs w:val="28"/>
          <w:lang w:eastAsia="x-none"/>
        </w:rPr>
        <w:t>е</w:t>
      </w:r>
      <w:r>
        <w:rPr>
          <w:sz w:val="28"/>
          <w:szCs w:val="28"/>
          <w:lang w:val="x-none" w:eastAsia="x-none"/>
        </w:rPr>
        <w:t>те</w:t>
      </w:r>
      <w:r>
        <w:rPr>
          <w:sz w:val="28"/>
          <w:szCs w:val="28"/>
          <w:lang w:eastAsia="x-none"/>
        </w:rPr>
        <w:t xml:space="preserve"> </w:t>
      </w:r>
      <w:r w:rsidRPr="00C36932">
        <w:rPr>
          <w:sz w:val="28"/>
          <w:szCs w:val="28"/>
          <w:lang w:val="x-none" w:eastAsia="x-none"/>
        </w:rPr>
        <w:t xml:space="preserve">отражена деятельность </w:t>
      </w:r>
      <w:r>
        <w:rPr>
          <w:sz w:val="28"/>
          <w:szCs w:val="28"/>
          <w:lang w:eastAsia="x-none"/>
        </w:rPr>
        <w:t>КСП</w:t>
      </w:r>
      <w:r w:rsidR="000672F6">
        <w:rPr>
          <w:sz w:val="28"/>
          <w:szCs w:val="28"/>
          <w:lang w:eastAsia="x-none"/>
        </w:rPr>
        <w:t xml:space="preserve"> за</w:t>
      </w:r>
      <w:r>
        <w:rPr>
          <w:sz w:val="28"/>
          <w:szCs w:val="28"/>
          <w:lang w:eastAsia="x-none"/>
        </w:rPr>
        <w:t xml:space="preserve"> 2019 год</w:t>
      </w:r>
      <w:r w:rsidRPr="00C36932">
        <w:rPr>
          <w:sz w:val="28"/>
          <w:szCs w:val="28"/>
          <w:lang w:val="x-none" w:eastAsia="x-none"/>
        </w:rPr>
        <w:t xml:space="preserve"> по реализации задач, определенных законодательством </w:t>
      </w:r>
      <w:r>
        <w:rPr>
          <w:sz w:val="28"/>
          <w:szCs w:val="28"/>
          <w:lang w:eastAsia="x-none"/>
        </w:rPr>
        <w:t>Р</w:t>
      </w:r>
      <w:r w:rsidR="000672F6">
        <w:rPr>
          <w:sz w:val="28"/>
          <w:szCs w:val="28"/>
          <w:lang w:eastAsia="x-none"/>
        </w:rPr>
        <w:t>Ф</w:t>
      </w:r>
      <w:r>
        <w:rPr>
          <w:sz w:val="28"/>
          <w:szCs w:val="28"/>
          <w:lang w:eastAsia="x-none"/>
        </w:rPr>
        <w:t xml:space="preserve"> </w:t>
      </w:r>
      <w:r w:rsidRPr="00C36932">
        <w:rPr>
          <w:sz w:val="28"/>
          <w:szCs w:val="28"/>
          <w:lang w:val="x-none" w:eastAsia="x-none"/>
        </w:rPr>
        <w:t>и Сахалинской области.</w:t>
      </w:r>
    </w:p>
    <w:p w:rsidR="006F155D" w:rsidRPr="008D1727" w:rsidRDefault="006F155D" w:rsidP="006F155D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Являясь постоянно действующим государственным органом внешнего государственного финансового контроля</w:t>
      </w:r>
      <w:r w:rsidR="00642F26">
        <w:rPr>
          <w:sz w:val="28"/>
          <w:szCs w:val="28"/>
          <w:lang w:eastAsia="x-none"/>
        </w:rPr>
        <w:t>,</w:t>
      </w:r>
      <w:r>
        <w:rPr>
          <w:sz w:val="28"/>
          <w:szCs w:val="28"/>
          <w:lang w:eastAsia="x-none"/>
        </w:rPr>
        <w:t xml:space="preserve"> К</w:t>
      </w:r>
      <w:proofErr w:type="gramStart"/>
      <w:r>
        <w:rPr>
          <w:sz w:val="28"/>
          <w:szCs w:val="28"/>
          <w:lang w:eastAsia="x-none"/>
        </w:rPr>
        <w:t>СП в св</w:t>
      </w:r>
      <w:proofErr w:type="gramEnd"/>
      <w:r>
        <w:rPr>
          <w:sz w:val="28"/>
          <w:szCs w:val="28"/>
          <w:lang w:eastAsia="x-none"/>
        </w:rPr>
        <w:t xml:space="preserve">оей </w:t>
      </w:r>
      <w:r w:rsidR="005066E6">
        <w:rPr>
          <w:sz w:val="28"/>
          <w:szCs w:val="28"/>
          <w:lang w:eastAsia="x-none"/>
        </w:rPr>
        <w:t>деятельности основывалось</w:t>
      </w:r>
      <w:r>
        <w:rPr>
          <w:sz w:val="28"/>
          <w:szCs w:val="28"/>
          <w:lang w:eastAsia="x-none"/>
        </w:rPr>
        <w:t xml:space="preserve"> на </w:t>
      </w:r>
      <w:r w:rsidR="009544B4">
        <w:rPr>
          <w:sz w:val="28"/>
          <w:szCs w:val="28"/>
          <w:lang w:eastAsia="x-none"/>
        </w:rPr>
        <w:t xml:space="preserve">следующих </w:t>
      </w:r>
      <w:r>
        <w:rPr>
          <w:sz w:val="28"/>
          <w:szCs w:val="28"/>
          <w:lang w:eastAsia="x-none"/>
        </w:rPr>
        <w:t>принципах: законности, объективности, эффективности, независимости и гласности.</w:t>
      </w:r>
    </w:p>
    <w:p w:rsidR="006F155D" w:rsidRDefault="006F155D" w:rsidP="006F155D">
      <w:pPr>
        <w:ind w:firstLine="709"/>
        <w:jc w:val="both"/>
        <w:rPr>
          <w:sz w:val="28"/>
          <w:szCs w:val="28"/>
          <w:lang w:eastAsia="x-none"/>
        </w:rPr>
      </w:pPr>
      <w:r w:rsidRPr="00C36932">
        <w:rPr>
          <w:sz w:val="28"/>
          <w:szCs w:val="28"/>
          <w:lang w:val="x-none" w:eastAsia="x-none"/>
        </w:rPr>
        <w:t xml:space="preserve">КСП в </w:t>
      </w:r>
      <w:r>
        <w:rPr>
          <w:sz w:val="28"/>
          <w:szCs w:val="28"/>
          <w:lang w:eastAsia="x-none"/>
        </w:rPr>
        <w:t xml:space="preserve">отчетном периоде </w:t>
      </w:r>
      <w:r w:rsidRPr="00C36932">
        <w:rPr>
          <w:sz w:val="28"/>
          <w:szCs w:val="28"/>
          <w:lang w:val="x-none" w:eastAsia="x-none"/>
        </w:rPr>
        <w:t xml:space="preserve">осуществляла контрольную и экспертно-аналитическую деятельность в соответствии с </w:t>
      </w:r>
      <w:r>
        <w:rPr>
          <w:sz w:val="28"/>
          <w:szCs w:val="28"/>
          <w:lang w:eastAsia="x-none"/>
        </w:rPr>
        <w:t xml:space="preserve">Конституцией </w:t>
      </w:r>
      <w:r w:rsidR="000672F6">
        <w:rPr>
          <w:sz w:val="28"/>
          <w:szCs w:val="28"/>
          <w:lang w:eastAsia="x-none"/>
        </w:rPr>
        <w:t>РФ</w:t>
      </w:r>
      <w:r>
        <w:rPr>
          <w:sz w:val="28"/>
          <w:szCs w:val="28"/>
          <w:lang w:eastAsia="x-none"/>
        </w:rPr>
        <w:t xml:space="preserve">, </w:t>
      </w:r>
      <w:r w:rsidRPr="00C36932">
        <w:rPr>
          <w:sz w:val="28"/>
          <w:szCs w:val="28"/>
          <w:lang w:val="x-none" w:eastAsia="x-none"/>
        </w:rPr>
        <w:t xml:space="preserve">Законом </w:t>
      </w:r>
      <w:r>
        <w:rPr>
          <w:sz w:val="28"/>
          <w:szCs w:val="28"/>
          <w:lang w:eastAsia="x-none"/>
        </w:rPr>
        <w:t>С</w:t>
      </w:r>
      <w:r w:rsidR="00642F26">
        <w:rPr>
          <w:sz w:val="28"/>
          <w:szCs w:val="28"/>
          <w:lang w:eastAsia="x-none"/>
        </w:rPr>
        <w:t>ахалинском области</w:t>
      </w:r>
      <w:r w:rsidRPr="00C36932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о</w:t>
      </w:r>
      <w:r w:rsidRPr="00C36932">
        <w:rPr>
          <w:sz w:val="28"/>
          <w:szCs w:val="28"/>
          <w:lang w:val="x-none" w:eastAsia="x-none"/>
        </w:rPr>
        <w:t xml:space="preserve"> контрольно-счетной палате, </w:t>
      </w:r>
      <w:r>
        <w:rPr>
          <w:sz w:val="28"/>
          <w:szCs w:val="28"/>
          <w:lang w:eastAsia="x-none"/>
        </w:rPr>
        <w:t xml:space="preserve">стандартами внешнего государственного финансового контроля, </w:t>
      </w:r>
      <w:r w:rsidRPr="00C36932">
        <w:rPr>
          <w:sz w:val="28"/>
          <w:szCs w:val="28"/>
          <w:lang w:val="x-none" w:eastAsia="x-none"/>
        </w:rPr>
        <w:t xml:space="preserve">иными законодательными актами </w:t>
      </w:r>
      <w:r w:rsidR="00642F26" w:rsidRPr="00642F26">
        <w:rPr>
          <w:sz w:val="28"/>
          <w:szCs w:val="28"/>
          <w:lang w:val="x-none" w:eastAsia="x-none"/>
        </w:rPr>
        <w:t>Р</w:t>
      </w:r>
      <w:r w:rsidR="000672F6">
        <w:rPr>
          <w:sz w:val="28"/>
          <w:szCs w:val="28"/>
          <w:lang w:eastAsia="x-none"/>
        </w:rPr>
        <w:t>Ф</w:t>
      </w:r>
      <w:r>
        <w:rPr>
          <w:sz w:val="28"/>
          <w:szCs w:val="28"/>
          <w:lang w:eastAsia="x-none"/>
        </w:rPr>
        <w:t xml:space="preserve"> и</w:t>
      </w:r>
      <w:r w:rsidRPr="00C36932">
        <w:rPr>
          <w:sz w:val="28"/>
          <w:szCs w:val="28"/>
          <w:lang w:val="x-none" w:eastAsia="x-none"/>
        </w:rPr>
        <w:t xml:space="preserve"> Сахалинской облас</w:t>
      </w:r>
      <w:r>
        <w:rPr>
          <w:sz w:val="28"/>
          <w:szCs w:val="28"/>
          <w:lang w:val="x-none" w:eastAsia="x-none"/>
        </w:rPr>
        <w:t>ти</w:t>
      </w:r>
      <w:r>
        <w:rPr>
          <w:sz w:val="28"/>
          <w:szCs w:val="28"/>
          <w:lang w:eastAsia="x-none"/>
        </w:rPr>
        <w:t>, а также</w:t>
      </w:r>
      <w:r>
        <w:rPr>
          <w:sz w:val="28"/>
          <w:szCs w:val="28"/>
          <w:lang w:val="x-none" w:eastAsia="x-none"/>
        </w:rPr>
        <w:t xml:space="preserve"> утвержденным планом работы</w:t>
      </w:r>
      <w:r>
        <w:rPr>
          <w:sz w:val="28"/>
          <w:szCs w:val="28"/>
          <w:lang w:eastAsia="x-none"/>
        </w:rPr>
        <w:t xml:space="preserve">, во взаимодействии со Счетной палатой </w:t>
      </w:r>
      <w:r w:rsidR="000672F6">
        <w:rPr>
          <w:sz w:val="28"/>
          <w:szCs w:val="28"/>
          <w:lang w:eastAsia="x-none"/>
        </w:rPr>
        <w:t>РФ</w:t>
      </w:r>
      <w:r>
        <w:rPr>
          <w:sz w:val="28"/>
          <w:szCs w:val="28"/>
          <w:lang w:eastAsia="x-none"/>
        </w:rPr>
        <w:t>, контрольно-счетными органами муниципальных образований Сахалинской области,</w:t>
      </w:r>
      <w:r w:rsidR="000672F6">
        <w:rPr>
          <w:sz w:val="28"/>
          <w:szCs w:val="28"/>
          <w:lang w:eastAsia="x-none"/>
        </w:rPr>
        <w:t xml:space="preserve"> правоохранительными органами, О</w:t>
      </w:r>
      <w:r>
        <w:rPr>
          <w:sz w:val="28"/>
          <w:szCs w:val="28"/>
          <w:lang w:eastAsia="x-none"/>
        </w:rPr>
        <w:t>бщественной палатой Сахалинской области.</w:t>
      </w:r>
    </w:p>
    <w:p w:rsidR="00F63384" w:rsidRPr="00BC2363" w:rsidRDefault="00F63384" w:rsidP="006F155D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В 2019 году приоритетной задачей </w:t>
      </w:r>
      <w:r w:rsidR="00193D60">
        <w:rPr>
          <w:sz w:val="28"/>
          <w:szCs w:val="28"/>
        </w:rPr>
        <w:t xml:space="preserve">КСП </w:t>
      </w:r>
      <w:r>
        <w:rPr>
          <w:sz w:val="28"/>
          <w:szCs w:val="28"/>
        </w:rPr>
        <w:t xml:space="preserve">являлся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областного бюджета и иных источников в рамках реализации государственных программ.</w:t>
      </w:r>
    </w:p>
    <w:p w:rsidR="006F155D" w:rsidRDefault="006F155D" w:rsidP="006F155D">
      <w:pPr>
        <w:ind w:firstLine="709"/>
        <w:jc w:val="both"/>
        <w:rPr>
          <w:sz w:val="28"/>
          <w:szCs w:val="28"/>
        </w:rPr>
      </w:pPr>
      <w:r w:rsidRPr="00C36932">
        <w:rPr>
          <w:sz w:val="28"/>
          <w:szCs w:val="28"/>
          <w:lang w:val="x-none" w:eastAsia="x-none"/>
        </w:rPr>
        <w:t>Годовой план работы КСП на 201</w:t>
      </w:r>
      <w:r>
        <w:rPr>
          <w:sz w:val="28"/>
          <w:szCs w:val="28"/>
          <w:lang w:eastAsia="x-none"/>
        </w:rPr>
        <w:t>9</w:t>
      </w:r>
      <w:r w:rsidRPr="00C36932">
        <w:rPr>
          <w:sz w:val="28"/>
          <w:szCs w:val="28"/>
          <w:lang w:eastAsia="x-none"/>
        </w:rPr>
        <w:t xml:space="preserve"> </w:t>
      </w:r>
      <w:r w:rsidRPr="00C36932">
        <w:rPr>
          <w:sz w:val="28"/>
          <w:szCs w:val="28"/>
          <w:lang w:val="x-none" w:eastAsia="x-none"/>
        </w:rPr>
        <w:t xml:space="preserve">год сформирован и утвержден </w:t>
      </w:r>
      <w:r>
        <w:rPr>
          <w:sz w:val="28"/>
          <w:szCs w:val="28"/>
          <w:lang w:eastAsia="x-none"/>
        </w:rPr>
        <w:t>26</w:t>
      </w:r>
      <w:r w:rsidRPr="00C36932">
        <w:rPr>
          <w:sz w:val="28"/>
          <w:szCs w:val="28"/>
          <w:lang w:val="x-none" w:eastAsia="x-none"/>
        </w:rPr>
        <w:t xml:space="preserve"> декабря 201</w:t>
      </w:r>
      <w:r>
        <w:rPr>
          <w:sz w:val="28"/>
          <w:szCs w:val="28"/>
          <w:lang w:eastAsia="x-none"/>
        </w:rPr>
        <w:t>8</w:t>
      </w:r>
      <w:r>
        <w:rPr>
          <w:sz w:val="28"/>
          <w:szCs w:val="28"/>
          <w:lang w:val="x-none" w:eastAsia="x-none"/>
        </w:rPr>
        <w:t xml:space="preserve"> года</w:t>
      </w:r>
      <w:r>
        <w:rPr>
          <w:sz w:val="28"/>
          <w:szCs w:val="28"/>
          <w:lang w:eastAsia="x-none"/>
        </w:rPr>
        <w:t xml:space="preserve"> (в течение года внесено 6 поправок в первоначально утвержденный план)</w:t>
      </w:r>
      <w:r>
        <w:rPr>
          <w:sz w:val="28"/>
          <w:szCs w:val="28"/>
          <w:lang w:val="x-none" w:eastAsia="x-none"/>
        </w:rPr>
        <w:t xml:space="preserve">. </w:t>
      </w:r>
      <w:r>
        <w:rPr>
          <w:sz w:val="28"/>
          <w:szCs w:val="28"/>
          <w:lang w:eastAsia="x-none"/>
        </w:rPr>
        <w:t>П</w:t>
      </w:r>
      <w:r>
        <w:rPr>
          <w:sz w:val="28"/>
          <w:szCs w:val="28"/>
          <w:lang w:val="x-none" w:eastAsia="x-none"/>
        </w:rPr>
        <w:t>лан</w:t>
      </w:r>
      <w:r>
        <w:rPr>
          <w:sz w:val="28"/>
          <w:szCs w:val="28"/>
          <w:lang w:eastAsia="x-none"/>
        </w:rPr>
        <w:t>ом</w:t>
      </w:r>
      <w:r w:rsidRPr="00C36932">
        <w:rPr>
          <w:sz w:val="28"/>
          <w:szCs w:val="28"/>
          <w:lang w:val="x-none" w:eastAsia="x-none"/>
        </w:rPr>
        <w:t xml:space="preserve"> предусмотрено проведение</w:t>
      </w:r>
      <w:r>
        <w:rPr>
          <w:sz w:val="28"/>
          <w:szCs w:val="28"/>
          <w:lang w:eastAsia="x-none"/>
        </w:rPr>
        <w:t xml:space="preserve"> следующих мероприятий:</w:t>
      </w:r>
      <w:r>
        <w:rPr>
          <w:sz w:val="28"/>
          <w:szCs w:val="28"/>
          <w:lang w:val="x-none" w:eastAsia="x-none"/>
        </w:rPr>
        <w:t xml:space="preserve"> внешн</w:t>
      </w:r>
      <w:r>
        <w:rPr>
          <w:sz w:val="28"/>
          <w:szCs w:val="28"/>
          <w:lang w:eastAsia="x-none"/>
        </w:rPr>
        <w:t>яя</w:t>
      </w:r>
      <w:r>
        <w:rPr>
          <w:sz w:val="28"/>
          <w:szCs w:val="28"/>
          <w:lang w:val="x-none" w:eastAsia="x-none"/>
        </w:rPr>
        <w:t xml:space="preserve"> проверк</w:t>
      </w:r>
      <w:r>
        <w:rPr>
          <w:sz w:val="28"/>
          <w:szCs w:val="28"/>
          <w:lang w:eastAsia="x-none"/>
        </w:rPr>
        <w:t>а</w:t>
      </w:r>
      <w:r w:rsidRPr="00C36932">
        <w:rPr>
          <w:sz w:val="28"/>
          <w:szCs w:val="28"/>
          <w:lang w:val="x-none" w:eastAsia="x-none"/>
        </w:rPr>
        <w:t xml:space="preserve"> годовых отчетов главных администраторов бюджетных средств</w:t>
      </w:r>
      <w:r>
        <w:rPr>
          <w:sz w:val="28"/>
          <w:szCs w:val="28"/>
          <w:lang w:eastAsia="x-none"/>
        </w:rPr>
        <w:t>, отчета об исполнении областного бюджета</w:t>
      </w:r>
      <w:r w:rsidRPr="00C36932">
        <w:rPr>
          <w:sz w:val="28"/>
          <w:szCs w:val="28"/>
          <w:lang w:val="x-none" w:eastAsia="x-none"/>
        </w:rPr>
        <w:t xml:space="preserve"> и бюджета ТФОМС</w:t>
      </w:r>
      <w:r w:rsidRPr="00C36932">
        <w:rPr>
          <w:sz w:val="28"/>
          <w:szCs w:val="28"/>
          <w:lang w:eastAsia="x-none"/>
        </w:rPr>
        <w:t xml:space="preserve"> СО</w:t>
      </w:r>
      <w:r>
        <w:rPr>
          <w:sz w:val="28"/>
          <w:szCs w:val="28"/>
          <w:lang w:val="x-none" w:eastAsia="x-none"/>
        </w:rPr>
        <w:t xml:space="preserve">, </w:t>
      </w:r>
      <w:r>
        <w:rPr>
          <w:sz w:val="28"/>
          <w:szCs w:val="28"/>
          <w:lang w:eastAsia="x-none"/>
        </w:rPr>
        <w:t>19</w:t>
      </w:r>
      <w:r>
        <w:rPr>
          <w:sz w:val="28"/>
          <w:szCs w:val="28"/>
          <w:lang w:val="x-none" w:eastAsia="x-none"/>
        </w:rPr>
        <w:t xml:space="preserve"> контрольн</w:t>
      </w:r>
      <w:r>
        <w:rPr>
          <w:sz w:val="28"/>
          <w:szCs w:val="28"/>
          <w:lang w:eastAsia="x-none"/>
        </w:rPr>
        <w:t>ых мероприятий,</w:t>
      </w:r>
      <w:r w:rsidRPr="00C36932">
        <w:rPr>
          <w:sz w:val="28"/>
          <w:szCs w:val="28"/>
          <w:lang w:eastAsia="x-none"/>
        </w:rPr>
        <w:t xml:space="preserve"> включая аудит в сфере закупок</w:t>
      </w:r>
      <w:r>
        <w:rPr>
          <w:sz w:val="28"/>
          <w:szCs w:val="28"/>
          <w:lang w:eastAsia="x-none"/>
        </w:rPr>
        <w:t>,</w:t>
      </w:r>
      <w:r w:rsidRPr="00C36932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lastRenderedPageBreak/>
        <w:t xml:space="preserve">17 </w:t>
      </w:r>
      <w:r w:rsidRPr="00C36932">
        <w:rPr>
          <w:sz w:val="28"/>
          <w:szCs w:val="28"/>
          <w:lang w:val="x-none" w:eastAsia="x-none"/>
        </w:rPr>
        <w:t>экспертно-аналитическ</w:t>
      </w:r>
      <w:r>
        <w:rPr>
          <w:sz w:val="28"/>
          <w:szCs w:val="28"/>
          <w:lang w:eastAsia="x-none"/>
        </w:rPr>
        <w:t>их</w:t>
      </w:r>
      <w:r w:rsidRPr="00C36932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val="x-none" w:eastAsia="x-none"/>
        </w:rPr>
        <w:t>мероприяти</w:t>
      </w:r>
      <w:r>
        <w:rPr>
          <w:sz w:val="28"/>
          <w:szCs w:val="28"/>
          <w:lang w:eastAsia="x-none"/>
        </w:rPr>
        <w:t>й</w:t>
      </w:r>
      <w:r w:rsidRPr="00C36932">
        <w:rPr>
          <w:sz w:val="28"/>
          <w:szCs w:val="28"/>
          <w:lang w:eastAsia="x-none"/>
        </w:rPr>
        <w:t xml:space="preserve">. </w:t>
      </w:r>
      <w:r>
        <w:rPr>
          <w:sz w:val="28"/>
          <w:szCs w:val="28"/>
        </w:rPr>
        <w:t xml:space="preserve">Основные показатели деятельности КСП за 2019 год представлены в приложении </w:t>
      </w:r>
      <w:r w:rsidR="00E75484">
        <w:rPr>
          <w:sz w:val="28"/>
          <w:szCs w:val="28"/>
        </w:rPr>
        <w:t xml:space="preserve">№ </w:t>
      </w:r>
      <w:r>
        <w:rPr>
          <w:sz w:val="28"/>
          <w:szCs w:val="28"/>
        </w:rPr>
        <w:t>1 к настоящему Отчету.</w:t>
      </w:r>
    </w:p>
    <w:p w:rsidR="006F155D" w:rsidRPr="006F155D" w:rsidRDefault="006F155D" w:rsidP="006F155D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В 2019 году КСП проведено 36 мероприятий или на 5 мероприятий меньше, чем в 2018 году (41).</w:t>
      </w:r>
    </w:p>
    <w:p w:rsidR="00976B3A" w:rsidRPr="00DB5350" w:rsidRDefault="00976B3A" w:rsidP="003B6025">
      <w:pPr>
        <w:pStyle w:val="a5"/>
        <w:ind w:firstLine="709"/>
        <w:jc w:val="both"/>
        <w:rPr>
          <w:szCs w:val="28"/>
          <w:lang w:val="ru-RU" w:eastAsia="ru-RU"/>
        </w:rPr>
      </w:pPr>
      <w:r w:rsidRPr="00DA5A45">
        <w:rPr>
          <w:szCs w:val="28"/>
        </w:rPr>
        <w:t>В о</w:t>
      </w:r>
      <w:r w:rsidRPr="001A4D09">
        <w:rPr>
          <w:szCs w:val="28"/>
        </w:rPr>
        <w:t xml:space="preserve">тчетном периоде произошло </w:t>
      </w:r>
      <w:r w:rsidRPr="001A4D09">
        <w:rPr>
          <w:szCs w:val="28"/>
          <w:lang w:val="ru-RU"/>
        </w:rPr>
        <w:t xml:space="preserve">снижение </w:t>
      </w:r>
      <w:r w:rsidRPr="001A4D09">
        <w:rPr>
          <w:szCs w:val="28"/>
        </w:rPr>
        <w:t xml:space="preserve">количества </w:t>
      </w:r>
      <w:r w:rsidR="006F04AA">
        <w:rPr>
          <w:szCs w:val="28"/>
          <w:lang w:val="ru-RU"/>
        </w:rPr>
        <w:t xml:space="preserve">выявленных </w:t>
      </w:r>
      <w:r w:rsidRPr="001A4D09">
        <w:rPr>
          <w:szCs w:val="28"/>
        </w:rPr>
        <w:t>финансовых нарушений</w:t>
      </w:r>
      <w:r w:rsidRPr="00537CD8">
        <w:rPr>
          <w:szCs w:val="28"/>
        </w:rPr>
        <w:t xml:space="preserve"> на</w:t>
      </w:r>
      <w:r w:rsidR="00D85726">
        <w:rPr>
          <w:szCs w:val="28"/>
          <w:lang w:val="ru-RU"/>
        </w:rPr>
        <w:t xml:space="preserve"> 8</w:t>
      </w:r>
      <w:r>
        <w:rPr>
          <w:szCs w:val="28"/>
        </w:rPr>
        <w:t>,</w:t>
      </w:r>
      <w:r w:rsidR="00D85726">
        <w:rPr>
          <w:szCs w:val="28"/>
          <w:lang w:val="ru-RU"/>
        </w:rPr>
        <w:t>3</w:t>
      </w:r>
      <w:r w:rsidR="008576BA">
        <w:rPr>
          <w:szCs w:val="28"/>
        </w:rPr>
        <w:t xml:space="preserve"> %</w:t>
      </w:r>
      <w:r w:rsidRPr="00537CD8">
        <w:rPr>
          <w:szCs w:val="28"/>
        </w:rPr>
        <w:t>, устранено нарушений</w:t>
      </w:r>
      <w:r w:rsidRPr="00C36932">
        <w:rPr>
          <w:szCs w:val="28"/>
        </w:rPr>
        <w:t xml:space="preserve"> на </w:t>
      </w:r>
      <w:r w:rsidR="00487D57">
        <w:rPr>
          <w:szCs w:val="28"/>
          <w:lang w:val="ru-RU"/>
        </w:rPr>
        <w:t>16,3</w:t>
      </w:r>
      <w:r w:rsidR="008576BA">
        <w:rPr>
          <w:szCs w:val="28"/>
          <w:lang w:val="ru-RU"/>
        </w:rPr>
        <w:t xml:space="preserve"> %</w:t>
      </w:r>
      <w:r w:rsidR="00487D57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больше</w:t>
      </w:r>
      <w:r w:rsidRPr="00C36932">
        <w:rPr>
          <w:szCs w:val="28"/>
        </w:rPr>
        <w:t>, чем в прошлом году.</w:t>
      </w:r>
    </w:p>
    <w:p w:rsidR="00C8170A" w:rsidRPr="00642F26" w:rsidRDefault="00C8170A" w:rsidP="00532260">
      <w:pPr>
        <w:jc w:val="both"/>
        <w:rPr>
          <w:sz w:val="24"/>
          <w:szCs w:val="24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1550"/>
        <w:gridCol w:w="1409"/>
        <w:gridCol w:w="1128"/>
        <w:gridCol w:w="1332"/>
      </w:tblGrid>
      <w:tr w:rsidR="00976B3A" w:rsidRPr="003C3833" w:rsidTr="001C2E24">
        <w:trPr>
          <w:trHeight w:val="340"/>
        </w:trPr>
        <w:tc>
          <w:tcPr>
            <w:tcW w:w="4187" w:type="dxa"/>
            <w:shd w:val="clear" w:color="auto" w:fill="auto"/>
            <w:vAlign w:val="center"/>
          </w:tcPr>
          <w:p w:rsidR="00976B3A" w:rsidRPr="003C3833" w:rsidRDefault="00976B3A" w:rsidP="00276532">
            <w:pPr>
              <w:rPr>
                <w:b/>
                <w:sz w:val="24"/>
                <w:szCs w:val="24"/>
                <w:lang w:eastAsia="x-none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:rsidR="00976B3A" w:rsidRPr="00294313" w:rsidRDefault="00976B3A" w:rsidP="00276532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 w:rsidRPr="00294313">
              <w:rPr>
                <w:b/>
                <w:sz w:val="24"/>
                <w:szCs w:val="24"/>
                <w:lang w:eastAsia="x-none"/>
              </w:rPr>
              <w:t>201</w:t>
            </w:r>
            <w:r w:rsidR="006F155D">
              <w:rPr>
                <w:b/>
                <w:sz w:val="24"/>
                <w:szCs w:val="24"/>
                <w:lang w:eastAsia="x-none"/>
              </w:rPr>
              <w:t>8</w:t>
            </w:r>
            <w:r w:rsidR="00781EEB">
              <w:rPr>
                <w:b/>
                <w:sz w:val="24"/>
                <w:szCs w:val="24"/>
                <w:lang w:eastAsia="x-none"/>
              </w:rPr>
              <w:t xml:space="preserve"> </w:t>
            </w:r>
            <w:r w:rsidRPr="00294313">
              <w:rPr>
                <w:b/>
                <w:sz w:val="24"/>
                <w:szCs w:val="24"/>
                <w:lang w:eastAsia="x-none"/>
              </w:rPr>
              <w:t>год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76B3A" w:rsidRPr="00294313" w:rsidRDefault="006F155D" w:rsidP="00276532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2019</w:t>
            </w:r>
            <w:r w:rsidR="00976B3A" w:rsidRPr="00294313">
              <w:rPr>
                <w:b/>
                <w:sz w:val="24"/>
                <w:szCs w:val="24"/>
                <w:lang w:eastAsia="x-none"/>
              </w:rPr>
              <w:t xml:space="preserve"> год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76B3A" w:rsidRPr="00276532" w:rsidRDefault="00976B3A" w:rsidP="00276532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 w:rsidRPr="00276532">
              <w:rPr>
                <w:b/>
                <w:sz w:val="24"/>
                <w:szCs w:val="24"/>
                <w:lang w:eastAsia="x-none"/>
              </w:rPr>
              <w:t>+/-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976B3A" w:rsidRPr="00294313" w:rsidRDefault="008576BA" w:rsidP="00276532">
            <w:pPr>
              <w:jc w:val="center"/>
              <w:rPr>
                <w:b/>
                <w:sz w:val="24"/>
                <w:szCs w:val="24"/>
                <w:lang w:eastAsia="x-none"/>
              </w:rPr>
            </w:pPr>
            <w:r>
              <w:rPr>
                <w:b/>
                <w:sz w:val="24"/>
                <w:szCs w:val="24"/>
                <w:lang w:eastAsia="x-none"/>
              </w:rPr>
              <w:t>%</w:t>
            </w:r>
          </w:p>
        </w:tc>
      </w:tr>
      <w:tr w:rsidR="006F155D" w:rsidRPr="003C3833" w:rsidTr="001C2E24">
        <w:trPr>
          <w:trHeight w:val="340"/>
        </w:trPr>
        <w:tc>
          <w:tcPr>
            <w:tcW w:w="4187" w:type="dxa"/>
            <w:shd w:val="clear" w:color="auto" w:fill="auto"/>
            <w:vAlign w:val="center"/>
          </w:tcPr>
          <w:p w:rsidR="006F155D" w:rsidRPr="003C3833" w:rsidRDefault="006F155D" w:rsidP="00276532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Выявлено нарушений</w:t>
            </w:r>
            <w:r w:rsidR="00276532">
              <w:rPr>
                <w:sz w:val="24"/>
                <w:szCs w:val="24"/>
                <w:lang w:eastAsia="x-none"/>
              </w:rPr>
              <w:t xml:space="preserve"> </w:t>
            </w:r>
            <w:r>
              <w:rPr>
                <w:sz w:val="24"/>
                <w:szCs w:val="24"/>
                <w:lang w:eastAsia="x-none"/>
              </w:rPr>
              <w:t xml:space="preserve">(млн. </w:t>
            </w:r>
            <w:r w:rsidRPr="003C3833">
              <w:rPr>
                <w:sz w:val="24"/>
                <w:szCs w:val="24"/>
                <w:lang w:eastAsia="x-none"/>
              </w:rPr>
              <w:t>рублей)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F155D" w:rsidRPr="003C3833" w:rsidRDefault="006F155D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672,6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F155D" w:rsidRPr="003C3833" w:rsidRDefault="00D85726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616,5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F155D" w:rsidRPr="003C3833" w:rsidRDefault="00D85726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- 56,1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6F155D" w:rsidRPr="003C3833" w:rsidRDefault="00D85726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91,7</w:t>
            </w:r>
          </w:p>
        </w:tc>
      </w:tr>
      <w:tr w:rsidR="006F155D" w:rsidRPr="003C3833" w:rsidTr="001C2E24">
        <w:trPr>
          <w:trHeight w:val="340"/>
        </w:trPr>
        <w:tc>
          <w:tcPr>
            <w:tcW w:w="4187" w:type="dxa"/>
            <w:shd w:val="clear" w:color="auto" w:fill="auto"/>
            <w:vAlign w:val="center"/>
          </w:tcPr>
          <w:p w:rsidR="006F155D" w:rsidRPr="003C3833" w:rsidRDefault="006F155D" w:rsidP="00276532">
            <w:pPr>
              <w:rPr>
                <w:sz w:val="24"/>
                <w:szCs w:val="24"/>
                <w:lang w:eastAsia="x-none"/>
              </w:rPr>
            </w:pPr>
            <w:r w:rsidRPr="003C3833">
              <w:rPr>
                <w:sz w:val="24"/>
                <w:szCs w:val="24"/>
                <w:lang w:eastAsia="x-none"/>
              </w:rPr>
              <w:t>Устранено нарушений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3C3833">
              <w:rPr>
                <w:sz w:val="24"/>
                <w:szCs w:val="24"/>
                <w:lang w:eastAsia="x-none"/>
              </w:rPr>
              <w:t>(млн.</w:t>
            </w:r>
            <w:r>
              <w:rPr>
                <w:sz w:val="24"/>
                <w:szCs w:val="24"/>
                <w:lang w:eastAsia="x-none"/>
              </w:rPr>
              <w:t xml:space="preserve"> </w:t>
            </w:r>
            <w:r w:rsidRPr="003C3833">
              <w:rPr>
                <w:sz w:val="24"/>
                <w:szCs w:val="24"/>
                <w:lang w:eastAsia="x-none"/>
              </w:rPr>
              <w:t>рублей)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F155D" w:rsidRPr="003C3833" w:rsidRDefault="006F155D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160,9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F155D" w:rsidRPr="003C3833" w:rsidRDefault="00DA5A45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187,1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F155D" w:rsidRPr="003C3833" w:rsidRDefault="00DA5A45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26,2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6F155D" w:rsidRPr="003C3833" w:rsidRDefault="00DA5A45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116,3</w:t>
            </w:r>
          </w:p>
        </w:tc>
      </w:tr>
      <w:tr w:rsidR="006F155D" w:rsidRPr="003C3833" w:rsidTr="001C2E24">
        <w:trPr>
          <w:trHeight w:val="340"/>
        </w:trPr>
        <w:tc>
          <w:tcPr>
            <w:tcW w:w="4187" w:type="dxa"/>
            <w:shd w:val="clear" w:color="auto" w:fill="auto"/>
            <w:vAlign w:val="center"/>
          </w:tcPr>
          <w:p w:rsidR="006F155D" w:rsidRPr="003C3833" w:rsidRDefault="006F155D" w:rsidP="00276532">
            <w:pPr>
              <w:rPr>
                <w:sz w:val="24"/>
                <w:szCs w:val="24"/>
                <w:lang w:eastAsia="x-none"/>
              </w:rPr>
            </w:pPr>
            <w:r w:rsidRPr="003C3833">
              <w:rPr>
                <w:sz w:val="24"/>
                <w:szCs w:val="24"/>
                <w:lang w:eastAsia="x-none"/>
              </w:rPr>
              <w:t>Охвачено объектов (ед.)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F155D" w:rsidRPr="003C3833" w:rsidRDefault="006F155D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237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F155D" w:rsidRPr="003C3833" w:rsidRDefault="00DA5A45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156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6F155D" w:rsidRPr="003C3833" w:rsidRDefault="00DA5A45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-81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6F155D" w:rsidRPr="003C3833" w:rsidRDefault="00DA5A45" w:rsidP="00276532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65,8</w:t>
            </w:r>
          </w:p>
        </w:tc>
      </w:tr>
    </w:tbl>
    <w:p w:rsidR="00C8170A" w:rsidRPr="00642F26" w:rsidRDefault="00C8170A" w:rsidP="006F155D">
      <w:pPr>
        <w:jc w:val="both"/>
        <w:rPr>
          <w:sz w:val="24"/>
          <w:szCs w:val="24"/>
          <w:lang w:eastAsia="x-none"/>
        </w:rPr>
      </w:pPr>
    </w:p>
    <w:p w:rsidR="006F155D" w:rsidRDefault="006F155D" w:rsidP="006F155D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И</w:t>
      </w:r>
      <w:r w:rsidRPr="00C36932">
        <w:rPr>
          <w:sz w:val="28"/>
          <w:szCs w:val="28"/>
          <w:lang w:val="x-none" w:eastAsia="x-none"/>
        </w:rPr>
        <w:t>з общего числа контрольных и экспертно-аналитич</w:t>
      </w:r>
      <w:r>
        <w:rPr>
          <w:sz w:val="28"/>
          <w:szCs w:val="28"/>
          <w:lang w:val="x-none" w:eastAsia="x-none"/>
        </w:rPr>
        <w:t>еских мероприятий</w:t>
      </w:r>
      <w:r>
        <w:rPr>
          <w:sz w:val="28"/>
          <w:szCs w:val="28"/>
          <w:lang w:eastAsia="x-none"/>
        </w:rPr>
        <w:t>: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19 </w:t>
      </w:r>
      <w:r w:rsidRPr="00C36932">
        <w:rPr>
          <w:sz w:val="28"/>
          <w:szCs w:val="28"/>
          <w:lang w:val="x-none" w:eastAsia="x-none"/>
        </w:rPr>
        <w:t>мероприяти</w:t>
      </w:r>
      <w:r>
        <w:rPr>
          <w:sz w:val="28"/>
          <w:szCs w:val="28"/>
          <w:lang w:eastAsia="x-none"/>
        </w:rPr>
        <w:t xml:space="preserve">й проведены </w:t>
      </w:r>
      <w:r w:rsidRPr="00C36932">
        <w:rPr>
          <w:sz w:val="28"/>
          <w:szCs w:val="28"/>
          <w:lang w:val="x-none" w:eastAsia="x-none"/>
        </w:rPr>
        <w:t>на основании реш</w:t>
      </w:r>
      <w:r>
        <w:rPr>
          <w:sz w:val="28"/>
          <w:szCs w:val="28"/>
          <w:lang w:val="x-none" w:eastAsia="x-none"/>
        </w:rPr>
        <w:t xml:space="preserve">ения </w:t>
      </w:r>
      <w:r w:rsidR="0074103D">
        <w:rPr>
          <w:sz w:val="28"/>
          <w:szCs w:val="28"/>
          <w:lang w:eastAsia="x-none"/>
        </w:rPr>
        <w:t>Коллегии</w:t>
      </w:r>
      <w:r w:rsidRPr="00C36932">
        <w:rPr>
          <w:sz w:val="28"/>
          <w:szCs w:val="28"/>
          <w:lang w:val="x-none" w:eastAsia="x-none"/>
        </w:rPr>
        <w:t xml:space="preserve"> КСП</w:t>
      </w:r>
      <w:r>
        <w:rPr>
          <w:sz w:val="28"/>
          <w:szCs w:val="28"/>
          <w:lang w:eastAsia="x-none"/>
        </w:rPr>
        <w:t>; 17</w:t>
      </w:r>
      <w:r w:rsidRPr="00C36932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–</w:t>
      </w:r>
      <w:r w:rsidRPr="00C36932">
        <w:rPr>
          <w:sz w:val="28"/>
          <w:szCs w:val="28"/>
          <w:lang w:val="x-none" w:eastAsia="x-none"/>
        </w:rPr>
        <w:t xml:space="preserve"> по поручению Сахали</w:t>
      </w:r>
      <w:r>
        <w:rPr>
          <w:sz w:val="28"/>
          <w:szCs w:val="28"/>
          <w:lang w:val="x-none" w:eastAsia="x-none"/>
        </w:rPr>
        <w:t>нской областной Думы</w:t>
      </w:r>
      <w:r>
        <w:rPr>
          <w:sz w:val="28"/>
          <w:szCs w:val="28"/>
          <w:lang w:eastAsia="x-none"/>
        </w:rPr>
        <w:t xml:space="preserve">. </w:t>
      </w:r>
    </w:p>
    <w:p w:rsidR="006F155D" w:rsidRDefault="006F155D" w:rsidP="006F155D">
      <w:pPr>
        <w:ind w:firstLine="709"/>
        <w:jc w:val="both"/>
        <w:rPr>
          <w:sz w:val="28"/>
          <w:szCs w:val="28"/>
          <w:lang w:eastAsia="x-none"/>
        </w:rPr>
      </w:pPr>
      <w:r w:rsidRPr="00C36932">
        <w:rPr>
          <w:sz w:val="28"/>
          <w:szCs w:val="28"/>
          <w:lang w:val="x-none" w:eastAsia="x-none"/>
        </w:rPr>
        <w:t>В 201</w:t>
      </w:r>
      <w:r>
        <w:rPr>
          <w:sz w:val="28"/>
          <w:szCs w:val="28"/>
          <w:lang w:eastAsia="x-none"/>
        </w:rPr>
        <w:t>9</w:t>
      </w:r>
      <w:r w:rsidRPr="00C36932">
        <w:rPr>
          <w:sz w:val="28"/>
          <w:szCs w:val="28"/>
          <w:lang w:val="x-none" w:eastAsia="x-none"/>
        </w:rPr>
        <w:t xml:space="preserve"> году КСП </w:t>
      </w:r>
      <w:r>
        <w:rPr>
          <w:sz w:val="28"/>
          <w:szCs w:val="28"/>
          <w:lang w:val="x-none" w:eastAsia="x-none"/>
        </w:rPr>
        <w:t xml:space="preserve">проведено </w:t>
      </w:r>
      <w:r w:rsidR="00532260">
        <w:rPr>
          <w:sz w:val="28"/>
          <w:szCs w:val="28"/>
          <w:lang w:eastAsia="x-none"/>
        </w:rPr>
        <w:t>74</w:t>
      </w:r>
      <w:r w:rsidRPr="00C36932">
        <w:rPr>
          <w:sz w:val="28"/>
          <w:szCs w:val="28"/>
          <w:lang w:val="x-none" w:eastAsia="x-none"/>
        </w:rPr>
        <w:t xml:space="preserve"> провер</w:t>
      </w:r>
      <w:r>
        <w:rPr>
          <w:sz w:val="28"/>
          <w:szCs w:val="28"/>
          <w:lang w:eastAsia="x-none"/>
        </w:rPr>
        <w:t>ки</w:t>
      </w:r>
      <w:r w:rsidRPr="00C36932">
        <w:rPr>
          <w:sz w:val="28"/>
          <w:szCs w:val="28"/>
          <w:lang w:val="x-none" w:eastAsia="x-none"/>
        </w:rPr>
        <w:t xml:space="preserve">, из них </w:t>
      </w:r>
      <w:r w:rsidR="00532260">
        <w:rPr>
          <w:sz w:val="28"/>
          <w:szCs w:val="28"/>
          <w:lang w:eastAsia="x-none"/>
        </w:rPr>
        <w:t>38</w:t>
      </w:r>
      <w:r w:rsidRPr="00C36932">
        <w:rPr>
          <w:sz w:val="28"/>
          <w:szCs w:val="28"/>
          <w:lang w:val="x-none" w:eastAsia="x-none"/>
        </w:rPr>
        <w:t xml:space="preserve"> (документальных и камеральных) в рамках внешней проверки годового отчета об исполнении областного бюджета за 201</w:t>
      </w:r>
      <w:r>
        <w:rPr>
          <w:sz w:val="28"/>
          <w:szCs w:val="28"/>
          <w:lang w:eastAsia="x-none"/>
        </w:rPr>
        <w:t>8</w:t>
      </w:r>
      <w:r w:rsidRPr="00C36932">
        <w:rPr>
          <w:sz w:val="28"/>
          <w:szCs w:val="28"/>
          <w:lang w:val="x-none" w:eastAsia="x-none"/>
        </w:rPr>
        <w:t xml:space="preserve"> год</w:t>
      </w:r>
      <w:r w:rsidRPr="00C36932">
        <w:rPr>
          <w:sz w:val="28"/>
          <w:szCs w:val="28"/>
          <w:lang w:eastAsia="x-none"/>
        </w:rPr>
        <w:t xml:space="preserve"> и отчета об исполнении </w:t>
      </w:r>
      <w:r>
        <w:rPr>
          <w:sz w:val="28"/>
          <w:szCs w:val="28"/>
          <w:lang w:eastAsia="x-none"/>
        </w:rPr>
        <w:t xml:space="preserve">бюджета </w:t>
      </w:r>
      <w:r w:rsidRPr="00C36932">
        <w:rPr>
          <w:sz w:val="28"/>
          <w:szCs w:val="28"/>
          <w:lang w:eastAsia="x-none"/>
        </w:rPr>
        <w:t>ТФОМС СО</w:t>
      </w:r>
      <w:r>
        <w:rPr>
          <w:sz w:val="28"/>
          <w:szCs w:val="28"/>
          <w:lang w:eastAsia="x-none"/>
        </w:rPr>
        <w:t xml:space="preserve"> за 2018 год</w:t>
      </w:r>
      <w:r w:rsidRPr="00C36932">
        <w:rPr>
          <w:sz w:val="28"/>
          <w:szCs w:val="28"/>
          <w:lang w:val="x-none" w:eastAsia="x-none"/>
        </w:rPr>
        <w:t>,</w:t>
      </w:r>
      <w:r>
        <w:rPr>
          <w:sz w:val="28"/>
          <w:szCs w:val="28"/>
          <w:lang w:eastAsia="x-none"/>
        </w:rPr>
        <w:t xml:space="preserve"> которые в отчете представлены как 2 контрольных мероприятия. </w:t>
      </w:r>
    </w:p>
    <w:p w:rsidR="006F155D" w:rsidRDefault="00C630F2" w:rsidP="006F155D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Проведены </w:t>
      </w:r>
      <w:r w:rsidR="006F155D">
        <w:rPr>
          <w:sz w:val="28"/>
          <w:szCs w:val="28"/>
          <w:lang w:val="x-none" w:eastAsia="x-none"/>
        </w:rPr>
        <w:t xml:space="preserve">экспертизы и подготовлены </w:t>
      </w:r>
      <w:r w:rsidR="006F155D" w:rsidRPr="00C36932">
        <w:rPr>
          <w:sz w:val="28"/>
          <w:szCs w:val="28"/>
          <w:lang w:val="x-none" w:eastAsia="x-none"/>
        </w:rPr>
        <w:t xml:space="preserve">заключения на </w:t>
      </w:r>
      <w:r w:rsidR="002A3D23">
        <w:rPr>
          <w:sz w:val="28"/>
          <w:szCs w:val="28"/>
          <w:lang w:eastAsia="x-none"/>
        </w:rPr>
        <w:t>67</w:t>
      </w:r>
      <w:r w:rsidR="006F155D" w:rsidRPr="00487D57">
        <w:rPr>
          <w:sz w:val="28"/>
          <w:szCs w:val="28"/>
          <w:lang w:val="x-none" w:eastAsia="x-none"/>
        </w:rPr>
        <w:t xml:space="preserve"> законопроект</w:t>
      </w:r>
      <w:r w:rsidR="00487D57">
        <w:rPr>
          <w:sz w:val="28"/>
          <w:szCs w:val="28"/>
          <w:lang w:eastAsia="x-none"/>
        </w:rPr>
        <w:t>ов</w:t>
      </w:r>
      <w:r w:rsidR="006F155D" w:rsidRPr="00487D57">
        <w:rPr>
          <w:sz w:val="28"/>
          <w:szCs w:val="28"/>
          <w:lang w:val="x-none" w:eastAsia="x-none"/>
        </w:rPr>
        <w:t xml:space="preserve"> Сахалинской области, </w:t>
      </w:r>
      <w:r w:rsidR="00487D57">
        <w:rPr>
          <w:sz w:val="28"/>
          <w:szCs w:val="28"/>
          <w:lang w:eastAsia="x-none"/>
        </w:rPr>
        <w:t>6</w:t>
      </w:r>
      <w:r w:rsidR="006F155D" w:rsidRPr="00487D57">
        <w:rPr>
          <w:sz w:val="28"/>
          <w:szCs w:val="28"/>
          <w:lang w:eastAsia="x-none"/>
        </w:rPr>
        <w:t xml:space="preserve"> </w:t>
      </w:r>
      <w:r w:rsidR="006F155D" w:rsidRPr="00487D57">
        <w:rPr>
          <w:sz w:val="28"/>
          <w:szCs w:val="28"/>
          <w:lang w:val="x-none" w:eastAsia="x-none"/>
        </w:rPr>
        <w:t>проект</w:t>
      </w:r>
      <w:r w:rsidR="00487D57">
        <w:rPr>
          <w:sz w:val="28"/>
          <w:szCs w:val="28"/>
          <w:lang w:eastAsia="x-none"/>
        </w:rPr>
        <w:t>ов</w:t>
      </w:r>
      <w:r w:rsidR="006F155D" w:rsidRPr="00487D57">
        <w:rPr>
          <w:sz w:val="28"/>
          <w:szCs w:val="28"/>
          <w:lang w:val="x-none" w:eastAsia="x-none"/>
        </w:rPr>
        <w:t xml:space="preserve"> постановлени</w:t>
      </w:r>
      <w:r>
        <w:rPr>
          <w:sz w:val="28"/>
          <w:szCs w:val="28"/>
          <w:lang w:eastAsia="x-none"/>
        </w:rPr>
        <w:t>й</w:t>
      </w:r>
      <w:r w:rsidR="006F155D" w:rsidRPr="00487D57">
        <w:rPr>
          <w:sz w:val="28"/>
          <w:szCs w:val="28"/>
          <w:lang w:val="x-none" w:eastAsia="x-none"/>
        </w:rPr>
        <w:t xml:space="preserve"> Сахалинской областной Думы и </w:t>
      </w:r>
      <w:r w:rsidR="00487D57">
        <w:rPr>
          <w:sz w:val="28"/>
          <w:szCs w:val="28"/>
          <w:lang w:eastAsia="x-none"/>
        </w:rPr>
        <w:t>3</w:t>
      </w:r>
      <w:r w:rsidR="006F155D" w:rsidRPr="00487D57">
        <w:rPr>
          <w:sz w:val="28"/>
          <w:szCs w:val="28"/>
          <w:lang w:eastAsia="x-none"/>
        </w:rPr>
        <w:t xml:space="preserve"> проекта постановлений Правительства</w:t>
      </w:r>
      <w:r w:rsidR="006F155D" w:rsidRPr="00487D57">
        <w:rPr>
          <w:sz w:val="28"/>
          <w:szCs w:val="28"/>
          <w:lang w:val="x-none" w:eastAsia="x-none"/>
        </w:rPr>
        <w:t xml:space="preserve"> Сахалинской области</w:t>
      </w:r>
      <w:r w:rsidR="006F155D" w:rsidRPr="00487D57">
        <w:rPr>
          <w:sz w:val="28"/>
          <w:szCs w:val="28"/>
          <w:lang w:eastAsia="x-none"/>
        </w:rPr>
        <w:t>.</w:t>
      </w:r>
    </w:p>
    <w:p w:rsidR="00F63384" w:rsidRDefault="00F63384" w:rsidP="006F155D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Для реализации полномочий КСП председатель, заместитель председателя и аудиторы участвовали в работе комитетов </w:t>
      </w:r>
      <w:r w:rsidR="00C630F2">
        <w:rPr>
          <w:sz w:val="28"/>
          <w:szCs w:val="28"/>
        </w:rPr>
        <w:t>Сахалинской о</w:t>
      </w:r>
      <w:r>
        <w:rPr>
          <w:sz w:val="28"/>
          <w:szCs w:val="28"/>
        </w:rPr>
        <w:t>бластной Думы, рабочих совещаниях органов исполнительной власти области.</w:t>
      </w:r>
    </w:p>
    <w:p w:rsidR="00D33CFD" w:rsidRDefault="00D33CFD" w:rsidP="006F1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всех контрольных и экспертно-аналитических мероприятий, а также ход устранения выявленных нарушений, вопросы планирования и организационной деятельности рассматривались на заседаниях </w:t>
      </w:r>
      <w:r w:rsidR="0074103D">
        <w:rPr>
          <w:sz w:val="28"/>
          <w:szCs w:val="28"/>
        </w:rPr>
        <w:t>Коллегии</w:t>
      </w:r>
      <w:r>
        <w:rPr>
          <w:sz w:val="28"/>
          <w:szCs w:val="28"/>
        </w:rPr>
        <w:t xml:space="preserve"> КСП. В 2019 году проведено 2</w:t>
      </w:r>
      <w:r w:rsidR="0051094E">
        <w:rPr>
          <w:sz w:val="28"/>
          <w:szCs w:val="28"/>
        </w:rPr>
        <w:t>9</w:t>
      </w:r>
      <w:r>
        <w:rPr>
          <w:sz w:val="28"/>
          <w:szCs w:val="28"/>
        </w:rPr>
        <w:t xml:space="preserve"> заседаний </w:t>
      </w:r>
      <w:r w:rsidR="0074103D">
        <w:rPr>
          <w:sz w:val="28"/>
          <w:szCs w:val="28"/>
        </w:rPr>
        <w:t>Коллегии</w:t>
      </w:r>
      <w:r>
        <w:rPr>
          <w:sz w:val="28"/>
          <w:szCs w:val="28"/>
        </w:rPr>
        <w:t xml:space="preserve"> КСП, на которых рассмотрено </w:t>
      </w:r>
      <w:r w:rsidR="00532260">
        <w:rPr>
          <w:sz w:val="28"/>
          <w:szCs w:val="28"/>
        </w:rPr>
        <w:t>60</w:t>
      </w:r>
      <w:r w:rsidR="00FE6624">
        <w:rPr>
          <w:sz w:val="28"/>
          <w:szCs w:val="28"/>
        </w:rPr>
        <w:t xml:space="preserve"> вопросов</w:t>
      </w:r>
      <w:r>
        <w:rPr>
          <w:sz w:val="28"/>
          <w:szCs w:val="28"/>
        </w:rPr>
        <w:t xml:space="preserve">. В целях повышения открытости деятельности КСП в заседаниях </w:t>
      </w:r>
      <w:r w:rsidR="0074103D">
        <w:rPr>
          <w:sz w:val="28"/>
          <w:szCs w:val="28"/>
        </w:rPr>
        <w:t xml:space="preserve">Коллегии КСП </w:t>
      </w:r>
      <w:r>
        <w:rPr>
          <w:sz w:val="28"/>
          <w:szCs w:val="28"/>
        </w:rPr>
        <w:t xml:space="preserve"> принимали участие депутаты </w:t>
      </w:r>
      <w:r w:rsidR="00C630F2" w:rsidRPr="00C630F2">
        <w:rPr>
          <w:sz w:val="28"/>
          <w:szCs w:val="28"/>
        </w:rPr>
        <w:t>Сахалинской областной</w:t>
      </w:r>
      <w:r>
        <w:rPr>
          <w:sz w:val="28"/>
          <w:szCs w:val="28"/>
        </w:rPr>
        <w:t xml:space="preserve"> Думы, а также представители объектов контроля.</w:t>
      </w:r>
    </w:p>
    <w:p w:rsidR="00D33CFD" w:rsidRDefault="00B475E6" w:rsidP="00B47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привлечением представителей Общественной палаты Сахалинской области и общественной организации проведены визуальные обследования отдельных </w:t>
      </w:r>
      <w:r w:rsidRPr="0085541C">
        <w:rPr>
          <w:sz w:val="28"/>
          <w:szCs w:val="28"/>
        </w:rPr>
        <w:t>объект</w:t>
      </w:r>
      <w:r>
        <w:rPr>
          <w:sz w:val="28"/>
          <w:szCs w:val="28"/>
        </w:rPr>
        <w:t>ов по 5 контрольным мероприятиям.</w:t>
      </w:r>
    </w:p>
    <w:p w:rsidR="006F155D" w:rsidRDefault="006F155D" w:rsidP="006F155D">
      <w:pPr>
        <w:ind w:firstLine="709"/>
        <w:jc w:val="both"/>
        <w:rPr>
          <w:sz w:val="28"/>
          <w:szCs w:val="28"/>
          <w:lang w:eastAsia="x-none"/>
        </w:rPr>
      </w:pPr>
      <w:r w:rsidRPr="00182042">
        <w:rPr>
          <w:sz w:val="28"/>
          <w:szCs w:val="28"/>
          <w:lang w:eastAsia="x-none"/>
        </w:rPr>
        <w:t>Структура объектов, охваченных контрольными мероприятиями, в разрезе отраслевой принадлежности</w:t>
      </w:r>
      <w:r>
        <w:rPr>
          <w:sz w:val="28"/>
          <w:szCs w:val="28"/>
          <w:lang w:eastAsia="x-none"/>
        </w:rPr>
        <w:t xml:space="preserve"> представлена ниже.</w:t>
      </w:r>
    </w:p>
    <w:p w:rsidR="00003020" w:rsidRPr="00021F4F" w:rsidRDefault="00003020" w:rsidP="003B6025">
      <w:pPr>
        <w:ind w:firstLine="709"/>
        <w:jc w:val="both"/>
        <w:rPr>
          <w:sz w:val="28"/>
          <w:szCs w:val="28"/>
          <w:lang w:eastAsia="x-none"/>
        </w:rPr>
      </w:pPr>
    </w:p>
    <w:p w:rsidR="005D7D85" w:rsidRDefault="00C858AB" w:rsidP="00276532">
      <w:pPr>
        <w:ind w:firstLine="709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2868467" wp14:editId="3D924187">
            <wp:simplePos x="0" y="0"/>
            <wp:positionH relativeFrom="column">
              <wp:posOffset>-22860</wp:posOffset>
            </wp:positionH>
            <wp:positionV relativeFrom="paragraph">
              <wp:posOffset>88265</wp:posOffset>
            </wp:positionV>
            <wp:extent cx="6057900" cy="3107055"/>
            <wp:effectExtent l="0" t="0" r="19050" b="17145"/>
            <wp:wrapTight wrapText="bothSides">
              <wp:wrapPolygon edited="0">
                <wp:start x="0" y="0"/>
                <wp:lineTo x="0" y="21587"/>
                <wp:lineTo x="21600" y="21587"/>
                <wp:lineTo x="21600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="00003020">
        <w:rPr>
          <w:sz w:val="28"/>
          <w:szCs w:val="28"/>
        </w:rPr>
        <w:t>Для учета и обобщения информации о результатах контрольных и экспертно-аналитических мероприятий в</w:t>
      </w:r>
      <w:r w:rsidR="004776CA">
        <w:rPr>
          <w:sz w:val="28"/>
          <w:szCs w:val="28"/>
        </w:rPr>
        <w:t xml:space="preserve"> 2019 году КСП в своей деятельности применяло</w:t>
      </w:r>
      <w:r w:rsidR="004776CA" w:rsidRPr="006E246F">
        <w:rPr>
          <w:sz w:val="28"/>
          <w:szCs w:val="28"/>
        </w:rPr>
        <w:t xml:space="preserve"> Классификатор нарушений, выявляемых в ходе внешнего государственного аудита (контроля),</w:t>
      </w:r>
      <w:r w:rsidR="004776CA">
        <w:rPr>
          <w:sz w:val="28"/>
          <w:szCs w:val="28"/>
        </w:rPr>
        <w:t xml:space="preserve"> одобренн</w:t>
      </w:r>
      <w:r w:rsidR="00C630F2">
        <w:rPr>
          <w:sz w:val="28"/>
          <w:szCs w:val="28"/>
        </w:rPr>
        <w:t>ый</w:t>
      </w:r>
      <w:r w:rsidR="004776CA">
        <w:rPr>
          <w:sz w:val="28"/>
          <w:szCs w:val="28"/>
        </w:rPr>
        <w:t xml:space="preserve"> Советом контрольно-счетных органов при Счетной палате РФ (в редакции от 22 декабря 2015 года), как</w:t>
      </w:r>
      <w:r w:rsidR="004776CA" w:rsidRPr="006E246F">
        <w:rPr>
          <w:sz w:val="28"/>
          <w:szCs w:val="28"/>
        </w:rPr>
        <w:t xml:space="preserve"> в разрезе групп нарушений,</w:t>
      </w:r>
      <w:r w:rsidR="00C630F2">
        <w:rPr>
          <w:sz w:val="28"/>
          <w:szCs w:val="28"/>
        </w:rPr>
        <w:t xml:space="preserve"> </w:t>
      </w:r>
      <w:r w:rsidR="004776CA">
        <w:rPr>
          <w:sz w:val="28"/>
          <w:szCs w:val="28"/>
        </w:rPr>
        <w:t>так</w:t>
      </w:r>
      <w:r w:rsidR="004776CA" w:rsidRPr="006E246F">
        <w:rPr>
          <w:sz w:val="28"/>
          <w:szCs w:val="28"/>
        </w:rPr>
        <w:t xml:space="preserve"> и в раз</w:t>
      </w:r>
      <w:r w:rsidR="004776CA">
        <w:rPr>
          <w:sz w:val="28"/>
          <w:szCs w:val="28"/>
        </w:rPr>
        <w:t>резе видов.</w:t>
      </w:r>
      <w:proofErr w:type="gramEnd"/>
    </w:p>
    <w:p w:rsidR="00003020" w:rsidRPr="00003020" w:rsidRDefault="00003020" w:rsidP="0074103D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контрольных и экспертно-аналитических мероприятий </w:t>
      </w:r>
      <w:r>
        <w:rPr>
          <w:rStyle w:val="cs4b8b7c311"/>
          <w:sz w:val="28"/>
          <w:szCs w:val="28"/>
        </w:rPr>
        <w:t>в 2019 году было охвачено</w:t>
      </w:r>
      <w:r w:rsidR="00C630F2">
        <w:rPr>
          <w:rStyle w:val="cs4b8b7c311"/>
          <w:sz w:val="28"/>
          <w:szCs w:val="28"/>
        </w:rPr>
        <w:t xml:space="preserve"> </w:t>
      </w:r>
      <w:r>
        <w:rPr>
          <w:rStyle w:val="cs4b8b7c311"/>
          <w:sz w:val="28"/>
          <w:szCs w:val="28"/>
        </w:rPr>
        <w:t>155 объектов</w:t>
      </w:r>
      <w:r w:rsidRPr="00B93F0C">
        <w:rPr>
          <w:rStyle w:val="cs4b8b7c311"/>
          <w:sz w:val="28"/>
          <w:szCs w:val="28"/>
        </w:rPr>
        <w:t>,</w:t>
      </w:r>
      <w:r w:rsidRPr="00B93F0C">
        <w:rPr>
          <w:sz w:val="28"/>
          <w:szCs w:val="28"/>
          <w:lang w:eastAsia="x-none"/>
        </w:rPr>
        <w:t xml:space="preserve"> объ</w:t>
      </w:r>
      <w:r>
        <w:rPr>
          <w:sz w:val="28"/>
          <w:szCs w:val="28"/>
          <w:lang w:eastAsia="x-none"/>
        </w:rPr>
        <w:t>ем проверенных средств составил</w:t>
      </w:r>
      <w:r>
        <w:rPr>
          <w:b/>
          <w:bCs/>
        </w:rPr>
        <w:t xml:space="preserve"> </w:t>
      </w:r>
      <w:r>
        <w:rPr>
          <w:sz w:val="28"/>
          <w:szCs w:val="28"/>
          <w:lang w:eastAsia="x-none"/>
        </w:rPr>
        <w:t xml:space="preserve">75026568,0 </w:t>
      </w:r>
      <w:r w:rsidRPr="00B93F0C">
        <w:rPr>
          <w:sz w:val="28"/>
          <w:szCs w:val="28"/>
          <w:lang w:eastAsia="x-none"/>
        </w:rPr>
        <w:t xml:space="preserve">тыс. </w:t>
      </w:r>
      <w:r w:rsidRPr="00B93F0C">
        <w:rPr>
          <w:sz w:val="28"/>
          <w:szCs w:val="28"/>
          <w:lang w:val="x-none" w:eastAsia="x-none"/>
        </w:rPr>
        <w:t>рублей</w:t>
      </w:r>
      <w:r>
        <w:rPr>
          <w:sz w:val="28"/>
          <w:szCs w:val="28"/>
          <w:lang w:eastAsia="x-none"/>
        </w:rPr>
        <w:t>, проверено 966 контрактов,</w:t>
      </w:r>
      <w:r w:rsidRPr="00B93F0C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</w:rPr>
        <w:t xml:space="preserve">установлено 677 нарушений, из них </w:t>
      </w:r>
      <w:r w:rsidR="004C4992">
        <w:rPr>
          <w:sz w:val="28"/>
          <w:szCs w:val="28"/>
        </w:rPr>
        <w:t>122</w:t>
      </w:r>
      <w:r>
        <w:rPr>
          <w:sz w:val="28"/>
          <w:szCs w:val="28"/>
        </w:rPr>
        <w:t xml:space="preserve"> фактов финансовых нарушений, суммовая оценка которых составляет </w:t>
      </w:r>
      <w:r>
        <w:rPr>
          <w:rStyle w:val="cs4b8b7c311"/>
          <w:sz w:val="28"/>
          <w:szCs w:val="28"/>
        </w:rPr>
        <w:t xml:space="preserve">616494,3 </w:t>
      </w:r>
      <w:r w:rsidR="00021F4F">
        <w:rPr>
          <w:rStyle w:val="cs4b8b7c311"/>
          <w:sz w:val="28"/>
          <w:szCs w:val="28"/>
        </w:rPr>
        <w:t xml:space="preserve">тыс. </w:t>
      </w:r>
      <w:r w:rsidRPr="00AF6DE0">
        <w:rPr>
          <w:sz w:val="28"/>
          <w:szCs w:val="28"/>
          <w:lang w:val="x-none" w:eastAsia="x-none"/>
        </w:rPr>
        <w:t xml:space="preserve">рублей (или </w:t>
      </w:r>
      <w:r>
        <w:rPr>
          <w:sz w:val="28"/>
          <w:szCs w:val="28"/>
          <w:lang w:eastAsia="x-none"/>
        </w:rPr>
        <w:t>0,8</w:t>
      </w:r>
      <w:r w:rsidR="008576BA">
        <w:rPr>
          <w:sz w:val="28"/>
          <w:szCs w:val="28"/>
          <w:lang w:eastAsia="x-none"/>
        </w:rPr>
        <w:t xml:space="preserve"> %</w:t>
      </w:r>
      <w:r w:rsidRPr="00AF6DE0">
        <w:rPr>
          <w:sz w:val="28"/>
          <w:szCs w:val="28"/>
          <w:lang w:val="x-none" w:eastAsia="x-none"/>
        </w:rPr>
        <w:t xml:space="preserve"> от проверенных средств), в том числе:</w:t>
      </w:r>
    </w:p>
    <w:p w:rsidR="005D7D85" w:rsidRDefault="005D7D85" w:rsidP="0074103D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74103D">
        <w:rPr>
          <w:color w:val="000000"/>
          <w:sz w:val="28"/>
          <w:szCs w:val="28"/>
        </w:rPr>
        <w:t xml:space="preserve">нарушения при формировании и исполнении бюджетов </w:t>
      </w:r>
      <w:r w:rsidRPr="0074103D">
        <w:rPr>
          <w:rStyle w:val="cs4b8b7c311"/>
          <w:sz w:val="28"/>
          <w:szCs w:val="28"/>
        </w:rPr>
        <w:t>–</w:t>
      </w:r>
      <w:r w:rsidR="00C630F2" w:rsidRPr="0074103D">
        <w:rPr>
          <w:rStyle w:val="cs4b8b7c311"/>
          <w:sz w:val="28"/>
          <w:szCs w:val="28"/>
        </w:rPr>
        <w:t xml:space="preserve"> </w:t>
      </w:r>
      <w:r w:rsidR="00FB4EAF" w:rsidRPr="0074103D">
        <w:rPr>
          <w:rStyle w:val="cs4b8b7c311"/>
          <w:sz w:val="28"/>
          <w:szCs w:val="28"/>
        </w:rPr>
        <w:t>138349,2</w:t>
      </w:r>
      <w:r w:rsidRPr="0074103D">
        <w:rPr>
          <w:rStyle w:val="cs4b8b7c311"/>
          <w:sz w:val="28"/>
          <w:szCs w:val="28"/>
        </w:rPr>
        <w:t xml:space="preserve"> тыс. рублей </w:t>
      </w:r>
      <w:r w:rsidRPr="0074103D">
        <w:rPr>
          <w:sz w:val="28"/>
          <w:szCs w:val="28"/>
          <w:lang w:val="x-none" w:eastAsia="x-none"/>
        </w:rPr>
        <w:t>(</w:t>
      </w:r>
      <w:r w:rsidR="0056084F" w:rsidRPr="0074103D">
        <w:rPr>
          <w:sz w:val="28"/>
          <w:szCs w:val="28"/>
          <w:lang w:eastAsia="x-none"/>
        </w:rPr>
        <w:t>22</w:t>
      </w:r>
      <w:r w:rsidR="00FB4EAF" w:rsidRPr="0074103D">
        <w:rPr>
          <w:sz w:val="28"/>
          <w:szCs w:val="28"/>
          <w:lang w:eastAsia="x-none"/>
        </w:rPr>
        <w:t>,4</w:t>
      </w:r>
      <w:r w:rsidR="008576BA">
        <w:rPr>
          <w:sz w:val="28"/>
          <w:szCs w:val="28"/>
          <w:lang w:eastAsia="x-none"/>
        </w:rPr>
        <w:t xml:space="preserve"> %</w:t>
      </w:r>
      <w:r w:rsidRPr="0074103D">
        <w:rPr>
          <w:sz w:val="28"/>
          <w:szCs w:val="28"/>
          <w:lang w:val="x-none" w:eastAsia="x-none"/>
        </w:rPr>
        <w:t xml:space="preserve"> от общей суммы нарушений);</w:t>
      </w:r>
    </w:p>
    <w:p w:rsidR="005D7D85" w:rsidRPr="0074103D" w:rsidRDefault="005D7D85" w:rsidP="0074103D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4103D">
        <w:rPr>
          <w:color w:val="000000"/>
          <w:sz w:val="28"/>
          <w:szCs w:val="28"/>
        </w:rPr>
        <w:t>нарушения введения бухгалтерского учета, составления и представления бухгалтерской (финансовой) отчетности</w:t>
      </w:r>
      <w:r w:rsidRPr="0074103D">
        <w:rPr>
          <w:rStyle w:val="cs4b8b7c311"/>
          <w:sz w:val="28"/>
          <w:szCs w:val="28"/>
        </w:rPr>
        <w:t xml:space="preserve"> –</w:t>
      </w:r>
      <w:r w:rsidR="000804AA" w:rsidRPr="0074103D">
        <w:rPr>
          <w:rStyle w:val="cs4b8b7c311"/>
          <w:sz w:val="28"/>
          <w:szCs w:val="28"/>
        </w:rPr>
        <w:t xml:space="preserve"> 221378,5</w:t>
      </w:r>
      <w:r w:rsidRPr="0074103D">
        <w:rPr>
          <w:rStyle w:val="cs4b8b7c311"/>
          <w:sz w:val="28"/>
          <w:szCs w:val="28"/>
        </w:rPr>
        <w:t xml:space="preserve"> тыс. рублей </w:t>
      </w:r>
      <w:r w:rsidRPr="0074103D">
        <w:rPr>
          <w:sz w:val="28"/>
          <w:szCs w:val="28"/>
          <w:lang w:val="x-none" w:eastAsia="x-none"/>
        </w:rPr>
        <w:t>(</w:t>
      </w:r>
      <w:r w:rsidR="000804AA" w:rsidRPr="0074103D">
        <w:rPr>
          <w:sz w:val="28"/>
          <w:szCs w:val="28"/>
          <w:lang w:eastAsia="x-none"/>
        </w:rPr>
        <w:t>35,9</w:t>
      </w:r>
      <w:r w:rsidR="008576BA">
        <w:rPr>
          <w:sz w:val="28"/>
          <w:szCs w:val="28"/>
          <w:lang w:eastAsia="x-none"/>
        </w:rPr>
        <w:t xml:space="preserve"> %</w:t>
      </w:r>
      <w:r w:rsidRPr="0074103D">
        <w:rPr>
          <w:sz w:val="28"/>
          <w:szCs w:val="28"/>
          <w:lang w:val="x-none" w:eastAsia="x-none"/>
        </w:rPr>
        <w:t xml:space="preserve"> от общей суммы нарушений)</w:t>
      </w:r>
      <w:r w:rsidRPr="0074103D">
        <w:rPr>
          <w:rStyle w:val="cs4b8b7c311"/>
          <w:sz w:val="28"/>
          <w:szCs w:val="28"/>
        </w:rPr>
        <w:t>;</w:t>
      </w:r>
    </w:p>
    <w:p w:rsidR="005D7D85" w:rsidRPr="0074103D" w:rsidRDefault="005D7D85" w:rsidP="0074103D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4103D">
        <w:rPr>
          <w:color w:val="000000"/>
          <w:sz w:val="28"/>
          <w:szCs w:val="28"/>
        </w:rPr>
        <w:t>нарушения в сфере управления и распоряжения государственной (муниципальной) собственностью</w:t>
      </w:r>
      <w:r w:rsidRPr="0074103D">
        <w:rPr>
          <w:rStyle w:val="cs4b8b7c311"/>
          <w:sz w:val="28"/>
          <w:szCs w:val="28"/>
        </w:rPr>
        <w:t xml:space="preserve"> –</w:t>
      </w:r>
      <w:r w:rsidR="000804AA" w:rsidRPr="0074103D">
        <w:rPr>
          <w:rStyle w:val="cs4b8b7c311"/>
          <w:sz w:val="28"/>
          <w:szCs w:val="28"/>
        </w:rPr>
        <w:t xml:space="preserve"> 1053,9</w:t>
      </w:r>
      <w:r w:rsidRPr="0074103D">
        <w:rPr>
          <w:rStyle w:val="cs4b8b7c311"/>
          <w:sz w:val="28"/>
          <w:szCs w:val="28"/>
        </w:rPr>
        <w:t xml:space="preserve"> тыс. рублей </w:t>
      </w:r>
      <w:r w:rsidRPr="0074103D">
        <w:rPr>
          <w:sz w:val="28"/>
          <w:szCs w:val="28"/>
          <w:lang w:val="x-none" w:eastAsia="x-none"/>
        </w:rPr>
        <w:t>(</w:t>
      </w:r>
      <w:r w:rsidR="000804AA" w:rsidRPr="0074103D">
        <w:rPr>
          <w:sz w:val="28"/>
          <w:szCs w:val="28"/>
          <w:lang w:eastAsia="x-none"/>
        </w:rPr>
        <w:t>0,2</w:t>
      </w:r>
      <w:r w:rsidR="008576BA">
        <w:rPr>
          <w:sz w:val="28"/>
          <w:szCs w:val="28"/>
          <w:lang w:eastAsia="x-none"/>
        </w:rPr>
        <w:t xml:space="preserve"> %</w:t>
      </w:r>
      <w:r w:rsidRPr="0074103D">
        <w:rPr>
          <w:sz w:val="28"/>
          <w:szCs w:val="28"/>
          <w:lang w:val="x-none" w:eastAsia="x-none"/>
        </w:rPr>
        <w:t xml:space="preserve"> от общей суммы нарушений)</w:t>
      </w:r>
      <w:r w:rsidRPr="0074103D">
        <w:rPr>
          <w:rStyle w:val="cs4b8b7c311"/>
          <w:sz w:val="28"/>
          <w:szCs w:val="28"/>
        </w:rPr>
        <w:t>;</w:t>
      </w:r>
    </w:p>
    <w:p w:rsidR="005D7D85" w:rsidRPr="0074103D" w:rsidRDefault="005D7D85" w:rsidP="0074103D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4103D">
        <w:rPr>
          <w:color w:val="000000"/>
          <w:sz w:val="28"/>
          <w:szCs w:val="28"/>
        </w:rPr>
        <w:t>нарушения при осуществлении государственных (муниципальных) закупок и закупок отдельными видами юридических лиц</w:t>
      </w:r>
      <w:r w:rsidRPr="0074103D">
        <w:rPr>
          <w:rStyle w:val="cs4b8b7c311"/>
          <w:sz w:val="28"/>
          <w:szCs w:val="28"/>
        </w:rPr>
        <w:t xml:space="preserve"> –</w:t>
      </w:r>
      <w:r w:rsidR="000804AA" w:rsidRPr="0074103D">
        <w:rPr>
          <w:rStyle w:val="cs4b8b7c311"/>
          <w:sz w:val="28"/>
          <w:szCs w:val="28"/>
        </w:rPr>
        <w:t xml:space="preserve"> 111306,6</w:t>
      </w:r>
      <w:r w:rsidRPr="0074103D">
        <w:rPr>
          <w:rStyle w:val="cs4b8b7c311"/>
          <w:sz w:val="28"/>
          <w:szCs w:val="28"/>
        </w:rPr>
        <w:t xml:space="preserve"> тыс. рублей </w:t>
      </w:r>
      <w:r w:rsidRPr="0074103D">
        <w:rPr>
          <w:sz w:val="28"/>
          <w:szCs w:val="28"/>
          <w:lang w:val="x-none" w:eastAsia="x-none"/>
        </w:rPr>
        <w:t>(</w:t>
      </w:r>
      <w:r w:rsidR="000804AA" w:rsidRPr="0074103D">
        <w:rPr>
          <w:sz w:val="28"/>
          <w:szCs w:val="28"/>
          <w:lang w:eastAsia="x-none"/>
        </w:rPr>
        <w:t>18,0</w:t>
      </w:r>
      <w:r w:rsidR="008576BA">
        <w:rPr>
          <w:sz w:val="28"/>
          <w:szCs w:val="28"/>
          <w:lang w:eastAsia="x-none"/>
        </w:rPr>
        <w:t xml:space="preserve"> %</w:t>
      </w:r>
      <w:r w:rsidRPr="0074103D">
        <w:rPr>
          <w:sz w:val="28"/>
          <w:szCs w:val="28"/>
          <w:lang w:val="x-none" w:eastAsia="x-none"/>
        </w:rPr>
        <w:t xml:space="preserve"> от общей суммы нарушений)</w:t>
      </w:r>
      <w:r w:rsidRPr="0074103D">
        <w:rPr>
          <w:rStyle w:val="cs4b8b7c311"/>
          <w:sz w:val="28"/>
          <w:szCs w:val="28"/>
        </w:rPr>
        <w:t>;</w:t>
      </w:r>
    </w:p>
    <w:p w:rsidR="005D7D85" w:rsidRPr="00AF6DE0" w:rsidRDefault="005D7D85" w:rsidP="0074103D">
      <w:pPr>
        <w:pStyle w:val="csd270a203"/>
        <w:numPr>
          <w:ilvl w:val="0"/>
          <w:numId w:val="14"/>
        </w:numPr>
        <w:tabs>
          <w:tab w:val="left" w:pos="993"/>
        </w:tabs>
        <w:ind w:left="0" w:firstLine="709"/>
        <w:rPr>
          <w:rStyle w:val="cs4b8b7c311"/>
          <w:sz w:val="28"/>
          <w:szCs w:val="28"/>
        </w:rPr>
      </w:pPr>
      <w:r w:rsidRPr="00AF6DE0">
        <w:rPr>
          <w:rStyle w:val="cs4b8b7c311"/>
          <w:sz w:val="28"/>
          <w:szCs w:val="28"/>
        </w:rPr>
        <w:t>неэффективное использование бюджетных средств –</w:t>
      </w:r>
      <w:r w:rsidR="000804AA">
        <w:rPr>
          <w:rStyle w:val="cs4b8b7c311"/>
          <w:sz w:val="28"/>
          <w:szCs w:val="28"/>
        </w:rPr>
        <w:t xml:space="preserve"> 137887,8</w:t>
      </w:r>
      <w:r w:rsidRPr="00AF6DE0">
        <w:rPr>
          <w:rStyle w:val="cs4b8b7c311"/>
          <w:sz w:val="28"/>
          <w:szCs w:val="28"/>
        </w:rPr>
        <w:t xml:space="preserve"> тыс. рублей </w:t>
      </w:r>
      <w:r w:rsidR="000804AA">
        <w:rPr>
          <w:rStyle w:val="cs4b8b7c311"/>
          <w:sz w:val="28"/>
          <w:szCs w:val="28"/>
        </w:rPr>
        <w:t>(22,4</w:t>
      </w:r>
      <w:r w:rsidR="008576BA">
        <w:rPr>
          <w:rStyle w:val="cs4b8b7c311"/>
          <w:sz w:val="28"/>
          <w:szCs w:val="28"/>
        </w:rPr>
        <w:t xml:space="preserve"> %</w:t>
      </w:r>
      <w:r w:rsidRPr="00AF6DE0">
        <w:rPr>
          <w:rStyle w:val="cs4b8b7c311"/>
          <w:sz w:val="28"/>
          <w:szCs w:val="28"/>
        </w:rPr>
        <w:t xml:space="preserve"> от общей суммы нарушений);</w:t>
      </w:r>
    </w:p>
    <w:p w:rsidR="005D7D85" w:rsidRDefault="005D7D85" w:rsidP="0074103D">
      <w:pPr>
        <w:pStyle w:val="csd270a203"/>
        <w:numPr>
          <w:ilvl w:val="0"/>
          <w:numId w:val="14"/>
        </w:numPr>
        <w:tabs>
          <w:tab w:val="left" w:pos="993"/>
        </w:tabs>
        <w:ind w:left="0" w:firstLine="709"/>
        <w:rPr>
          <w:rStyle w:val="cs4b8b7c311"/>
          <w:sz w:val="28"/>
          <w:szCs w:val="28"/>
        </w:rPr>
      </w:pPr>
      <w:r w:rsidRPr="00AF6DE0">
        <w:rPr>
          <w:rStyle w:val="cs4b8b7c311"/>
          <w:sz w:val="28"/>
          <w:szCs w:val="28"/>
        </w:rPr>
        <w:t>неправомерное использование средств –</w:t>
      </w:r>
      <w:r w:rsidR="00021F4F">
        <w:rPr>
          <w:rStyle w:val="cs4b8b7c311"/>
          <w:sz w:val="28"/>
          <w:szCs w:val="28"/>
        </w:rPr>
        <w:t xml:space="preserve"> </w:t>
      </w:r>
      <w:r w:rsidR="00FB4EAF">
        <w:rPr>
          <w:rStyle w:val="cs4b8b7c311"/>
          <w:sz w:val="28"/>
          <w:szCs w:val="28"/>
        </w:rPr>
        <w:t>6518,3</w:t>
      </w:r>
      <w:r>
        <w:rPr>
          <w:rStyle w:val="cs4b8b7c311"/>
          <w:sz w:val="28"/>
          <w:szCs w:val="28"/>
        </w:rPr>
        <w:t xml:space="preserve"> </w:t>
      </w:r>
      <w:r w:rsidRPr="00AF6DE0">
        <w:rPr>
          <w:rStyle w:val="cs4b8b7c311"/>
          <w:sz w:val="28"/>
          <w:szCs w:val="28"/>
        </w:rPr>
        <w:t>тыс. рублей (</w:t>
      </w:r>
      <w:r w:rsidR="00FB4EAF">
        <w:rPr>
          <w:rStyle w:val="cs4b8b7c311"/>
          <w:sz w:val="28"/>
          <w:szCs w:val="28"/>
        </w:rPr>
        <w:t>1,1</w:t>
      </w:r>
      <w:r w:rsidR="008576BA">
        <w:rPr>
          <w:rStyle w:val="cs4b8b7c311"/>
          <w:sz w:val="28"/>
          <w:szCs w:val="28"/>
        </w:rPr>
        <w:t xml:space="preserve"> %</w:t>
      </w:r>
      <w:r w:rsidRPr="00AF6DE0">
        <w:rPr>
          <w:rStyle w:val="cs4b8b7c311"/>
          <w:sz w:val="28"/>
          <w:szCs w:val="28"/>
        </w:rPr>
        <w:t xml:space="preserve"> от общей суммы нарушений).</w:t>
      </w:r>
    </w:p>
    <w:p w:rsidR="00C858AB" w:rsidRDefault="002A3D23" w:rsidP="0074103D">
      <w:pPr>
        <w:tabs>
          <w:tab w:val="left" w:pos="993"/>
        </w:tabs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Из общей суммы нарушений </w:t>
      </w:r>
      <w:r w:rsidRPr="00C36932">
        <w:rPr>
          <w:sz w:val="28"/>
          <w:szCs w:val="28"/>
          <w:lang w:val="x-none" w:eastAsia="x-none"/>
        </w:rPr>
        <w:t xml:space="preserve">на производственную сферу </w:t>
      </w:r>
      <w:r>
        <w:rPr>
          <w:sz w:val="28"/>
          <w:szCs w:val="28"/>
          <w:lang w:eastAsia="x-none"/>
        </w:rPr>
        <w:t>приходится –</w:t>
      </w:r>
      <w:r w:rsidRPr="00C36932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12,9</w:t>
      </w:r>
      <w:r w:rsidR="008576BA">
        <w:rPr>
          <w:sz w:val="28"/>
          <w:szCs w:val="28"/>
          <w:lang w:eastAsia="x-none"/>
        </w:rPr>
        <w:t xml:space="preserve"> %</w:t>
      </w:r>
      <w:r w:rsidRPr="00C36932">
        <w:rPr>
          <w:sz w:val="28"/>
          <w:szCs w:val="28"/>
          <w:lang w:val="x-none" w:eastAsia="x-none"/>
        </w:rPr>
        <w:t xml:space="preserve"> или </w:t>
      </w:r>
      <w:r>
        <w:rPr>
          <w:sz w:val="28"/>
          <w:szCs w:val="28"/>
          <w:lang w:eastAsia="x-none"/>
        </w:rPr>
        <w:t xml:space="preserve">79369,1 </w:t>
      </w:r>
      <w:r w:rsidRPr="00C36932">
        <w:rPr>
          <w:sz w:val="28"/>
          <w:szCs w:val="28"/>
          <w:lang w:val="x-none" w:eastAsia="x-none"/>
        </w:rPr>
        <w:t>тыс. рублей</w:t>
      </w:r>
      <w:r>
        <w:rPr>
          <w:sz w:val="28"/>
          <w:szCs w:val="28"/>
          <w:lang w:eastAsia="x-none"/>
        </w:rPr>
        <w:t>,</w:t>
      </w:r>
      <w:r w:rsidRPr="00C36932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 xml:space="preserve">на </w:t>
      </w:r>
      <w:r w:rsidRPr="00C36932">
        <w:rPr>
          <w:sz w:val="28"/>
          <w:szCs w:val="28"/>
          <w:lang w:val="x-none" w:eastAsia="x-none"/>
        </w:rPr>
        <w:t xml:space="preserve">социальную сферу </w:t>
      </w:r>
      <w:r>
        <w:rPr>
          <w:sz w:val="28"/>
          <w:szCs w:val="28"/>
          <w:lang w:eastAsia="x-none"/>
        </w:rPr>
        <w:t>– 70,8</w:t>
      </w:r>
      <w:r w:rsidR="008576BA">
        <w:rPr>
          <w:sz w:val="28"/>
          <w:szCs w:val="28"/>
          <w:lang w:eastAsia="x-none"/>
        </w:rPr>
        <w:t xml:space="preserve"> %</w:t>
      </w:r>
      <w:r w:rsidRPr="00C36932">
        <w:rPr>
          <w:sz w:val="28"/>
          <w:szCs w:val="28"/>
          <w:lang w:val="x-none" w:eastAsia="x-none"/>
        </w:rPr>
        <w:t xml:space="preserve"> или </w:t>
      </w:r>
      <w:r>
        <w:rPr>
          <w:sz w:val="28"/>
          <w:szCs w:val="28"/>
          <w:lang w:eastAsia="x-none"/>
        </w:rPr>
        <w:t xml:space="preserve">436776,6 </w:t>
      </w:r>
      <w:r w:rsidRPr="00C36932">
        <w:rPr>
          <w:sz w:val="28"/>
          <w:szCs w:val="28"/>
          <w:lang w:val="x-none" w:eastAsia="x-none"/>
        </w:rPr>
        <w:lastRenderedPageBreak/>
        <w:t>тыс. рублей</w:t>
      </w:r>
      <w:r>
        <w:rPr>
          <w:sz w:val="28"/>
          <w:szCs w:val="28"/>
          <w:lang w:eastAsia="x-none"/>
        </w:rPr>
        <w:t>,</w:t>
      </w:r>
      <w:r w:rsidRPr="00036126">
        <w:rPr>
          <w:sz w:val="28"/>
          <w:szCs w:val="28"/>
          <w:lang w:val="x-none" w:eastAsia="x-none"/>
        </w:rPr>
        <w:t xml:space="preserve"> </w:t>
      </w:r>
      <w:r w:rsidRPr="00C36932">
        <w:rPr>
          <w:sz w:val="28"/>
          <w:szCs w:val="28"/>
          <w:lang w:val="x-none" w:eastAsia="x-none"/>
        </w:rPr>
        <w:t xml:space="preserve">на сферу общегосударственных вопросов </w:t>
      </w:r>
      <w:r>
        <w:rPr>
          <w:sz w:val="28"/>
          <w:szCs w:val="28"/>
          <w:lang w:eastAsia="x-none"/>
        </w:rPr>
        <w:t>–</w:t>
      </w:r>
      <w:r w:rsidRPr="00C36932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16,3</w:t>
      </w:r>
      <w:r w:rsidR="008576BA">
        <w:rPr>
          <w:sz w:val="28"/>
          <w:szCs w:val="28"/>
          <w:lang w:val="x-none" w:eastAsia="x-none"/>
        </w:rPr>
        <w:t xml:space="preserve"> %</w:t>
      </w:r>
      <w:r w:rsidRPr="00C36932">
        <w:rPr>
          <w:sz w:val="28"/>
          <w:szCs w:val="28"/>
          <w:lang w:val="x-none" w:eastAsia="x-none"/>
        </w:rPr>
        <w:t xml:space="preserve"> или</w:t>
      </w:r>
      <w:r>
        <w:rPr>
          <w:sz w:val="28"/>
          <w:szCs w:val="28"/>
          <w:lang w:eastAsia="x-none"/>
        </w:rPr>
        <w:t xml:space="preserve"> 100348,6 </w:t>
      </w:r>
      <w:r>
        <w:rPr>
          <w:sz w:val="28"/>
          <w:szCs w:val="28"/>
          <w:lang w:val="x-none" w:eastAsia="x-none"/>
        </w:rPr>
        <w:t>тыс. рублей</w:t>
      </w:r>
      <w:r>
        <w:rPr>
          <w:sz w:val="28"/>
          <w:szCs w:val="28"/>
          <w:lang w:eastAsia="x-none"/>
        </w:rPr>
        <w:t>.</w:t>
      </w:r>
    </w:p>
    <w:p w:rsidR="00003020" w:rsidRDefault="00003020" w:rsidP="00CB1F6C">
      <w:pPr>
        <w:ind w:firstLine="709"/>
        <w:jc w:val="both"/>
        <w:rPr>
          <w:sz w:val="28"/>
          <w:szCs w:val="28"/>
          <w:lang w:eastAsia="x-none"/>
        </w:rPr>
      </w:pPr>
    </w:p>
    <w:p w:rsidR="005D7D85" w:rsidRDefault="005D7D85" w:rsidP="005D7D85">
      <w:pPr>
        <w:jc w:val="center"/>
        <w:rPr>
          <w:b/>
          <w:sz w:val="24"/>
          <w:szCs w:val="24"/>
          <w:lang w:eastAsia="x-none"/>
        </w:rPr>
      </w:pPr>
      <w:r w:rsidRPr="0099599C">
        <w:rPr>
          <w:b/>
          <w:sz w:val="28"/>
          <w:szCs w:val="28"/>
          <w:lang w:eastAsia="x-none"/>
        </w:rPr>
        <w:t>Структура выявленных нарушений в ходе контрольной деятельности</w:t>
      </w:r>
    </w:p>
    <w:p w:rsidR="00C8170A" w:rsidRPr="00021F4F" w:rsidRDefault="00660B10" w:rsidP="0030760C">
      <w:pPr>
        <w:jc w:val="both"/>
        <w:rPr>
          <w:sz w:val="28"/>
          <w:szCs w:val="28"/>
          <w:lang w:eastAsia="x-non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EE8B747" wp14:editId="30CBF377">
            <wp:simplePos x="0" y="0"/>
            <wp:positionH relativeFrom="column">
              <wp:posOffset>19685</wp:posOffset>
            </wp:positionH>
            <wp:positionV relativeFrom="paragraph">
              <wp:posOffset>248920</wp:posOffset>
            </wp:positionV>
            <wp:extent cx="6036310" cy="3400425"/>
            <wp:effectExtent l="0" t="0" r="21590" b="9525"/>
            <wp:wrapTight wrapText="bothSides">
              <wp:wrapPolygon edited="0">
                <wp:start x="0" y="0"/>
                <wp:lineTo x="0" y="21539"/>
                <wp:lineTo x="21609" y="21539"/>
                <wp:lineTo x="21609" y="0"/>
                <wp:lineTo x="0" y="0"/>
              </wp:wrapPolygon>
            </wp:wrapTight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E24" w:rsidRPr="001C2E24" w:rsidRDefault="001C2E24" w:rsidP="005D7D85">
      <w:pPr>
        <w:ind w:firstLine="709"/>
        <w:jc w:val="both"/>
        <w:rPr>
          <w:sz w:val="16"/>
          <w:szCs w:val="28"/>
          <w:lang w:eastAsia="x-none"/>
        </w:rPr>
      </w:pPr>
    </w:p>
    <w:p w:rsidR="005D7D85" w:rsidRPr="00D72342" w:rsidRDefault="005D7D85" w:rsidP="005D7D85">
      <w:pPr>
        <w:ind w:firstLine="709"/>
        <w:jc w:val="both"/>
      </w:pPr>
      <w:r w:rsidRPr="00C36932">
        <w:rPr>
          <w:sz w:val="28"/>
          <w:szCs w:val="28"/>
          <w:lang w:val="x-none" w:eastAsia="x-none"/>
        </w:rPr>
        <w:t xml:space="preserve">В целях </w:t>
      </w:r>
      <w:r>
        <w:rPr>
          <w:sz w:val="28"/>
          <w:szCs w:val="28"/>
          <w:lang w:eastAsia="x-none"/>
        </w:rPr>
        <w:t xml:space="preserve">реализации своих полномочий по выявлению, предупреждению и </w:t>
      </w:r>
      <w:r>
        <w:rPr>
          <w:sz w:val="28"/>
          <w:szCs w:val="28"/>
          <w:lang w:val="x-none" w:eastAsia="x-none"/>
        </w:rPr>
        <w:t>устранени</w:t>
      </w:r>
      <w:r>
        <w:rPr>
          <w:sz w:val="28"/>
          <w:szCs w:val="28"/>
          <w:lang w:eastAsia="x-none"/>
        </w:rPr>
        <w:t>ю</w:t>
      </w:r>
      <w:r w:rsidRPr="00C36932">
        <w:rPr>
          <w:sz w:val="28"/>
          <w:szCs w:val="28"/>
          <w:lang w:val="x-none" w:eastAsia="x-none"/>
        </w:rPr>
        <w:t xml:space="preserve"> выявленных нарушений</w:t>
      </w:r>
      <w:r>
        <w:rPr>
          <w:sz w:val="28"/>
          <w:szCs w:val="28"/>
          <w:lang w:eastAsia="x-none"/>
        </w:rPr>
        <w:t xml:space="preserve"> при использовании государственных финансовых ресурсов по итогам проведенных мероприятий КСП должностным лицам проверяемых органов и организаций </w:t>
      </w:r>
      <w:r w:rsidRPr="00304772">
        <w:rPr>
          <w:sz w:val="28"/>
          <w:szCs w:val="28"/>
          <w:lang w:eastAsia="x-none"/>
        </w:rPr>
        <w:t>направлено</w:t>
      </w:r>
      <w:r w:rsidRPr="00304772">
        <w:rPr>
          <w:sz w:val="28"/>
          <w:szCs w:val="28"/>
          <w:lang w:val="x-none" w:eastAsia="x-none"/>
        </w:rPr>
        <w:t xml:space="preserve"> </w:t>
      </w:r>
      <w:r w:rsidR="006B6100">
        <w:rPr>
          <w:sz w:val="28"/>
          <w:szCs w:val="28"/>
          <w:lang w:eastAsia="x-none"/>
        </w:rPr>
        <w:t>27</w:t>
      </w:r>
      <w:r w:rsidRPr="00304772">
        <w:rPr>
          <w:sz w:val="28"/>
          <w:szCs w:val="28"/>
          <w:lang w:val="x-none" w:eastAsia="x-none"/>
        </w:rPr>
        <w:t xml:space="preserve"> представлени</w:t>
      </w:r>
      <w:r>
        <w:rPr>
          <w:sz w:val="28"/>
          <w:szCs w:val="28"/>
          <w:lang w:eastAsia="x-none"/>
        </w:rPr>
        <w:t xml:space="preserve">й, </w:t>
      </w:r>
      <w:r w:rsidRPr="00DF4305">
        <w:rPr>
          <w:sz w:val="28"/>
          <w:szCs w:val="28"/>
        </w:rPr>
        <w:t xml:space="preserve">в которых внесено </w:t>
      </w:r>
      <w:r w:rsidR="00BB2F4A">
        <w:rPr>
          <w:sz w:val="28"/>
          <w:szCs w:val="28"/>
        </w:rPr>
        <w:t>201 предложение</w:t>
      </w:r>
      <w:r w:rsidRPr="00DF4305">
        <w:rPr>
          <w:sz w:val="28"/>
          <w:szCs w:val="28"/>
        </w:rPr>
        <w:t xml:space="preserve"> по устранению выявленных нарушений и совершенствованию бюджетного процесса, а также по привлечению к дисциплинарной ответственности виновных должностных лиц, из которых на сегодняшний день реализовано </w:t>
      </w:r>
      <w:r w:rsidR="00BB2F4A">
        <w:rPr>
          <w:sz w:val="28"/>
          <w:szCs w:val="28"/>
        </w:rPr>
        <w:t>94 предложения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x-none"/>
        </w:rPr>
        <w:t>(</w:t>
      </w:r>
      <w:r w:rsidRPr="00CA7BE2">
        <w:rPr>
          <w:sz w:val="28"/>
          <w:szCs w:val="28"/>
          <w:lang w:eastAsia="x-none"/>
        </w:rPr>
        <w:t>1</w:t>
      </w:r>
      <w:r w:rsidR="00BB2F4A">
        <w:rPr>
          <w:sz w:val="28"/>
          <w:szCs w:val="28"/>
          <w:lang w:eastAsia="x-none"/>
        </w:rPr>
        <w:t>0</w:t>
      </w:r>
      <w:r w:rsidRPr="00CA7BE2">
        <w:rPr>
          <w:sz w:val="28"/>
          <w:szCs w:val="28"/>
          <w:lang w:eastAsia="x-none"/>
        </w:rPr>
        <w:t xml:space="preserve"> представлений или </w:t>
      </w:r>
      <w:r w:rsidR="00BB2F4A">
        <w:rPr>
          <w:sz w:val="28"/>
          <w:szCs w:val="28"/>
          <w:lang w:eastAsia="x-none"/>
        </w:rPr>
        <w:t>37,0</w:t>
      </w:r>
      <w:r w:rsidR="008576BA">
        <w:rPr>
          <w:sz w:val="28"/>
          <w:szCs w:val="28"/>
          <w:lang w:eastAsia="x-none"/>
        </w:rPr>
        <w:t xml:space="preserve"> %</w:t>
      </w:r>
      <w:r w:rsidRPr="00CA7BE2">
        <w:rPr>
          <w:sz w:val="28"/>
          <w:szCs w:val="28"/>
          <w:lang w:eastAsia="x-none"/>
        </w:rPr>
        <w:t xml:space="preserve"> выполнены полностью, 1</w:t>
      </w:r>
      <w:r w:rsidR="00BB2F4A">
        <w:rPr>
          <w:sz w:val="28"/>
          <w:szCs w:val="28"/>
          <w:lang w:eastAsia="x-none"/>
        </w:rPr>
        <w:t>7</w:t>
      </w:r>
      <w:r w:rsidRPr="00CA7BE2">
        <w:rPr>
          <w:sz w:val="28"/>
          <w:szCs w:val="28"/>
          <w:lang w:eastAsia="x-none"/>
        </w:rPr>
        <w:t xml:space="preserve"> представлений выполнены частично и на конец отчетного периода остались на контроле</w:t>
      </w:r>
      <w:r w:rsidRPr="00B77469">
        <w:rPr>
          <w:sz w:val="28"/>
          <w:szCs w:val="28"/>
          <w:lang w:eastAsia="x-none"/>
        </w:rPr>
        <w:t>)</w:t>
      </w:r>
      <w:r>
        <w:rPr>
          <w:sz w:val="28"/>
          <w:szCs w:val="28"/>
          <w:lang w:eastAsia="x-none"/>
        </w:rPr>
        <w:t xml:space="preserve">. Кроме того, в отчетном периоде </w:t>
      </w:r>
      <w:r w:rsidR="006626DB">
        <w:rPr>
          <w:sz w:val="28"/>
          <w:szCs w:val="28"/>
          <w:lang w:eastAsia="x-none"/>
        </w:rPr>
        <w:t>снято с контроля 13</w:t>
      </w:r>
      <w:r w:rsidR="006B6100">
        <w:rPr>
          <w:sz w:val="28"/>
          <w:szCs w:val="28"/>
          <w:lang w:eastAsia="x-none"/>
        </w:rPr>
        <w:t xml:space="preserve"> представлений за 2018 год.</w:t>
      </w:r>
    </w:p>
    <w:p w:rsidR="005D7D85" w:rsidRDefault="005D7D85" w:rsidP="00A95BBB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x-none"/>
        </w:rPr>
        <w:t>Направлены</w:t>
      </w:r>
      <w:r w:rsidRPr="00B77469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информационные письма</w:t>
      </w:r>
      <w:r w:rsidRPr="00C36932">
        <w:rPr>
          <w:sz w:val="28"/>
          <w:szCs w:val="28"/>
          <w:lang w:eastAsia="x-none"/>
        </w:rPr>
        <w:t xml:space="preserve"> о резу</w:t>
      </w:r>
      <w:r>
        <w:rPr>
          <w:sz w:val="28"/>
          <w:szCs w:val="28"/>
          <w:lang w:eastAsia="x-none"/>
        </w:rPr>
        <w:t xml:space="preserve">льтатах проведенных мероприятий </w:t>
      </w:r>
      <w:r w:rsidRPr="00C36932">
        <w:rPr>
          <w:sz w:val="28"/>
          <w:szCs w:val="28"/>
          <w:lang w:eastAsia="x-none"/>
        </w:rPr>
        <w:t xml:space="preserve">в </w:t>
      </w:r>
      <w:r>
        <w:rPr>
          <w:sz w:val="28"/>
          <w:szCs w:val="28"/>
          <w:lang w:eastAsia="x-none"/>
        </w:rPr>
        <w:t>органы государственной власти, орга</w:t>
      </w:r>
      <w:r w:rsidR="00A95BBB">
        <w:rPr>
          <w:sz w:val="28"/>
          <w:szCs w:val="28"/>
          <w:lang w:eastAsia="x-none"/>
        </w:rPr>
        <w:t>ны местного самоуправления – 32</w:t>
      </w:r>
      <w:r>
        <w:rPr>
          <w:sz w:val="28"/>
          <w:szCs w:val="28"/>
          <w:lang w:eastAsia="x-none"/>
        </w:rPr>
        <w:t>,</w:t>
      </w:r>
      <w:r w:rsidRPr="00776B85">
        <w:rPr>
          <w:sz w:val="28"/>
          <w:szCs w:val="28"/>
          <w:lang w:eastAsia="x-none"/>
        </w:rPr>
        <w:t xml:space="preserve"> </w:t>
      </w:r>
      <w:r w:rsidR="008576BA">
        <w:rPr>
          <w:sz w:val="28"/>
          <w:szCs w:val="28"/>
          <w:lang w:eastAsia="x-none"/>
        </w:rPr>
        <w:t>в Счетную п</w:t>
      </w:r>
      <w:r w:rsidR="00A95BBB">
        <w:rPr>
          <w:sz w:val="28"/>
          <w:szCs w:val="28"/>
          <w:lang w:eastAsia="x-none"/>
        </w:rPr>
        <w:t>алату РФ – 3</w:t>
      </w:r>
      <w:r w:rsidR="00BB2F4A">
        <w:rPr>
          <w:sz w:val="28"/>
          <w:szCs w:val="28"/>
          <w:lang w:eastAsia="x-none"/>
        </w:rPr>
        <w:t>.</w:t>
      </w:r>
      <w:r>
        <w:rPr>
          <w:sz w:val="28"/>
          <w:szCs w:val="28"/>
          <w:lang w:eastAsia="x-none"/>
        </w:rPr>
        <w:t xml:space="preserve"> </w:t>
      </w:r>
    </w:p>
    <w:p w:rsidR="005D7D85" w:rsidRPr="00EA520A" w:rsidRDefault="005D7D85" w:rsidP="005D7D85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Информация и заключения</w:t>
      </w:r>
      <w:r w:rsidRPr="00C36932">
        <w:rPr>
          <w:sz w:val="28"/>
          <w:szCs w:val="28"/>
          <w:lang w:val="x-none" w:eastAsia="x-none"/>
        </w:rPr>
        <w:t xml:space="preserve"> по завершенным контрольным и экспертно-аналитическим мероприятиям </w:t>
      </w:r>
      <w:r w:rsidRPr="00C36932">
        <w:rPr>
          <w:sz w:val="28"/>
          <w:szCs w:val="28"/>
          <w:lang w:eastAsia="x-none"/>
        </w:rPr>
        <w:t>рассмотрены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коллегией</w:t>
      </w:r>
      <w:r>
        <w:rPr>
          <w:sz w:val="28"/>
          <w:szCs w:val="28"/>
          <w:lang w:val="x-none" w:eastAsia="x-none"/>
        </w:rPr>
        <w:t xml:space="preserve"> КСП и</w:t>
      </w:r>
      <w:r>
        <w:rPr>
          <w:sz w:val="28"/>
          <w:szCs w:val="28"/>
          <w:lang w:eastAsia="x-none"/>
        </w:rPr>
        <w:t xml:space="preserve"> </w:t>
      </w:r>
      <w:r w:rsidRPr="00C36932">
        <w:rPr>
          <w:sz w:val="28"/>
          <w:szCs w:val="28"/>
          <w:lang w:val="x-none" w:eastAsia="x-none"/>
        </w:rPr>
        <w:t>размещены на официа</w:t>
      </w:r>
      <w:r>
        <w:rPr>
          <w:sz w:val="28"/>
          <w:szCs w:val="28"/>
          <w:lang w:val="x-none" w:eastAsia="x-none"/>
        </w:rPr>
        <w:t>льном сайте КСП.</w:t>
      </w:r>
    </w:p>
    <w:p w:rsidR="005D7D85" w:rsidRPr="00C36932" w:rsidRDefault="005D7D85" w:rsidP="005D7D85">
      <w:pPr>
        <w:ind w:firstLine="709"/>
        <w:jc w:val="both"/>
        <w:rPr>
          <w:sz w:val="28"/>
          <w:szCs w:val="28"/>
          <w:lang w:val="x-none" w:eastAsia="x-none"/>
        </w:rPr>
      </w:pPr>
      <w:r w:rsidRPr="00C36932">
        <w:rPr>
          <w:sz w:val="28"/>
          <w:szCs w:val="28"/>
          <w:lang w:val="x-none" w:eastAsia="x-none"/>
        </w:rPr>
        <w:t>Для повышения эффективности мер, принимаемых по устранению выя</w:t>
      </w:r>
      <w:r>
        <w:rPr>
          <w:sz w:val="28"/>
          <w:szCs w:val="28"/>
          <w:lang w:val="x-none" w:eastAsia="x-none"/>
        </w:rPr>
        <w:t>вленных нарушений</w:t>
      </w:r>
      <w:r>
        <w:rPr>
          <w:sz w:val="28"/>
          <w:szCs w:val="28"/>
          <w:lang w:eastAsia="x-none"/>
        </w:rPr>
        <w:t xml:space="preserve"> (</w:t>
      </w:r>
      <w:r>
        <w:rPr>
          <w:sz w:val="28"/>
          <w:szCs w:val="28"/>
          <w:lang w:val="x-none" w:eastAsia="x-none"/>
        </w:rPr>
        <w:t>недостатков</w:t>
      </w:r>
      <w:r>
        <w:rPr>
          <w:sz w:val="28"/>
          <w:szCs w:val="28"/>
          <w:lang w:eastAsia="x-none"/>
        </w:rPr>
        <w:t>)</w:t>
      </w:r>
      <w:r w:rsidRPr="00C36932">
        <w:rPr>
          <w:sz w:val="28"/>
          <w:szCs w:val="28"/>
          <w:lang w:val="x-none" w:eastAsia="x-none"/>
        </w:rPr>
        <w:t xml:space="preserve"> и недопущению их в дальнейшем</w:t>
      </w:r>
      <w:r>
        <w:rPr>
          <w:sz w:val="28"/>
          <w:szCs w:val="28"/>
          <w:lang w:eastAsia="x-none"/>
        </w:rPr>
        <w:t>,</w:t>
      </w:r>
      <w:r w:rsidRPr="00C36932">
        <w:rPr>
          <w:sz w:val="28"/>
          <w:szCs w:val="28"/>
          <w:lang w:val="x-none" w:eastAsia="x-none"/>
        </w:rPr>
        <w:t xml:space="preserve"> информация о проведенных контрольных</w:t>
      </w:r>
      <w:r>
        <w:rPr>
          <w:sz w:val="28"/>
          <w:szCs w:val="28"/>
          <w:lang w:eastAsia="x-none"/>
        </w:rPr>
        <w:t xml:space="preserve"> и экспертно-аналитических </w:t>
      </w:r>
      <w:r w:rsidRPr="00C36932">
        <w:rPr>
          <w:sz w:val="28"/>
          <w:szCs w:val="28"/>
          <w:lang w:val="x-none" w:eastAsia="x-none"/>
        </w:rPr>
        <w:t xml:space="preserve"> мероприятиях направлялась Губернатору Сахалинской области (направлено </w:t>
      </w:r>
      <w:r w:rsidR="00A95BBB">
        <w:rPr>
          <w:sz w:val="28"/>
          <w:szCs w:val="28"/>
          <w:lang w:eastAsia="x-none"/>
        </w:rPr>
        <w:t>28</w:t>
      </w:r>
      <w:r>
        <w:rPr>
          <w:sz w:val="28"/>
          <w:szCs w:val="28"/>
          <w:lang w:eastAsia="x-none"/>
        </w:rPr>
        <w:t xml:space="preserve"> отчетов и заключений).</w:t>
      </w:r>
      <w:r w:rsidRPr="00C36932">
        <w:rPr>
          <w:sz w:val="28"/>
          <w:szCs w:val="28"/>
          <w:lang w:val="x-none" w:eastAsia="x-none"/>
        </w:rPr>
        <w:t xml:space="preserve"> </w:t>
      </w:r>
    </w:p>
    <w:p w:rsidR="005D7D85" w:rsidRPr="00D16D56" w:rsidRDefault="00234828" w:rsidP="0023482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lastRenderedPageBreak/>
        <w:t xml:space="preserve">В рамках межведомственного взаимодействия с прокуратурой и правоохранительными органами КСП подготовлена информация по 9 </w:t>
      </w:r>
      <w:r w:rsidR="00085922">
        <w:rPr>
          <w:sz w:val="28"/>
          <w:szCs w:val="28"/>
        </w:rPr>
        <w:t>к</w:t>
      </w:r>
      <w:r>
        <w:rPr>
          <w:sz w:val="28"/>
          <w:szCs w:val="28"/>
        </w:rPr>
        <w:t>о</w:t>
      </w:r>
      <w:r w:rsidR="00085922">
        <w:rPr>
          <w:sz w:val="28"/>
          <w:szCs w:val="28"/>
        </w:rPr>
        <w:t>н</w:t>
      </w:r>
      <w:r>
        <w:rPr>
          <w:sz w:val="28"/>
          <w:szCs w:val="28"/>
        </w:rPr>
        <w:t>т</w:t>
      </w:r>
      <w:r w:rsidR="00085922">
        <w:rPr>
          <w:sz w:val="28"/>
          <w:szCs w:val="28"/>
        </w:rPr>
        <w:t>рольным м</w:t>
      </w:r>
      <w:r>
        <w:rPr>
          <w:sz w:val="28"/>
          <w:szCs w:val="28"/>
        </w:rPr>
        <w:t>е</w:t>
      </w:r>
      <w:r w:rsidR="00085922">
        <w:rPr>
          <w:sz w:val="28"/>
          <w:szCs w:val="28"/>
        </w:rPr>
        <w:t>роприя</w:t>
      </w:r>
      <w:r>
        <w:rPr>
          <w:sz w:val="28"/>
          <w:szCs w:val="28"/>
        </w:rPr>
        <w:t>т</w:t>
      </w:r>
      <w:r w:rsidR="00085922">
        <w:rPr>
          <w:sz w:val="28"/>
          <w:szCs w:val="28"/>
        </w:rPr>
        <w:t>ия</w:t>
      </w:r>
      <w:r>
        <w:rPr>
          <w:sz w:val="28"/>
          <w:szCs w:val="28"/>
        </w:rPr>
        <w:t>м.</w:t>
      </w:r>
      <w:r w:rsidR="005D7D85" w:rsidRPr="00DB5350">
        <w:rPr>
          <w:sz w:val="28"/>
          <w:szCs w:val="28"/>
          <w:lang w:eastAsia="x-none"/>
        </w:rPr>
        <w:t xml:space="preserve"> </w:t>
      </w:r>
      <w:r w:rsidR="005D7D85" w:rsidRPr="00DE08EC">
        <w:rPr>
          <w:sz w:val="28"/>
          <w:szCs w:val="28"/>
          <w:lang w:eastAsia="x-none"/>
        </w:rPr>
        <w:t>В</w:t>
      </w:r>
      <w:r w:rsidR="005D7D85" w:rsidRPr="00DE08EC">
        <w:rPr>
          <w:sz w:val="28"/>
          <w:szCs w:val="28"/>
          <w:lang w:val="x-none" w:eastAsia="x-none"/>
        </w:rPr>
        <w:t xml:space="preserve"> результат</w:t>
      </w:r>
      <w:r w:rsidR="005D7D85" w:rsidRPr="00DE08EC">
        <w:rPr>
          <w:sz w:val="28"/>
          <w:szCs w:val="28"/>
          <w:lang w:eastAsia="x-none"/>
        </w:rPr>
        <w:t>е</w:t>
      </w:r>
      <w:r w:rsidR="005D7D85" w:rsidRPr="00DB5350">
        <w:rPr>
          <w:sz w:val="28"/>
          <w:szCs w:val="28"/>
          <w:lang w:val="x-none" w:eastAsia="x-none"/>
        </w:rPr>
        <w:t xml:space="preserve"> рассмотрения материалов </w:t>
      </w:r>
      <w:r w:rsidR="005D7D85" w:rsidRPr="00DB5350">
        <w:rPr>
          <w:sz w:val="28"/>
          <w:szCs w:val="28"/>
          <w:lang w:eastAsia="x-none"/>
        </w:rPr>
        <w:t xml:space="preserve">по </w:t>
      </w:r>
      <w:r w:rsidR="00AB4DA8">
        <w:rPr>
          <w:sz w:val="28"/>
          <w:szCs w:val="28"/>
          <w:lang w:eastAsia="x-none"/>
        </w:rPr>
        <w:t>6</w:t>
      </w:r>
      <w:r w:rsidR="005D7D85" w:rsidRPr="00DB5350">
        <w:rPr>
          <w:sz w:val="28"/>
          <w:szCs w:val="28"/>
          <w:lang w:eastAsia="x-none"/>
        </w:rPr>
        <w:t xml:space="preserve"> из них приняты меры прокурорского реагирования</w:t>
      </w:r>
      <w:r>
        <w:rPr>
          <w:sz w:val="28"/>
          <w:szCs w:val="28"/>
          <w:lang w:eastAsia="x-none"/>
        </w:rPr>
        <w:t>.</w:t>
      </w:r>
      <w:r w:rsidR="0084143B">
        <w:rPr>
          <w:sz w:val="28"/>
          <w:szCs w:val="28"/>
          <w:lang w:eastAsia="x-none"/>
        </w:rPr>
        <w:t xml:space="preserve"> </w:t>
      </w:r>
    </w:p>
    <w:p w:rsidR="005D7D85" w:rsidRDefault="005D7D85" w:rsidP="005D7D85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На дату представления Отчета в</w:t>
      </w:r>
      <w:r w:rsidRPr="00C36932">
        <w:rPr>
          <w:sz w:val="28"/>
          <w:szCs w:val="28"/>
          <w:lang w:eastAsia="x-none"/>
        </w:rPr>
        <w:t xml:space="preserve"> Сахалинскую областную Думу направлены отчеты</w:t>
      </w:r>
      <w:r>
        <w:rPr>
          <w:sz w:val="28"/>
          <w:szCs w:val="28"/>
          <w:lang w:eastAsia="x-none"/>
        </w:rPr>
        <w:t xml:space="preserve"> и заключения</w:t>
      </w:r>
      <w:r w:rsidRPr="00C36932">
        <w:rPr>
          <w:sz w:val="28"/>
          <w:szCs w:val="28"/>
          <w:lang w:eastAsia="x-none"/>
        </w:rPr>
        <w:t xml:space="preserve"> </w:t>
      </w:r>
      <w:r w:rsidR="00A95BBB">
        <w:rPr>
          <w:sz w:val="28"/>
          <w:szCs w:val="28"/>
          <w:lang w:eastAsia="x-none"/>
        </w:rPr>
        <w:t>о результатах 36</w:t>
      </w:r>
      <w:r>
        <w:rPr>
          <w:sz w:val="28"/>
          <w:szCs w:val="28"/>
          <w:lang w:eastAsia="x-none"/>
        </w:rPr>
        <w:t xml:space="preserve"> </w:t>
      </w:r>
      <w:r w:rsidRPr="00C36932">
        <w:rPr>
          <w:sz w:val="28"/>
          <w:szCs w:val="28"/>
          <w:lang w:eastAsia="x-none"/>
        </w:rPr>
        <w:t>контрольн</w:t>
      </w:r>
      <w:r w:rsidR="005066E6">
        <w:rPr>
          <w:sz w:val="28"/>
          <w:szCs w:val="28"/>
          <w:lang w:eastAsia="x-none"/>
        </w:rPr>
        <w:t>ых</w:t>
      </w:r>
      <w:r w:rsidRPr="00C36932">
        <w:rPr>
          <w:sz w:val="28"/>
          <w:szCs w:val="28"/>
          <w:lang w:eastAsia="x-none"/>
        </w:rPr>
        <w:t xml:space="preserve"> и экспертно-аналитическ</w:t>
      </w:r>
      <w:r w:rsidR="005066E6">
        <w:rPr>
          <w:sz w:val="28"/>
          <w:szCs w:val="28"/>
          <w:lang w:eastAsia="x-none"/>
        </w:rPr>
        <w:t>их</w:t>
      </w:r>
      <w:r>
        <w:rPr>
          <w:sz w:val="28"/>
          <w:szCs w:val="28"/>
          <w:lang w:eastAsia="x-none"/>
        </w:rPr>
        <w:t xml:space="preserve"> </w:t>
      </w:r>
      <w:r w:rsidRPr="00C36932">
        <w:rPr>
          <w:sz w:val="28"/>
          <w:szCs w:val="28"/>
          <w:lang w:eastAsia="x-none"/>
        </w:rPr>
        <w:t>мероприяти</w:t>
      </w:r>
      <w:r>
        <w:rPr>
          <w:sz w:val="28"/>
          <w:szCs w:val="28"/>
          <w:lang w:eastAsia="x-none"/>
        </w:rPr>
        <w:t>й</w:t>
      </w:r>
      <w:r w:rsidRPr="00C36932">
        <w:rPr>
          <w:sz w:val="28"/>
          <w:szCs w:val="28"/>
          <w:lang w:eastAsia="x-none"/>
        </w:rPr>
        <w:t>, в том числе</w:t>
      </w:r>
      <w:r w:rsidR="00FE6624">
        <w:rPr>
          <w:sz w:val="28"/>
          <w:szCs w:val="28"/>
          <w:lang w:eastAsia="x-none"/>
        </w:rPr>
        <w:t xml:space="preserve"> 2</w:t>
      </w:r>
      <w:r>
        <w:rPr>
          <w:sz w:val="28"/>
          <w:szCs w:val="28"/>
          <w:lang w:eastAsia="x-none"/>
        </w:rPr>
        <w:t xml:space="preserve"> отчета </w:t>
      </w:r>
      <w:r w:rsidRPr="00C36932">
        <w:rPr>
          <w:sz w:val="28"/>
          <w:szCs w:val="28"/>
          <w:lang w:eastAsia="x-none"/>
        </w:rPr>
        <w:t>по контрольным</w:t>
      </w:r>
      <w:r>
        <w:rPr>
          <w:sz w:val="28"/>
          <w:szCs w:val="28"/>
          <w:lang w:eastAsia="x-none"/>
        </w:rPr>
        <w:t xml:space="preserve"> мероприятиям, </w:t>
      </w:r>
      <w:r w:rsidRPr="00C36932">
        <w:rPr>
          <w:sz w:val="28"/>
          <w:szCs w:val="28"/>
          <w:lang w:eastAsia="x-none"/>
        </w:rPr>
        <w:t>завершенным</w:t>
      </w:r>
      <w:r>
        <w:rPr>
          <w:sz w:val="28"/>
          <w:szCs w:val="28"/>
          <w:lang w:eastAsia="x-none"/>
        </w:rPr>
        <w:t xml:space="preserve"> в </w:t>
      </w:r>
      <w:r w:rsidR="00671CCD">
        <w:rPr>
          <w:sz w:val="28"/>
          <w:szCs w:val="28"/>
          <w:lang w:eastAsia="x-none"/>
        </w:rPr>
        <w:t>январе 2020</w:t>
      </w:r>
      <w:r w:rsidRPr="00C36932">
        <w:rPr>
          <w:sz w:val="28"/>
          <w:szCs w:val="28"/>
          <w:lang w:eastAsia="x-none"/>
        </w:rPr>
        <w:t xml:space="preserve"> года. Материалы по </w:t>
      </w:r>
      <w:r w:rsidR="00A95BBB" w:rsidRPr="00BB2F4A">
        <w:rPr>
          <w:sz w:val="28"/>
          <w:szCs w:val="28"/>
          <w:lang w:eastAsia="x-none"/>
        </w:rPr>
        <w:t>3</w:t>
      </w:r>
      <w:r w:rsidR="00A95BBB">
        <w:rPr>
          <w:sz w:val="28"/>
          <w:szCs w:val="28"/>
          <w:lang w:eastAsia="x-none"/>
        </w:rPr>
        <w:t>1</w:t>
      </w:r>
      <w:r w:rsidRPr="00C36932">
        <w:rPr>
          <w:sz w:val="28"/>
          <w:szCs w:val="28"/>
          <w:lang w:eastAsia="x-none"/>
        </w:rPr>
        <w:t xml:space="preserve"> контрольным и экспертно-аналитическим мероприятиям рассмотрены на заседаниях </w:t>
      </w:r>
      <w:r>
        <w:rPr>
          <w:sz w:val="28"/>
          <w:szCs w:val="28"/>
          <w:lang w:eastAsia="x-none"/>
        </w:rPr>
        <w:t xml:space="preserve">постоянных </w:t>
      </w:r>
      <w:r w:rsidRPr="00C36932">
        <w:rPr>
          <w:sz w:val="28"/>
          <w:szCs w:val="28"/>
          <w:lang w:eastAsia="x-none"/>
        </w:rPr>
        <w:t xml:space="preserve">комитетов, </w:t>
      </w:r>
      <w:r>
        <w:rPr>
          <w:sz w:val="28"/>
          <w:szCs w:val="28"/>
          <w:lang w:eastAsia="x-none"/>
        </w:rPr>
        <w:t xml:space="preserve">по ним </w:t>
      </w:r>
      <w:r w:rsidRPr="00C36932">
        <w:rPr>
          <w:sz w:val="28"/>
          <w:szCs w:val="28"/>
          <w:lang w:eastAsia="x-none"/>
        </w:rPr>
        <w:t>приняты соответствующие решения.</w:t>
      </w:r>
      <w:r>
        <w:rPr>
          <w:sz w:val="28"/>
          <w:szCs w:val="28"/>
          <w:lang w:eastAsia="x-none"/>
        </w:rPr>
        <w:t xml:space="preserve"> </w:t>
      </w:r>
    </w:p>
    <w:p w:rsidR="0084143B" w:rsidRDefault="005D7D85" w:rsidP="005D7D85">
      <w:pPr>
        <w:ind w:firstLine="709"/>
        <w:jc w:val="both"/>
        <w:rPr>
          <w:sz w:val="28"/>
          <w:szCs w:val="28"/>
        </w:rPr>
      </w:pPr>
      <w:r w:rsidRPr="00AF2D5D">
        <w:rPr>
          <w:sz w:val="28"/>
          <w:szCs w:val="28"/>
        </w:rPr>
        <w:t>В 201</w:t>
      </w:r>
      <w:r w:rsidR="00FE6624">
        <w:rPr>
          <w:sz w:val="28"/>
          <w:szCs w:val="28"/>
        </w:rPr>
        <w:t>9</w:t>
      </w:r>
      <w:r w:rsidRPr="00AF2D5D">
        <w:rPr>
          <w:sz w:val="28"/>
          <w:szCs w:val="28"/>
        </w:rPr>
        <w:t xml:space="preserve"> году в КСП поступило </w:t>
      </w:r>
      <w:r w:rsidR="006626DB">
        <w:rPr>
          <w:sz w:val="28"/>
          <w:szCs w:val="28"/>
        </w:rPr>
        <w:t>13</w:t>
      </w:r>
      <w:r w:rsidRPr="00AF2D5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й граждан и </w:t>
      </w:r>
      <w:r w:rsidR="00965FC7">
        <w:rPr>
          <w:sz w:val="28"/>
          <w:szCs w:val="28"/>
        </w:rPr>
        <w:t xml:space="preserve">юридических </w:t>
      </w:r>
      <w:r>
        <w:rPr>
          <w:sz w:val="28"/>
          <w:szCs w:val="28"/>
        </w:rPr>
        <w:t>лиц. О</w:t>
      </w:r>
      <w:r w:rsidRPr="00AF2D5D">
        <w:rPr>
          <w:sz w:val="28"/>
          <w:szCs w:val="28"/>
        </w:rPr>
        <w:t>бращения рассмотрены в установленные законо</w:t>
      </w:r>
      <w:r>
        <w:rPr>
          <w:sz w:val="28"/>
          <w:szCs w:val="28"/>
        </w:rPr>
        <w:t xml:space="preserve">м </w:t>
      </w:r>
      <w:r w:rsidR="0084143B">
        <w:rPr>
          <w:sz w:val="28"/>
          <w:szCs w:val="28"/>
        </w:rPr>
        <w:t>сроки.</w:t>
      </w:r>
      <w:r w:rsidRPr="002D3392">
        <w:rPr>
          <w:sz w:val="28"/>
          <w:szCs w:val="28"/>
        </w:rPr>
        <w:t xml:space="preserve"> </w:t>
      </w:r>
    </w:p>
    <w:p w:rsidR="003A433F" w:rsidRDefault="005D7D85" w:rsidP="005D7D8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По</w:t>
      </w:r>
      <w:r w:rsidR="00671CCD">
        <w:rPr>
          <w:sz w:val="28"/>
          <w:szCs w:val="28"/>
          <w:lang w:eastAsia="x-none"/>
        </w:rPr>
        <w:t xml:space="preserve"> результатам проведенных в 2019</w:t>
      </w:r>
      <w:r w:rsidR="00085922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году проверок КСП направлено </w:t>
      </w:r>
      <w:r w:rsidR="004F0FFE">
        <w:rPr>
          <w:sz w:val="28"/>
          <w:szCs w:val="28"/>
          <w:lang w:eastAsia="x-none"/>
        </w:rPr>
        <w:t>5 материа</w:t>
      </w:r>
      <w:r w:rsidR="003A433F">
        <w:rPr>
          <w:sz w:val="28"/>
          <w:szCs w:val="28"/>
          <w:lang w:eastAsia="x-none"/>
        </w:rPr>
        <w:t>л</w:t>
      </w:r>
      <w:r w:rsidR="004F0FFE">
        <w:rPr>
          <w:sz w:val="28"/>
          <w:szCs w:val="28"/>
          <w:lang w:eastAsia="x-none"/>
        </w:rPr>
        <w:t>ов</w:t>
      </w:r>
      <w:r>
        <w:rPr>
          <w:sz w:val="28"/>
          <w:szCs w:val="28"/>
          <w:lang w:eastAsia="x-none"/>
        </w:rPr>
        <w:t xml:space="preserve"> в региональный контрольный орган в сфере закупок (министерство экономического развития) по фактам нарушения законодательства о закупках. По итогам рассмотрения </w:t>
      </w:r>
      <w:r w:rsidRPr="00D71793">
        <w:rPr>
          <w:sz w:val="28"/>
          <w:szCs w:val="28"/>
          <w:lang w:eastAsia="x-none"/>
        </w:rPr>
        <w:t xml:space="preserve">вынесено </w:t>
      </w:r>
      <w:r w:rsidR="004F0FFE">
        <w:rPr>
          <w:sz w:val="28"/>
          <w:szCs w:val="28"/>
          <w:lang w:eastAsia="x-none"/>
        </w:rPr>
        <w:t>1</w:t>
      </w:r>
      <w:r w:rsidRPr="00F10738">
        <w:rPr>
          <w:sz w:val="28"/>
          <w:szCs w:val="28"/>
          <w:lang w:eastAsia="x-none"/>
        </w:rPr>
        <w:t xml:space="preserve"> п</w:t>
      </w:r>
      <w:r w:rsidR="004F0FFE">
        <w:rPr>
          <w:sz w:val="28"/>
          <w:szCs w:val="28"/>
          <w:lang w:eastAsia="x-none"/>
        </w:rPr>
        <w:t>остановление</w:t>
      </w:r>
      <w:r>
        <w:rPr>
          <w:sz w:val="28"/>
          <w:szCs w:val="28"/>
          <w:lang w:eastAsia="x-none"/>
        </w:rPr>
        <w:t xml:space="preserve"> о привлечении к административной ответственности с </w:t>
      </w:r>
      <w:r w:rsidR="004F0FFE">
        <w:rPr>
          <w:sz w:val="28"/>
          <w:szCs w:val="28"/>
          <w:lang w:eastAsia="x-none"/>
        </w:rPr>
        <w:t>наложением штрафа в отношении 1 должностного</w:t>
      </w:r>
      <w:r>
        <w:rPr>
          <w:sz w:val="28"/>
          <w:szCs w:val="28"/>
          <w:lang w:eastAsia="x-none"/>
        </w:rPr>
        <w:t xml:space="preserve"> лиц</w:t>
      </w:r>
      <w:r w:rsidR="004F0FFE">
        <w:rPr>
          <w:sz w:val="28"/>
          <w:szCs w:val="28"/>
          <w:lang w:eastAsia="x-none"/>
        </w:rPr>
        <w:t>а</w:t>
      </w:r>
      <w:r>
        <w:rPr>
          <w:sz w:val="28"/>
          <w:szCs w:val="28"/>
          <w:lang w:eastAsia="x-none"/>
        </w:rPr>
        <w:t xml:space="preserve"> в сумме </w:t>
      </w:r>
      <w:r w:rsidR="004F0FFE">
        <w:rPr>
          <w:sz w:val="28"/>
          <w:szCs w:val="28"/>
          <w:lang w:eastAsia="x-none"/>
        </w:rPr>
        <w:t>20</w:t>
      </w:r>
      <w:r>
        <w:rPr>
          <w:sz w:val="28"/>
          <w:szCs w:val="28"/>
          <w:lang w:eastAsia="x-none"/>
        </w:rPr>
        <w:t xml:space="preserve"> тыс. рублей</w:t>
      </w:r>
      <w:r w:rsidR="00AB4DA8">
        <w:rPr>
          <w:sz w:val="28"/>
          <w:szCs w:val="28"/>
          <w:lang w:eastAsia="x-none"/>
        </w:rPr>
        <w:t>, 3</w:t>
      </w:r>
      <w:r w:rsidR="004F0FFE">
        <w:rPr>
          <w:sz w:val="28"/>
          <w:szCs w:val="28"/>
          <w:lang w:eastAsia="x-none"/>
        </w:rPr>
        <w:t xml:space="preserve"> </w:t>
      </w:r>
      <w:r w:rsidR="004F0FFE" w:rsidRPr="00F10738">
        <w:rPr>
          <w:sz w:val="28"/>
          <w:szCs w:val="28"/>
          <w:lang w:eastAsia="x-none"/>
        </w:rPr>
        <w:t>п</w:t>
      </w:r>
      <w:r w:rsidR="00AB4DA8">
        <w:rPr>
          <w:sz w:val="28"/>
          <w:szCs w:val="28"/>
          <w:lang w:eastAsia="x-none"/>
        </w:rPr>
        <w:t>остановления</w:t>
      </w:r>
      <w:r w:rsidR="004F0FFE">
        <w:rPr>
          <w:sz w:val="28"/>
          <w:szCs w:val="28"/>
          <w:lang w:eastAsia="x-none"/>
        </w:rPr>
        <w:t xml:space="preserve"> о прекращении производства, по 1 </w:t>
      </w:r>
      <w:r w:rsidR="00741F01">
        <w:rPr>
          <w:sz w:val="28"/>
          <w:szCs w:val="28"/>
          <w:lang w:eastAsia="x-none"/>
        </w:rPr>
        <w:t xml:space="preserve">нарушению </w:t>
      </w:r>
      <w:r w:rsidR="003A433F">
        <w:rPr>
          <w:sz w:val="28"/>
          <w:szCs w:val="28"/>
          <w:lang w:eastAsia="x-none"/>
        </w:rPr>
        <w:t xml:space="preserve">отказано в возбуждении административного производства. </w:t>
      </w:r>
      <w:r w:rsidR="003C416F">
        <w:rPr>
          <w:sz w:val="28"/>
          <w:szCs w:val="28"/>
          <w:lang w:eastAsia="x-none"/>
        </w:rPr>
        <w:t>Кроме того,</w:t>
      </w:r>
      <w:r w:rsidR="00234828">
        <w:rPr>
          <w:sz w:val="28"/>
          <w:szCs w:val="28"/>
          <w:lang w:eastAsia="x-none"/>
        </w:rPr>
        <w:t xml:space="preserve"> в отчетном периоде вынесено 6</w:t>
      </w:r>
      <w:r w:rsidR="003A433F">
        <w:rPr>
          <w:sz w:val="28"/>
          <w:szCs w:val="28"/>
          <w:lang w:eastAsia="x-none"/>
        </w:rPr>
        <w:t xml:space="preserve"> </w:t>
      </w:r>
      <w:r w:rsidR="003A433F" w:rsidRPr="00F10738">
        <w:rPr>
          <w:sz w:val="28"/>
          <w:szCs w:val="28"/>
          <w:lang w:eastAsia="x-none"/>
        </w:rPr>
        <w:t>п</w:t>
      </w:r>
      <w:r w:rsidR="003A433F">
        <w:rPr>
          <w:sz w:val="28"/>
          <w:szCs w:val="28"/>
          <w:lang w:eastAsia="x-none"/>
        </w:rPr>
        <w:t>остановлений о привлечении к административной ответственности с наложением штрафа в отношении 6 должностных лиц в сумме 107 тыс. рублей по результатам проведенных в 2018</w:t>
      </w:r>
      <w:r w:rsidR="00085922">
        <w:rPr>
          <w:sz w:val="28"/>
          <w:szCs w:val="28"/>
          <w:lang w:eastAsia="x-none"/>
        </w:rPr>
        <w:t xml:space="preserve"> </w:t>
      </w:r>
      <w:r w:rsidR="003A433F">
        <w:rPr>
          <w:sz w:val="28"/>
          <w:szCs w:val="28"/>
          <w:lang w:eastAsia="x-none"/>
        </w:rPr>
        <w:t xml:space="preserve">году проверок КСП. </w:t>
      </w:r>
    </w:p>
    <w:p w:rsidR="0026794B" w:rsidRDefault="005D7D85" w:rsidP="0026794B">
      <w:pPr>
        <w:ind w:firstLine="709"/>
        <w:jc w:val="both"/>
        <w:rPr>
          <w:sz w:val="28"/>
          <w:szCs w:val="28"/>
          <w:lang w:eastAsia="x-none"/>
        </w:rPr>
      </w:pPr>
      <w:proofErr w:type="gramStart"/>
      <w:r w:rsidRPr="00D05C88">
        <w:rPr>
          <w:sz w:val="28"/>
          <w:szCs w:val="28"/>
        </w:rPr>
        <w:t>В соответствии с КоАП РФ долж</w:t>
      </w:r>
      <w:r w:rsidR="00671CCD">
        <w:rPr>
          <w:sz w:val="28"/>
          <w:szCs w:val="28"/>
        </w:rPr>
        <w:t>ностными лицами КСП составлено 4</w:t>
      </w:r>
      <w:r w:rsidRPr="00D05C88">
        <w:rPr>
          <w:sz w:val="28"/>
          <w:szCs w:val="28"/>
        </w:rPr>
        <w:t xml:space="preserve"> протоколов об административных правонарушениях, ответственность за которые предусмотрена: ч. 1 ст. 15.15.5 (нарушение главным распорядителем бюджетных средств условий предоставления субсидий юридическим лицам), ч. 1 ст. 15.11 (грубое нарушение требований к бухгалтерскому учету, в том числе к бухгалтерской (финансовой) отчетности)</w:t>
      </w:r>
      <w:r w:rsidR="008576BA">
        <w:rPr>
          <w:sz w:val="28"/>
          <w:szCs w:val="28"/>
        </w:rPr>
        <w:t>, ст. 15.15.15 (нарушение порядка формирования госзадания)</w:t>
      </w:r>
      <w:r w:rsidRPr="00D05C88">
        <w:rPr>
          <w:sz w:val="28"/>
          <w:szCs w:val="28"/>
        </w:rPr>
        <w:t>.</w:t>
      </w:r>
      <w:proofErr w:type="gramEnd"/>
      <w:r w:rsidRPr="00D05C88">
        <w:rPr>
          <w:sz w:val="28"/>
          <w:szCs w:val="28"/>
        </w:rPr>
        <w:t xml:space="preserve"> </w:t>
      </w:r>
      <w:r w:rsidR="0026794B">
        <w:rPr>
          <w:sz w:val="28"/>
          <w:szCs w:val="28"/>
          <w:lang w:eastAsia="x-none"/>
        </w:rPr>
        <w:t xml:space="preserve">По итогам рассмотрения вынесено 3 постановления о привлечении к административной ответственности в отношении 3 должностных лиц </w:t>
      </w:r>
      <w:r w:rsidR="008576BA">
        <w:rPr>
          <w:sz w:val="28"/>
          <w:szCs w:val="28"/>
          <w:lang w:eastAsia="x-none"/>
        </w:rPr>
        <w:t xml:space="preserve">с наложением штрафов </w:t>
      </w:r>
      <w:r w:rsidR="0026794B">
        <w:rPr>
          <w:sz w:val="28"/>
          <w:szCs w:val="28"/>
          <w:lang w:eastAsia="x-none"/>
        </w:rPr>
        <w:t xml:space="preserve">в общей сумме </w:t>
      </w:r>
      <w:r w:rsidR="0026794B" w:rsidRPr="0026794B">
        <w:rPr>
          <w:sz w:val="28"/>
          <w:szCs w:val="28"/>
          <w:lang w:eastAsia="x-none"/>
        </w:rPr>
        <w:t>15</w:t>
      </w:r>
      <w:r w:rsidR="0026794B">
        <w:rPr>
          <w:sz w:val="28"/>
          <w:szCs w:val="28"/>
          <w:lang w:eastAsia="x-none"/>
        </w:rPr>
        <w:t>,0 тыс. рублей.</w:t>
      </w:r>
      <w:r w:rsidR="0026794B" w:rsidRPr="00C36932">
        <w:rPr>
          <w:sz w:val="28"/>
          <w:szCs w:val="28"/>
          <w:lang w:eastAsia="x-none"/>
        </w:rPr>
        <w:t xml:space="preserve"> </w:t>
      </w:r>
    </w:p>
    <w:p w:rsidR="005D7D85" w:rsidRDefault="003A433F" w:rsidP="005D7D85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D7D85" w:rsidRPr="00F86D10">
        <w:rPr>
          <w:sz w:val="28"/>
          <w:szCs w:val="28"/>
        </w:rPr>
        <w:t xml:space="preserve">о </w:t>
      </w:r>
      <w:r w:rsidR="00562619">
        <w:rPr>
          <w:sz w:val="28"/>
          <w:szCs w:val="28"/>
        </w:rPr>
        <w:t>3</w:t>
      </w:r>
      <w:r w:rsidR="005D7D85">
        <w:rPr>
          <w:sz w:val="28"/>
          <w:szCs w:val="28"/>
        </w:rPr>
        <w:t xml:space="preserve"> </w:t>
      </w:r>
      <w:r w:rsidR="005D7D85" w:rsidRPr="00F86D10">
        <w:rPr>
          <w:sz w:val="28"/>
          <w:szCs w:val="28"/>
        </w:rPr>
        <w:t xml:space="preserve">письмам КСП </w:t>
      </w:r>
      <w:r w:rsidR="005D7D85">
        <w:rPr>
          <w:sz w:val="28"/>
          <w:szCs w:val="28"/>
        </w:rPr>
        <w:t>прокуратурами</w:t>
      </w:r>
      <w:r w:rsidR="00741F01">
        <w:rPr>
          <w:sz w:val="28"/>
          <w:szCs w:val="28"/>
        </w:rPr>
        <w:t xml:space="preserve"> Тымовского и Макаровского районов составлено 2</w:t>
      </w:r>
      <w:r w:rsidR="005D7D85" w:rsidRPr="00F86D10">
        <w:rPr>
          <w:sz w:val="28"/>
          <w:szCs w:val="28"/>
        </w:rPr>
        <w:t xml:space="preserve"> </w:t>
      </w:r>
      <w:r w:rsidR="008576BA">
        <w:rPr>
          <w:sz w:val="28"/>
          <w:szCs w:val="28"/>
        </w:rPr>
        <w:t>постановления</w:t>
      </w:r>
      <w:r w:rsidR="005D7D85" w:rsidRPr="00F86D10">
        <w:rPr>
          <w:sz w:val="28"/>
          <w:szCs w:val="28"/>
        </w:rPr>
        <w:t xml:space="preserve"> об административных правонарушениях</w:t>
      </w:r>
      <w:r w:rsidR="005D7D85">
        <w:rPr>
          <w:sz w:val="28"/>
          <w:szCs w:val="28"/>
        </w:rPr>
        <w:t>,</w:t>
      </w:r>
      <w:r w:rsidR="005D7D85" w:rsidRPr="00F86D10">
        <w:rPr>
          <w:sz w:val="28"/>
          <w:szCs w:val="28"/>
        </w:rPr>
        <w:t xml:space="preserve"> </w:t>
      </w:r>
      <w:r w:rsidR="00741F01">
        <w:rPr>
          <w:sz w:val="28"/>
          <w:szCs w:val="28"/>
        </w:rPr>
        <w:t>ко</w:t>
      </w:r>
      <w:r>
        <w:rPr>
          <w:sz w:val="28"/>
          <w:szCs w:val="28"/>
        </w:rPr>
        <w:t>торые находятся на рассмотрении,</w:t>
      </w:r>
      <w:r w:rsidR="00562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прокуратурой </w:t>
      </w:r>
      <w:r w:rsidRPr="003A433F">
        <w:rPr>
          <w:sz w:val="28"/>
          <w:szCs w:val="28"/>
        </w:rPr>
        <w:t>Поронайского района</w:t>
      </w:r>
      <w:r>
        <w:t xml:space="preserve"> </w:t>
      </w:r>
      <w:r>
        <w:rPr>
          <w:sz w:val="28"/>
          <w:szCs w:val="28"/>
          <w:lang w:eastAsia="x-none"/>
        </w:rPr>
        <w:t>по результатам проведенных в 2018</w:t>
      </w:r>
      <w:r w:rsidR="00085922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году проверок КСП</w:t>
      </w:r>
      <w:r w:rsidRPr="003A433F">
        <w:rPr>
          <w:sz w:val="28"/>
          <w:szCs w:val="28"/>
        </w:rPr>
        <w:t xml:space="preserve"> </w:t>
      </w:r>
      <w:r w:rsidR="008576BA">
        <w:rPr>
          <w:sz w:val="28"/>
          <w:szCs w:val="28"/>
        </w:rPr>
        <w:t>вынесено постановление</w:t>
      </w:r>
      <w:r w:rsidR="004B770F">
        <w:rPr>
          <w:sz w:val="28"/>
          <w:szCs w:val="28"/>
        </w:rPr>
        <w:t xml:space="preserve"> об административном правонарушении</w:t>
      </w:r>
      <w:r w:rsidR="008576BA">
        <w:rPr>
          <w:sz w:val="28"/>
          <w:szCs w:val="28"/>
        </w:rPr>
        <w:t>, по итогам рассмотрения которого</w:t>
      </w:r>
      <w:r w:rsidR="004B770F" w:rsidRPr="003A433F">
        <w:rPr>
          <w:sz w:val="28"/>
          <w:szCs w:val="28"/>
        </w:rPr>
        <w:t xml:space="preserve"> </w:t>
      </w:r>
      <w:r w:rsidR="008576BA">
        <w:rPr>
          <w:sz w:val="28"/>
          <w:szCs w:val="28"/>
        </w:rPr>
        <w:t xml:space="preserve">должностному лицу </w:t>
      </w:r>
      <w:r w:rsidRPr="003A433F">
        <w:rPr>
          <w:sz w:val="28"/>
          <w:szCs w:val="28"/>
        </w:rPr>
        <w:t>вынесено предупреждение</w:t>
      </w:r>
      <w:r w:rsidR="004B770F">
        <w:rPr>
          <w:sz w:val="28"/>
          <w:szCs w:val="28"/>
        </w:rPr>
        <w:t>.</w:t>
      </w:r>
    </w:p>
    <w:p w:rsidR="00562619" w:rsidRDefault="00562619" w:rsidP="00562619">
      <w:pPr>
        <w:ind w:firstLine="709"/>
        <w:jc w:val="both"/>
        <w:rPr>
          <w:sz w:val="28"/>
          <w:szCs w:val="28"/>
          <w:lang w:eastAsia="x-none"/>
        </w:rPr>
      </w:pPr>
      <w:r w:rsidRPr="00CB4F57">
        <w:rPr>
          <w:sz w:val="28"/>
          <w:szCs w:val="28"/>
          <w:lang w:eastAsia="x-none"/>
        </w:rPr>
        <w:t xml:space="preserve">По результатам проведенных в 2019 году проверок КСП 5 материалов </w:t>
      </w:r>
      <w:r w:rsidR="005066E6" w:rsidRPr="00CB4F57">
        <w:rPr>
          <w:sz w:val="28"/>
          <w:szCs w:val="28"/>
          <w:lang w:eastAsia="x-none"/>
        </w:rPr>
        <w:t>направлено</w:t>
      </w:r>
      <w:r w:rsidR="005066E6">
        <w:rPr>
          <w:sz w:val="28"/>
          <w:szCs w:val="28"/>
          <w:lang w:eastAsia="x-none"/>
        </w:rPr>
        <w:t xml:space="preserve"> </w:t>
      </w:r>
      <w:r w:rsidRPr="00CB4F57">
        <w:rPr>
          <w:sz w:val="28"/>
          <w:szCs w:val="28"/>
          <w:lang w:eastAsia="x-none"/>
        </w:rPr>
        <w:t>в</w:t>
      </w:r>
      <w:r w:rsidR="008576BA">
        <w:rPr>
          <w:sz w:val="28"/>
          <w:szCs w:val="28"/>
          <w:lang w:eastAsia="x-none"/>
        </w:rPr>
        <w:t>:</w:t>
      </w:r>
      <w:r w:rsidRPr="00CB4F57">
        <w:rPr>
          <w:sz w:val="28"/>
          <w:szCs w:val="28"/>
          <w:lang w:eastAsia="x-none"/>
        </w:rPr>
        <w:t xml:space="preserve"> </w:t>
      </w:r>
      <w:r w:rsidR="008576BA">
        <w:rPr>
          <w:sz w:val="28"/>
          <w:szCs w:val="28"/>
          <w:lang w:eastAsia="x-none"/>
        </w:rPr>
        <w:t xml:space="preserve">ГИСН </w:t>
      </w:r>
      <w:proofErr w:type="gramStart"/>
      <w:r w:rsidR="008576BA">
        <w:rPr>
          <w:sz w:val="28"/>
          <w:szCs w:val="28"/>
          <w:lang w:eastAsia="x-none"/>
        </w:rPr>
        <w:t>СО</w:t>
      </w:r>
      <w:proofErr w:type="gramEnd"/>
      <w:r w:rsidRPr="00CB4F57">
        <w:rPr>
          <w:sz w:val="28"/>
          <w:szCs w:val="28"/>
          <w:lang w:eastAsia="x-none"/>
        </w:rPr>
        <w:t xml:space="preserve">, </w:t>
      </w:r>
      <w:r w:rsidR="008576BA">
        <w:rPr>
          <w:sz w:val="28"/>
          <w:szCs w:val="28"/>
          <w:lang w:eastAsia="x-none"/>
        </w:rPr>
        <w:t>У</w:t>
      </w:r>
      <w:r w:rsidRPr="00CB4F57">
        <w:rPr>
          <w:sz w:val="28"/>
          <w:szCs w:val="28"/>
          <w:lang w:eastAsia="x-none"/>
        </w:rPr>
        <w:t xml:space="preserve">правление федеральной службы по надзору в сфере природопользования </w:t>
      </w:r>
      <w:r w:rsidRPr="00CB4F57">
        <w:rPr>
          <w:rFonts w:eastAsia="Calibri"/>
          <w:sz w:val="28"/>
          <w:szCs w:val="28"/>
        </w:rPr>
        <w:t xml:space="preserve">по Сахалинской области, </w:t>
      </w:r>
      <w:r w:rsidR="008576BA">
        <w:rPr>
          <w:rFonts w:eastAsia="Calibri"/>
          <w:sz w:val="28"/>
          <w:szCs w:val="28"/>
        </w:rPr>
        <w:t>Ф</w:t>
      </w:r>
      <w:r w:rsidRPr="00CB4F57">
        <w:rPr>
          <w:rFonts w:eastAsia="Calibri"/>
          <w:sz w:val="28"/>
          <w:szCs w:val="28"/>
        </w:rPr>
        <w:t xml:space="preserve">едеральную службу по экологическому надзору, технологическому и атомному надзору. </w:t>
      </w:r>
      <w:r w:rsidRPr="00CB4F57">
        <w:rPr>
          <w:sz w:val="28"/>
          <w:szCs w:val="28"/>
          <w:lang w:eastAsia="x-none"/>
        </w:rPr>
        <w:t xml:space="preserve">По итогам рассмотрения вынесено 5 постановлений о привлечении к административной </w:t>
      </w:r>
      <w:r w:rsidRPr="00CB4F57">
        <w:rPr>
          <w:sz w:val="28"/>
          <w:szCs w:val="28"/>
          <w:lang w:eastAsia="x-none"/>
        </w:rPr>
        <w:lastRenderedPageBreak/>
        <w:t>ответственности с наложением штрафов в отношении 3 юридических лиц в общей сумме</w:t>
      </w:r>
      <w:r w:rsidR="00085922">
        <w:rPr>
          <w:sz w:val="28"/>
          <w:szCs w:val="28"/>
          <w:lang w:eastAsia="x-none"/>
        </w:rPr>
        <w:t xml:space="preserve"> </w:t>
      </w:r>
      <w:r w:rsidRPr="00CB4F57">
        <w:rPr>
          <w:sz w:val="28"/>
          <w:szCs w:val="28"/>
          <w:lang w:eastAsia="x-none"/>
        </w:rPr>
        <w:t>1223</w:t>
      </w:r>
      <w:r w:rsidR="008576BA">
        <w:rPr>
          <w:sz w:val="28"/>
          <w:szCs w:val="28"/>
          <w:lang w:eastAsia="x-none"/>
        </w:rPr>
        <w:t>,0</w:t>
      </w:r>
      <w:r w:rsidRPr="00CB4F57">
        <w:rPr>
          <w:sz w:val="28"/>
          <w:szCs w:val="28"/>
          <w:lang w:eastAsia="x-none"/>
        </w:rPr>
        <w:t xml:space="preserve"> тыс. рублей</w:t>
      </w:r>
      <w:r>
        <w:rPr>
          <w:sz w:val="28"/>
          <w:szCs w:val="28"/>
          <w:lang w:eastAsia="x-none"/>
        </w:rPr>
        <w:t xml:space="preserve">, 1 юридическому лицу вынесено предписание об устранении правонарушений и 1 юридическому лицу </w:t>
      </w:r>
      <w:r w:rsidR="00660B10">
        <w:rPr>
          <w:sz w:val="28"/>
          <w:szCs w:val="28"/>
          <w:lang w:eastAsia="x-none"/>
        </w:rPr>
        <w:t>–</w:t>
      </w:r>
      <w:r>
        <w:rPr>
          <w:sz w:val="28"/>
          <w:szCs w:val="28"/>
          <w:lang w:eastAsia="x-none"/>
        </w:rPr>
        <w:t xml:space="preserve"> предостережение о недопустимости нарушения обязательных требований.</w:t>
      </w:r>
    </w:p>
    <w:p w:rsidR="005E690C" w:rsidRDefault="005D7D85" w:rsidP="005D7D85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Итоги </w:t>
      </w:r>
      <w:r w:rsidRPr="00C36932">
        <w:rPr>
          <w:sz w:val="28"/>
          <w:szCs w:val="28"/>
          <w:lang w:eastAsia="x-none"/>
        </w:rPr>
        <w:t xml:space="preserve">всех проверок рассмотрены в проверенных </w:t>
      </w:r>
      <w:r>
        <w:rPr>
          <w:sz w:val="28"/>
          <w:szCs w:val="28"/>
          <w:lang w:eastAsia="x-none"/>
        </w:rPr>
        <w:t>учреждениях и организациях</w:t>
      </w:r>
      <w:r w:rsidRPr="00C36932">
        <w:rPr>
          <w:sz w:val="28"/>
          <w:szCs w:val="28"/>
          <w:lang w:eastAsia="x-none"/>
        </w:rPr>
        <w:t xml:space="preserve">, </w:t>
      </w:r>
      <w:r w:rsidRPr="006C4984">
        <w:rPr>
          <w:sz w:val="28"/>
          <w:szCs w:val="28"/>
          <w:lang w:eastAsia="x-none"/>
        </w:rPr>
        <w:t>разработаны и приняты меры по устранению выявленных нарушений и недостатков</w:t>
      </w:r>
      <w:r w:rsidRPr="00B12841">
        <w:rPr>
          <w:sz w:val="28"/>
          <w:szCs w:val="28"/>
          <w:lang w:eastAsia="x-none"/>
        </w:rPr>
        <w:t xml:space="preserve">, в том числе </w:t>
      </w:r>
      <w:r w:rsidR="002E3EF5">
        <w:rPr>
          <w:sz w:val="28"/>
          <w:szCs w:val="28"/>
          <w:lang w:eastAsia="x-none"/>
        </w:rPr>
        <w:t>внесены изменения в 18</w:t>
      </w:r>
      <w:r w:rsidR="005E690C">
        <w:rPr>
          <w:sz w:val="28"/>
          <w:szCs w:val="28"/>
          <w:lang w:eastAsia="x-none"/>
        </w:rPr>
        <w:t xml:space="preserve"> нормативн</w:t>
      </w:r>
      <w:r w:rsidR="005066E6">
        <w:rPr>
          <w:sz w:val="28"/>
          <w:szCs w:val="28"/>
          <w:lang w:eastAsia="x-none"/>
        </w:rPr>
        <w:t>ых</w:t>
      </w:r>
      <w:r w:rsidR="005E690C">
        <w:rPr>
          <w:sz w:val="28"/>
          <w:szCs w:val="28"/>
          <w:lang w:eastAsia="x-none"/>
        </w:rPr>
        <w:t xml:space="preserve"> правовых</w:t>
      </w:r>
      <w:r w:rsidRPr="005E690C">
        <w:rPr>
          <w:sz w:val="28"/>
          <w:szCs w:val="28"/>
          <w:lang w:eastAsia="x-none"/>
        </w:rPr>
        <w:t xml:space="preserve"> акт</w:t>
      </w:r>
      <w:r w:rsidR="005E690C">
        <w:rPr>
          <w:sz w:val="28"/>
          <w:szCs w:val="28"/>
          <w:lang w:eastAsia="x-none"/>
        </w:rPr>
        <w:t xml:space="preserve">ов, </w:t>
      </w:r>
      <w:r w:rsidR="002E3EF5">
        <w:rPr>
          <w:sz w:val="28"/>
          <w:szCs w:val="28"/>
          <w:lang w:eastAsia="x-none"/>
        </w:rPr>
        <w:t xml:space="preserve">ведется работа по </w:t>
      </w:r>
      <w:r w:rsidR="00287391">
        <w:rPr>
          <w:sz w:val="28"/>
          <w:szCs w:val="28"/>
          <w:lang w:eastAsia="x-none"/>
        </w:rPr>
        <w:t>изменению 44 нормативных актов</w:t>
      </w:r>
      <w:r w:rsidR="00666FD2">
        <w:rPr>
          <w:sz w:val="28"/>
          <w:szCs w:val="28"/>
          <w:lang w:eastAsia="x-none"/>
        </w:rPr>
        <w:t>.</w:t>
      </w:r>
      <w:r w:rsidR="005E690C">
        <w:rPr>
          <w:sz w:val="28"/>
          <w:szCs w:val="28"/>
          <w:lang w:eastAsia="x-none"/>
        </w:rPr>
        <w:t xml:space="preserve"> </w:t>
      </w:r>
    </w:p>
    <w:p w:rsidR="005D7D85" w:rsidRPr="00C36932" w:rsidRDefault="005D7D85" w:rsidP="005D7D85">
      <w:pPr>
        <w:ind w:firstLine="709"/>
        <w:jc w:val="both"/>
        <w:rPr>
          <w:sz w:val="28"/>
          <w:szCs w:val="28"/>
          <w:lang w:eastAsia="x-none"/>
        </w:rPr>
      </w:pPr>
      <w:r w:rsidRPr="0029117D">
        <w:rPr>
          <w:sz w:val="28"/>
          <w:szCs w:val="28"/>
          <w:lang w:val="x-none" w:eastAsia="x-none"/>
        </w:rPr>
        <w:t>Всего</w:t>
      </w:r>
      <w:r w:rsidRPr="00C36932">
        <w:rPr>
          <w:sz w:val="28"/>
          <w:szCs w:val="28"/>
          <w:lang w:val="x-none" w:eastAsia="x-none"/>
        </w:rPr>
        <w:t xml:space="preserve"> устранено нарушений на сумму </w:t>
      </w:r>
      <w:r w:rsidR="005E690C">
        <w:rPr>
          <w:sz w:val="28"/>
          <w:szCs w:val="28"/>
          <w:lang w:eastAsia="x-none"/>
        </w:rPr>
        <w:t xml:space="preserve">187123,5 </w:t>
      </w:r>
      <w:r w:rsidRPr="00C36932">
        <w:rPr>
          <w:sz w:val="28"/>
          <w:szCs w:val="28"/>
          <w:lang w:val="x-none" w:eastAsia="x-none"/>
        </w:rPr>
        <w:t>тыс. рублей или</w:t>
      </w:r>
      <w:r w:rsidR="005E690C">
        <w:rPr>
          <w:sz w:val="28"/>
          <w:szCs w:val="28"/>
          <w:lang w:eastAsia="x-none"/>
        </w:rPr>
        <w:t xml:space="preserve"> 30,4</w:t>
      </w:r>
      <w:r w:rsidR="008576BA">
        <w:rPr>
          <w:sz w:val="28"/>
          <w:szCs w:val="28"/>
          <w:lang w:eastAsia="x-none"/>
        </w:rPr>
        <w:t xml:space="preserve"> %</w:t>
      </w:r>
      <w:r w:rsidRPr="00C36932">
        <w:rPr>
          <w:sz w:val="28"/>
          <w:szCs w:val="28"/>
          <w:lang w:val="x-none" w:eastAsia="x-none"/>
        </w:rPr>
        <w:t xml:space="preserve"> от</w:t>
      </w:r>
      <w:r w:rsidRPr="00C36932">
        <w:rPr>
          <w:sz w:val="28"/>
          <w:szCs w:val="28"/>
          <w:lang w:eastAsia="x-none"/>
        </w:rPr>
        <w:t xml:space="preserve"> общей </w:t>
      </w:r>
      <w:r w:rsidRPr="00C36932">
        <w:rPr>
          <w:sz w:val="28"/>
          <w:szCs w:val="28"/>
          <w:lang w:val="x-none" w:eastAsia="x-none"/>
        </w:rPr>
        <w:t>суммы нарушений,</w:t>
      </w:r>
      <w:r w:rsidRPr="00C36932">
        <w:rPr>
          <w:sz w:val="28"/>
          <w:szCs w:val="28"/>
          <w:lang w:eastAsia="x-none"/>
        </w:rPr>
        <w:t xml:space="preserve"> </w:t>
      </w:r>
      <w:r w:rsidRPr="00C36932">
        <w:rPr>
          <w:sz w:val="28"/>
          <w:szCs w:val="28"/>
          <w:lang w:val="x-none" w:eastAsia="x-none"/>
        </w:rPr>
        <w:t>в том числе</w:t>
      </w:r>
      <w:r>
        <w:rPr>
          <w:sz w:val="28"/>
          <w:szCs w:val="28"/>
          <w:lang w:eastAsia="x-none"/>
        </w:rPr>
        <w:t>:</w:t>
      </w:r>
      <w:r w:rsidR="006F5148">
        <w:rPr>
          <w:sz w:val="28"/>
          <w:szCs w:val="28"/>
          <w:lang w:eastAsia="x-none"/>
        </w:rPr>
        <w:t xml:space="preserve"> в сфере общегосударственных </w:t>
      </w:r>
      <w:r w:rsidR="00660B10">
        <w:rPr>
          <w:sz w:val="28"/>
          <w:szCs w:val="28"/>
          <w:lang w:eastAsia="x-none"/>
        </w:rPr>
        <w:t>вопросов</w:t>
      </w:r>
      <w:r w:rsidR="006F5148">
        <w:rPr>
          <w:sz w:val="28"/>
          <w:szCs w:val="28"/>
          <w:lang w:eastAsia="x-none"/>
        </w:rPr>
        <w:t xml:space="preserve"> – 92431,6 </w:t>
      </w:r>
      <w:r w:rsidR="006F5148" w:rsidRPr="00C36932">
        <w:rPr>
          <w:sz w:val="28"/>
          <w:szCs w:val="28"/>
          <w:lang w:val="x-none" w:eastAsia="x-none"/>
        </w:rPr>
        <w:t>тыс. рублей</w:t>
      </w:r>
      <w:r w:rsidR="006F5148">
        <w:rPr>
          <w:sz w:val="28"/>
          <w:szCs w:val="28"/>
          <w:lang w:eastAsia="x-none"/>
        </w:rPr>
        <w:t xml:space="preserve"> (49,4</w:t>
      </w:r>
      <w:r w:rsidR="008576BA">
        <w:rPr>
          <w:sz w:val="28"/>
          <w:szCs w:val="28"/>
          <w:lang w:eastAsia="x-none"/>
        </w:rPr>
        <w:t xml:space="preserve"> %</w:t>
      </w:r>
      <w:r w:rsidR="006F5148">
        <w:rPr>
          <w:sz w:val="28"/>
          <w:szCs w:val="28"/>
          <w:lang w:eastAsia="x-none"/>
        </w:rPr>
        <w:t xml:space="preserve"> от общей суммы устраненных нарушений)</w:t>
      </w:r>
      <w:r w:rsidR="006F5148" w:rsidRPr="00C36932">
        <w:rPr>
          <w:sz w:val="28"/>
          <w:szCs w:val="28"/>
          <w:lang w:val="x-none" w:eastAsia="x-none"/>
        </w:rPr>
        <w:t>,</w:t>
      </w:r>
      <w:r w:rsidRPr="00C36932">
        <w:rPr>
          <w:sz w:val="28"/>
          <w:szCs w:val="28"/>
          <w:lang w:val="x-none" w:eastAsia="x-none"/>
        </w:rPr>
        <w:t xml:space="preserve"> в </w:t>
      </w:r>
      <w:r>
        <w:rPr>
          <w:sz w:val="28"/>
          <w:szCs w:val="28"/>
          <w:lang w:eastAsia="x-none"/>
        </w:rPr>
        <w:t>социальной сфере –</w:t>
      </w:r>
      <w:r w:rsidR="006F5148">
        <w:rPr>
          <w:sz w:val="28"/>
          <w:szCs w:val="28"/>
          <w:lang w:eastAsia="x-none"/>
        </w:rPr>
        <w:t xml:space="preserve"> 84729,3 </w:t>
      </w:r>
      <w:r w:rsidRPr="00C36932">
        <w:rPr>
          <w:sz w:val="28"/>
          <w:szCs w:val="28"/>
          <w:lang w:val="x-none" w:eastAsia="x-none"/>
        </w:rPr>
        <w:t>тыс. рублей</w:t>
      </w:r>
      <w:r w:rsidR="006F5148">
        <w:rPr>
          <w:sz w:val="28"/>
          <w:szCs w:val="28"/>
          <w:lang w:eastAsia="x-none"/>
        </w:rPr>
        <w:t xml:space="preserve"> (45,3</w:t>
      </w:r>
      <w:r w:rsidR="008576BA">
        <w:rPr>
          <w:sz w:val="28"/>
          <w:szCs w:val="28"/>
          <w:lang w:eastAsia="x-none"/>
        </w:rPr>
        <w:t xml:space="preserve"> %</w:t>
      </w:r>
      <w:r>
        <w:rPr>
          <w:sz w:val="28"/>
          <w:szCs w:val="28"/>
          <w:lang w:eastAsia="x-none"/>
        </w:rPr>
        <w:t xml:space="preserve"> от общей суммы устраненных нарушений)</w:t>
      </w:r>
      <w:r w:rsidRPr="00C36932">
        <w:rPr>
          <w:sz w:val="28"/>
          <w:szCs w:val="28"/>
          <w:lang w:val="x-none" w:eastAsia="x-none"/>
        </w:rPr>
        <w:t xml:space="preserve">, в производственной сфере </w:t>
      </w:r>
      <w:r>
        <w:rPr>
          <w:sz w:val="28"/>
          <w:szCs w:val="28"/>
          <w:lang w:eastAsia="x-none"/>
        </w:rPr>
        <w:t>–</w:t>
      </w:r>
      <w:r w:rsidR="006F5148">
        <w:rPr>
          <w:sz w:val="28"/>
          <w:szCs w:val="28"/>
          <w:lang w:eastAsia="x-none"/>
        </w:rPr>
        <w:t xml:space="preserve"> 9962,6 </w:t>
      </w:r>
      <w:r w:rsidRPr="00C36932">
        <w:rPr>
          <w:sz w:val="28"/>
          <w:szCs w:val="28"/>
          <w:lang w:val="x-none" w:eastAsia="x-none"/>
        </w:rPr>
        <w:t>тыс. рублей</w:t>
      </w:r>
      <w:r w:rsidR="006F5148">
        <w:rPr>
          <w:sz w:val="28"/>
          <w:szCs w:val="28"/>
          <w:lang w:eastAsia="x-none"/>
        </w:rPr>
        <w:t xml:space="preserve"> (5,3</w:t>
      </w:r>
      <w:r w:rsidR="008576BA">
        <w:rPr>
          <w:sz w:val="28"/>
          <w:szCs w:val="28"/>
          <w:lang w:eastAsia="x-none"/>
        </w:rPr>
        <w:t xml:space="preserve"> %</w:t>
      </w:r>
      <w:r w:rsidRPr="001716F4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от общей суммы устраненных нарушений).</w:t>
      </w:r>
      <w:r w:rsidRPr="00C36932">
        <w:rPr>
          <w:sz w:val="28"/>
          <w:szCs w:val="28"/>
          <w:lang w:val="x-none" w:eastAsia="x-none"/>
        </w:rPr>
        <w:t xml:space="preserve"> </w:t>
      </w:r>
    </w:p>
    <w:p w:rsidR="005D7D85" w:rsidRDefault="005D7D85" w:rsidP="00660B10">
      <w:pPr>
        <w:tabs>
          <w:tab w:val="left" w:pos="993"/>
        </w:tabs>
        <w:ind w:firstLine="709"/>
        <w:jc w:val="both"/>
        <w:rPr>
          <w:rStyle w:val="cs4b8b7c311"/>
          <w:sz w:val="28"/>
          <w:szCs w:val="28"/>
        </w:rPr>
      </w:pPr>
      <w:r w:rsidRPr="00C36932">
        <w:rPr>
          <w:sz w:val="28"/>
          <w:szCs w:val="28"/>
          <w:lang w:val="x-none" w:eastAsia="x-none"/>
        </w:rPr>
        <w:t>На</w:t>
      </w:r>
      <w:r>
        <w:rPr>
          <w:sz w:val="28"/>
          <w:szCs w:val="28"/>
          <w:lang w:val="x-none" w:eastAsia="x-none"/>
        </w:rPr>
        <w:t xml:space="preserve"> дату подготовки </w:t>
      </w:r>
      <w:r>
        <w:rPr>
          <w:sz w:val="28"/>
          <w:szCs w:val="28"/>
          <w:lang w:eastAsia="x-none"/>
        </w:rPr>
        <w:t>Отчета</w:t>
      </w:r>
      <w:r w:rsidRPr="00C36932">
        <w:rPr>
          <w:sz w:val="28"/>
          <w:szCs w:val="28"/>
          <w:lang w:val="x-none" w:eastAsia="x-none"/>
        </w:rPr>
        <w:t xml:space="preserve"> устранены следующие нарушения и недостатки:</w:t>
      </w:r>
      <w:r w:rsidRPr="00A95D00">
        <w:rPr>
          <w:rStyle w:val="cs4b8b7c311"/>
          <w:sz w:val="28"/>
          <w:szCs w:val="28"/>
        </w:rPr>
        <w:t xml:space="preserve"> </w:t>
      </w:r>
      <w:r>
        <w:rPr>
          <w:rStyle w:val="cs4b8b7c311"/>
          <w:sz w:val="28"/>
          <w:szCs w:val="28"/>
        </w:rPr>
        <w:t xml:space="preserve"> </w:t>
      </w:r>
    </w:p>
    <w:p w:rsidR="005D7D85" w:rsidRPr="00660B10" w:rsidRDefault="005D7D85" w:rsidP="00660B10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660B10">
        <w:rPr>
          <w:color w:val="000000"/>
          <w:sz w:val="28"/>
          <w:szCs w:val="28"/>
        </w:rPr>
        <w:t xml:space="preserve">нарушения при формировании и исполнении бюджетов </w:t>
      </w:r>
      <w:r w:rsidRPr="00660B10">
        <w:rPr>
          <w:rStyle w:val="cs4b8b7c311"/>
          <w:sz w:val="28"/>
          <w:szCs w:val="28"/>
        </w:rPr>
        <w:t xml:space="preserve">на сумму </w:t>
      </w:r>
      <w:r w:rsidR="005E690C" w:rsidRPr="00660B10">
        <w:rPr>
          <w:rStyle w:val="cs4b8b7c311"/>
          <w:sz w:val="28"/>
          <w:szCs w:val="28"/>
        </w:rPr>
        <w:t xml:space="preserve">23317,9 </w:t>
      </w:r>
      <w:r w:rsidRPr="00660B10">
        <w:rPr>
          <w:rStyle w:val="cs4b8b7c311"/>
          <w:sz w:val="28"/>
          <w:szCs w:val="28"/>
        </w:rPr>
        <w:t xml:space="preserve">тыс. рублей </w:t>
      </w:r>
      <w:r w:rsidRPr="00660B10">
        <w:rPr>
          <w:sz w:val="28"/>
          <w:szCs w:val="28"/>
          <w:lang w:val="x-none" w:eastAsia="x-none"/>
        </w:rPr>
        <w:t>(</w:t>
      </w:r>
      <w:r w:rsidR="005E690C" w:rsidRPr="00660B10">
        <w:rPr>
          <w:sz w:val="28"/>
          <w:szCs w:val="28"/>
          <w:lang w:eastAsia="x-none"/>
        </w:rPr>
        <w:t>12,5</w:t>
      </w:r>
      <w:r w:rsidR="008576BA" w:rsidRPr="00660B10">
        <w:rPr>
          <w:sz w:val="28"/>
          <w:szCs w:val="28"/>
          <w:lang w:eastAsia="x-none"/>
        </w:rPr>
        <w:t xml:space="preserve"> %</w:t>
      </w:r>
      <w:r w:rsidRPr="00660B10">
        <w:rPr>
          <w:sz w:val="28"/>
          <w:szCs w:val="28"/>
          <w:lang w:val="x-none" w:eastAsia="x-none"/>
        </w:rPr>
        <w:t xml:space="preserve"> от общей суммы </w:t>
      </w:r>
      <w:r w:rsidRPr="00660B10">
        <w:rPr>
          <w:sz w:val="28"/>
          <w:szCs w:val="28"/>
          <w:lang w:eastAsia="x-none"/>
        </w:rPr>
        <w:t xml:space="preserve">устраненных </w:t>
      </w:r>
      <w:r w:rsidRPr="00660B10">
        <w:rPr>
          <w:sz w:val="28"/>
          <w:szCs w:val="28"/>
          <w:lang w:val="x-none" w:eastAsia="x-none"/>
        </w:rPr>
        <w:t>нарушений);</w:t>
      </w:r>
    </w:p>
    <w:p w:rsidR="005D7D85" w:rsidRPr="00660B10" w:rsidRDefault="005D7D85" w:rsidP="00660B10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660B10">
        <w:rPr>
          <w:color w:val="000000"/>
          <w:sz w:val="28"/>
          <w:szCs w:val="28"/>
        </w:rPr>
        <w:t>нарушения введения бухгалтерского учета, составления и представления бухгалтерской (финансовой) отчетности</w:t>
      </w:r>
      <w:r w:rsidRPr="00660B10">
        <w:rPr>
          <w:rStyle w:val="cs4b8b7c311"/>
          <w:sz w:val="28"/>
          <w:szCs w:val="28"/>
        </w:rPr>
        <w:t xml:space="preserve"> на сумму </w:t>
      </w:r>
      <w:r w:rsidR="005E690C" w:rsidRPr="00660B10">
        <w:rPr>
          <w:rStyle w:val="cs4b8b7c311"/>
          <w:sz w:val="28"/>
          <w:szCs w:val="28"/>
        </w:rPr>
        <w:t xml:space="preserve">159585,5 </w:t>
      </w:r>
      <w:r w:rsidRPr="00660B10">
        <w:rPr>
          <w:rStyle w:val="cs4b8b7c311"/>
          <w:sz w:val="28"/>
          <w:szCs w:val="28"/>
        </w:rPr>
        <w:t xml:space="preserve">тыс. рублей </w:t>
      </w:r>
      <w:r w:rsidRPr="00660B10">
        <w:rPr>
          <w:sz w:val="28"/>
          <w:szCs w:val="28"/>
          <w:lang w:val="x-none" w:eastAsia="x-none"/>
        </w:rPr>
        <w:t>(</w:t>
      </w:r>
      <w:r w:rsidR="00944F3F" w:rsidRPr="00660B10">
        <w:rPr>
          <w:sz w:val="28"/>
          <w:szCs w:val="28"/>
          <w:lang w:eastAsia="x-none"/>
        </w:rPr>
        <w:t>8</w:t>
      </w:r>
      <w:r w:rsidR="005E690C" w:rsidRPr="00660B10">
        <w:rPr>
          <w:sz w:val="28"/>
          <w:szCs w:val="28"/>
          <w:lang w:eastAsia="x-none"/>
        </w:rPr>
        <w:t>5,</w:t>
      </w:r>
      <w:r w:rsidR="00944F3F" w:rsidRPr="00660B10">
        <w:rPr>
          <w:sz w:val="28"/>
          <w:szCs w:val="28"/>
          <w:lang w:eastAsia="x-none"/>
        </w:rPr>
        <w:t>3</w:t>
      </w:r>
      <w:r w:rsidR="008576BA" w:rsidRPr="00660B10">
        <w:rPr>
          <w:sz w:val="28"/>
          <w:szCs w:val="28"/>
          <w:lang w:eastAsia="x-none"/>
        </w:rPr>
        <w:t xml:space="preserve"> %</w:t>
      </w:r>
      <w:r w:rsidRPr="00660B10">
        <w:rPr>
          <w:sz w:val="28"/>
          <w:szCs w:val="28"/>
          <w:lang w:val="x-none" w:eastAsia="x-none"/>
        </w:rPr>
        <w:t xml:space="preserve"> от общей суммы </w:t>
      </w:r>
      <w:r w:rsidRPr="00660B10">
        <w:rPr>
          <w:sz w:val="28"/>
          <w:szCs w:val="28"/>
          <w:lang w:eastAsia="x-none"/>
        </w:rPr>
        <w:t xml:space="preserve">устраненных </w:t>
      </w:r>
      <w:r w:rsidRPr="00660B10">
        <w:rPr>
          <w:sz w:val="28"/>
          <w:szCs w:val="28"/>
          <w:lang w:val="x-none" w:eastAsia="x-none"/>
        </w:rPr>
        <w:t>нарушений)</w:t>
      </w:r>
      <w:r w:rsidRPr="00660B10">
        <w:rPr>
          <w:rStyle w:val="cs4b8b7c311"/>
          <w:sz w:val="28"/>
          <w:szCs w:val="28"/>
        </w:rPr>
        <w:t>;</w:t>
      </w:r>
    </w:p>
    <w:p w:rsidR="005D7D85" w:rsidRPr="00660B10" w:rsidRDefault="005D7D85" w:rsidP="00660B10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Style w:val="cs4b8b7c311"/>
          <w:sz w:val="28"/>
          <w:szCs w:val="28"/>
        </w:rPr>
      </w:pPr>
      <w:r w:rsidRPr="00660B10">
        <w:rPr>
          <w:color w:val="000000"/>
          <w:sz w:val="28"/>
          <w:szCs w:val="28"/>
        </w:rPr>
        <w:t>нарушения в сфере управления и распоряжения государственной (муниципальной) собственностью</w:t>
      </w:r>
      <w:r w:rsidRPr="00660B10">
        <w:rPr>
          <w:rStyle w:val="cs4b8b7c311"/>
          <w:sz w:val="28"/>
          <w:szCs w:val="28"/>
        </w:rPr>
        <w:t xml:space="preserve"> на сумму </w:t>
      </w:r>
      <w:r w:rsidR="00944F3F" w:rsidRPr="00660B10">
        <w:rPr>
          <w:rStyle w:val="cs4b8b7c311"/>
          <w:sz w:val="28"/>
          <w:szCs w:val="28"/>
        </w:rPr>
        <w:t xml:space="preserve">652,5 </w:t>
      </w:r>
      <w:r w:rsidRPr="00660B10">
        <w:rPr>
          <w:rStyle w:val="cs4b8b7c311"/>
          <w:sz w:val="28"/>
          <w:szCs w:val="28"/>
        </w:rPr>
        <w:t xml:space="preserve">тыс. рублей </w:t>
      </w:r>
      <w:r w:rsidRPr="00660B10">
        <w:rPr>
          <w:sz w:val="28"/>
          <w:szCs w:val="28"/>
          <w:lang w:val="x-none" w:eastAsia="x-none"/>
        </w:rPr>
        <w:t>(</w:t>
      </w:r>
      <w:r w:rsidR="00944F3F" w:rsidRPr="00660B10">
        <w:rPr>
          <w:sz w:val="28"/>
          <w:szCs w:val="28"/>
          <w:lang w:eastAsia="x-none"/>
        </w:rPr>
        <w:t>0,3</w:t>
      </w:r>
      <w:r w:rsidR="008576BA" w:rsidRPr="00660B10">
        <w:rPr>
          <w:sz w:val="28"/>
          <w:szCs w:val="28"/>
          <w:lang w:eastAsia="x-none"/>
        </w:rPr>
        <w:t xml:space="preserve"> %</w:t>
      </w:r>
      <w:r w:rsidRPr="00660B10">
        <w:rPr>
          <w:sz w:val="28"/>
          <w:szCs w:val="28"/>
          <w:lang w:val="x-none" w:eastAsia="x-none"/>
        </w:rPr>
        <w:t xml:space="preserve"> от общей суммы </w:t>
      </w:r>
      <w:r w:rsidRPr="00660B10">
        <w:rPr>
          <w:sz w:val="28"/>
          <w:szCs w:val="28"/>
          <w:lang w:eastAsia="x-none"/>
        </w:rPr>
        <w:t xml:space="preserve">устраненных </w:t>
      </w:r>
      <w:r w:rsidRPr="00660B10">
        <w:rPr>
          <w:sz w:val="28"/>
          <w:szCs w:val="28"/>
          <w:lang w:val="x-none" w:eastAsia="x-none"/>
        </w:rPr>
        <w:t>нарушений)</w:t>
      </w:r>
      <w:r w:rsidRPr="00660B10">
        <w:rPr>
          <w:rStyle w:val="cs4b8b7c311"/>
          <w:sz w:val="28"/>
          <w:szCs w:val="28"/>
        </w:rPr>
        <w:t>;</w:t>
      </w:r>
    </w:p>
    <w:p w:rsidR="005D7D85" w:rsidRDefault="005D7D85" w:rsidP="00660B10">
      <w:pPr>
        <w:pStyle w:val="ab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x-none"/>
        </w:rPr>
      </w:pPr>
      <w:r w:rsidRPr="00660B10">
        <w:rPr>
          <w:rStyle w:val="cs4b8b7c311"/>
          <w:sz w:val="28"/>
          <w:szCs w:val="28"/>
        </w:rPr>
        <w:t xml:space="preserve">неправомерное использование средств на сумму </w:t>
      </w:r>
      <w:r w:rsidR="00944F3F" w:rsidRPr="00660B10">
        <w:rPr>
          <w:rStyle w:val="cs4b8b7c311"/>
          <w:sz w:val="28"/>
          <w:szCs w:val="28"/>
        </w:rPr>
        <w:t xml:space="preserve">3567,6 </w:t>
      </w:r>
      <w:r w:rsidRPr="00660B10">
        <w:rPr>
          <w:rStyle w:val="cs4b8b7c311"/>
          <w:sz w:val="28"/>
          <w:szCs w:val="28"/>
        </w:rPr>
        <w:t xml:space="preserve">тыс. рублей </w:t>
      </w:r>
      <w:r w:rsidR="00660B10">
        <w:rPr>
          <w:rStyle w:val="cs4b8b7c311"/>
          <w:sz w:val="28"/>
          <w:szCs w:val="28"/>
        </w:rPr>
        <w:br/>
      </w:r>
      <w:r w:rsidR="00944F3F" w:rsidRPr="00660B10">
        <w:rPr>
          <w:rStyle w:val="cs4b8b7c311"/>
          <w:sz w:val="28"/>
          <w:szCs w:val="28"/>
        </w:rPr>
        <w:t>(1,9</w:t>
      </w:r>
      <w:r w:rsidR="008576BA" w:rsidRPr="00660B10">
        <w:rPr>
          <w:rStyle w:val="cs4b8b7c311"/>
          <w:sz w:val="28"/>
          <w:szCs w:val="28"/>
        </w:rPr>
        <w:t xml:space="preserve"> %</w:t>
      </w:r>
      <w:r w:rsidRPr="00660B10">
        <w:rPr>
          <w:rStyle w:val="cs4b8b7c311"/>
          <w:sz w:val="28"/>
          <w:szCs w:val="28"/>
        </w:rPr>
        <w:t xml:space="preserve"> от общей суммы устраненных нарушений).</w:t>
      </w:r>
      <w:r w:rsidRPr="00660B10">
        <w:rPr>
          <w:sz w:val="28"/>
          <w:szCs w:val="28"/>
          <w:lang w:eastAsia="x-none"/>
        </w:rPr>
        <w:t xml:space="preserve"> </w:t>
      </w:r>
    </w:p>
    <w:p w:rsidR="001C2E24" w:rsidRDefault="001C2E24" w:rsidP="001C2E24">
      <w:pPr>
        <w:pStyle w:val="ab"/>
        <w:tabs>
          <w:tab w:val="left" w:pos="993"/>
        </w:tabs>
        <w:ind w:left="709"/>
        <w:jc w:val="both"/>
        <w:rPr>
          <w:sz w:val="28"/>
          <w:szCs w:val="28"/>
          <w:lang w:eastAsia="x-none"/>
        </w:rPr>
      </w:pPr>
    </w:p>
    <w:p w:rsidR="001C2E24" w:rsidRPr="001C2E24" w:rsidRDefault="001C2E24" w:rsidP="001C2E24">
      <w:pPr>
        <w:pStyle w:val="ab"/>
        <w:tabs>
          <w:tab w:val="left" w:pos="993"/>
        </w:tabs>
        <w:ind w:left="709"/>
        <w:jc w:val="center"/>
        <w:rPr>
          <w:b/>
          <w:sz w:val="28"/>
          <w:szCs w:val="28"/>
          <w:lang w:eastAsia="x-none"/>
        </w:rPr>
      </w:pPr>
      <w:r w:rsidRPr="001C2E24">
        <w:rPr>
          <w:b/>
          <w:sz w:val="28"/>
          <w:szCs w:val="28"/>
          <w:lang w:eastAsia="x-none"/>
        </w:rPr>
        <w:t>Структура устраненных нарушений, выявленных в ходе</w:t>
      </w:r>
    </w:p>
    <w:p w:rsidR="001C2E24" w:rsidRPr="001C2E24" w:rsidRDefault="001C2E24" w:rsidP="001C2E24">
      <w:pPr>
        <w:pStyle w:val="ab"/>
        <w:tabs>
          <w:tab w:val="left" w:pos="993"/>
        </w:tabs>
        <w:ind w:left="709"/>
        <w:jc w:val="center"/>
        <w:rPr>
          <w:b/>
          <w:sz w:val="28"/>
          <w:szCs w:val="28"/>
          <w:lang w:eastAsia="x-none"/>
        </w:rPr>
      </w:pPr>
      <w:r w:rsidRPr="001C2E24">
        <w:rPr>
          <w:b/>
          <w:sz w:val="28"/>
          <w:szCs w:val="28"/>
          <w:lang w:eastAsia="x-none"/>
        </w:rPr>
        <w:t>контрольной деятельности за 2019 год</w:t>
      </w:r>
    </w:p>
    <w:p w:rsidR="005D7D85" w:rsidRDefault="001C2E24" w:rsidP="001C2E24">
      <w:pPr>
        <w:jc w:val="center"/>
        <w:rPr>
          <w:b/>
          <w:sz w:val="28"/>
          <w:szCs w:val="28"/>
          <w:lang w:eastAsia="x-non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B47D973" wp14:editId="2E6DD39D">
            <wp:simplePos x="0" y="0"/>
            <wp:positionH relativeFrom="column">
              <wp:posOffset>-51435</wp:posOffset>
            </wp:positionH>
            <wp:positionV relativeFrom="paragraph">
              <wp:posOffset>321310</wp:posOffset>
            </wp:positionV>
            <wp:extent cx="6093460" cy="2943225"/>
            <wp:effectExtent l="0" t="0" r="21590" b="9525"/>
            <wp:wrapTight wrapText="bothSides">
              <wp:wrapPolygon edited="0">
                <wp:start x="0" y="0"/>
                <wp:lineTo x="0" y="21530"/>
                <wp:lineTo x="21609" y="21530"/>
                <wp:lineTo x="21609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11C" w:rsidRPr="001C2E24" w:rsidRDefault="0001011C" w:rsidP="001C2E24">
      <w:pPr>
        <w:ind w:firstLine="709"/>
        <w:jc w:val="both"/>
        <w:rPr>
          <w:sz w:val="16"/>
          <w:szCs w:val="28"/>
          <w:lang w:eastAsia="x-none"/>
        </w:rPr>
      </w:pPr>
    </w:p>
    <w:p w:rsidR="00976B3A" w:rsidRDefault="00976B3A" w:rsidP="007934EF">
      <w:pPr>
        <w:jc w:val="center"/>
      </w:pPr>
      <w:r w:rsidRPr="005A7D7F">
        <w:rPr>
          <w:b/>
          <w:bCs/>
          <w:sz w:val="28"/>
          <w:szCs w:val="28"/>
          <w:lang w:eastAsia="x-none"/>
        </w:rPr>
        <w:lastRenderedPageBreak/>
        <w:t>1</w:t>
      </w:r>
      <w:r w:rsidR="00660B10">
        <w:rPr>
          <w:b/>
          <w:bCs/>
          <w:sz w:val="28"/>
          <w:szCs w:val="28"/>
          <w:lang w:eastAsia="x-none"/>
        </w:rPr>
        <w:t xml:space="preserve">. </w:t>
      </w:r>
      <w:proofErr w:type="gramStart"/>
      <w:r w:rsidR="00660B10">
        <w:rPr>
          <w:b/>
          <w:bCs/>
          <w:sz w:val="28"/>
          <w:szCs w:val="28"/>
          <w:lang w:eastAsia="x-none"/>
        </w:rPr>
        <w:t>Контроль</w:t>
      </w:r>
      <w:r w:rsidRPr="0025455D">
        <w:rPr>
          <w:b/>
          <w:bCs/>
          <w:sz w:val="28"/>
          <w:szCs w:val="28"/>
          <w:lang w:val="x-none" w:eastAsia="x-none"/>
        </w:rPr>
        <w:t xml:space="preserve"> за</w:t>
      </w:r>
      <w:proofErr w:type="gramEnd"/>
      <w:r w:rsidRPr="0025455D">
        <w:rPr>
          <w:b/>
          <w:bCs/>
          <w:sz w:val="28"/>
          <w:szCs w:val="28"/>
          <w:lang w:val="x-none" w:eastAsia="x-none"/>
        </w:rPr>
        <w:t xml:space="preserve"> формированием и исполнением </w:t>
      </w:r>
      <w:r w:rsidRPr="008B4D3A">
        <w:rPr>
          <w:b/>
          <w:bCs/>
          <w:sz w:val="28"/>
          <w:szCs w:val="28"/>
          <w:lang w:val="x-none" w:eastAsia="x-none"/>
        </w:rPr>
        <w:t>областного</w:t>
      </w:r>
      <w:r w:rsidRPr="008B4D3A">
        <w:rPr>
          <w:b/>
          <w:bCs/>
          <w:sz w:val="28"/>
          <w:szCs w:val="28"/>
          <w:lang w:eastAsia="x-none"/>
        </w:rPr>
        <w:t xml:space="preserve"> </w:t>
      </w:r>
      <w:r>
        <w:rPr>
          <w:b/>
          <w:sz w:val="28"/>
          <w:szCs w:val="28"/>
        </w:rPr>
        <w:t>б</w:t>
      </w:r>
      <w:r w:rsidRPr="008B4D3A">
        <w:rPr>
          <w:b/>
          <w:sz w:val="28"/>
          <w:szCs w:val="28"/>
        </w:rPr>
        <w:t>юджета</w:t>
      </w:r>
    </w:p>
    <w:p w:rsidR="00976B3A" w:rsidRDefault="00976B3A" w:rsidP="007934EF">
      <w:pPr>
        <w:pStyle w:val="4"/>
        <w:spacing w:before="0" w:after="0"/>
        <w:jc w:val="center"/>
        <w:rPr>
          <w:rFonts w:ascii="Times New Roman" w:hAnsi="Times New Roman"/>
          <w:lang w:val="ru-RU"/>
        </w:rPr>
      </w:pPr>
      <w:r w:rsidRPr="0050708D">
        <w:rPr>
          <w:rFonts w:ascii="Times New Roman" w:hAnsi="Times New Roman"/>
        </w:rPr>
        <w:t>и бюджета ТФОМС С</w:t>
      </w:r>
      <w:r w:rsidRPr="0050708D">
        <w:rPr>
          <w:rFonts w:ascii="Times New Roman" w:hAnsi="Times New Roman"/>
          <w:lang w:val="ru-RU"/>
        </w:rPr>
        <w:t>О</w:t>
      </w:r>
    </w:p>
    <w:p w:rsidR="0051094E" w:rsidRPr="0051094E" w:rsidRDefault="0051094E" w:rsidP="0051094E">
      <w:pPr>
        <w:rPr>
          <w:lang w:eastAsia="x-none"/>
        </w:rPr>
      </w:pPr>
    </w:p>
    <w:p w:rsidR="0051094E" w:rsidRPr="00C36932" w:rsidRDefault="0051094E" w:rsidP="0051094E">
      <w:pPr>
        <w:ind w:firstLine="709"/>
        <w:jc w:val="both"/>
        <w:rPr>
          <w:sz w:val="28"/>
          <w:szCs w:val="28"/>
        </w:rPr>
      </w:pPr>
      <w:r w:rsidRPr="00C36932">
        <w:rPr>
          <w:sz w:val="28"/>
          <w:szCs w:val="28"/>
        </w:rPr>
        <w:t>Одним из основных элементов контрольной и экспертно-аналитической деятельности КСП в отчетном году оставал</w:t>
      </w:r>
      <w:r>
        <w:rPr>
          <w:sz w:val="28"/>
          <w:szCs w:val="28"/>
        </w:rPr>
        <w:t>ось проведение предварительного</w:t>
      </w:r>
      <w:r w:rsidRPr="00C36932">
        <w:rPr>
          <w:sz w:val="28"/>
          <w:szCs w:val="28"/>
        </w:rPr>
        <w:t xml:space="preserve"> и последующего контроля за исполнением областного бюджета и </w:t>
      </w:r>
      <w:r>
        <w:rPr>
          <w:sz w:val="28"/>
          <w:szCs w:val="28"/>
        </w:rPr>
        <w:t xml:space="preserve">бюджета </w:t>
      </w:r>
      <w:r w:rsidRPr="00C36932">
        <w:rPr>
          <w:sz w:val="28"/>
          <w:szCs w:val="28"/>
        </w:rPr>
        <w:t xml:space="preserve">ТФОМС СО в соответствии с требованиями </w:t>
      </w:r>
      <w:r>
        <w:rPr>
          <w:sz w:val="28"/>
          <w:szCs w:val="28"/>
        </w:rPr>
        <w:t>БК РФ</w:t>
      </w:r>
      <w:r w:rsidRPr="00C36932">
        <w:rPr>
          <w:sz w:val="28"/>
          <w:szCs w:val="28"/>
        </w:rPr>
        <w:t xml:space="preserve"> и Закона </w:t>
      </w:r>
      <w:proofErr w:type="gramStart"/>
      <w:r>
        <w:rPr>
          <w:sz w:val="28"/>
          <w:szCs w:val="28"/>
        </w:rPr>
        <w:t>СО</w:t>
      </w:r>
      <w:proofErr w:type="gramEnd"/>
      <w:r w:rsidRPr="00C3693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36932">
        <w:rPr>
          <w:sz w:val="28"/>
          <w:szCs w:val="28"/>
        </w:rPr>
        <w:t xml:space="preserve"> бюджетном процессе.</w:t>
      </w:r>
    </w:p>
    <w:p w:rsidR="0051094E" w:rsidRPr="00C36932" w:rsidRDefault="0051094E" w:rsidP="0051094E">
      <w:pPr>
        <w:ind w:firstLine="709"/>
        <w:jc w:val="both"/>
        <w:rPr>
          <w:sz w:val="28"/>
          <w:szCs w:val="28"/>
        </w:rPr>
      </w:pPr>
      <w:proofErr w:type="gramStart"/>
      <w:r w:rsidRPr="00C36932">
        <w:rPr>
          <w:sz w:val="28"/>
          <w:szCs w:val="28"/>
        </w:rPr>
        <w:t>В рамках предварительного контроля проведена экспертиза и подг</w:t>
      </w:r>
      <w:r>
        <w:rPr>
          <w:sz w:val="28"/>
          <w:szCs w:val="28"/>
        </w:rPr>
        <w:t xml:space="preserve">отовлены заключения на проекты </w:t>
      </w:r>
      <w:r w:rsidRPr="00C36932">
        <w:rPr>
          <w:sz w:val="28"/>
          <w:szCs w:val="28"/>
        </w:rPr>
        <w:t>законов Сахалинской области «Об областном бю</w:t>
      </w:r>
      <w:r>
        <w:rPr>
          <w:sz w:val="28"/>
          <w:szCs w:val="28"/>
        </w:rPr>
        <w:t xml:space="preserve">джете Сахалинской области на 2020 </w:t>
      </w:r>
      <w:r w:rsidRPr="00C36932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2021 и 2022 годов»</w:t>
      </w:r>
      <w:r w:rsidRPr="00C36932">
        <w:rPr>
          <w:sz w:val="28"/>
          <w:szCs w:val="28"/>
        </w:rPr>
        <w:t xml:space="preserve"> и «О бюджете территориального фонда обязательного медицинского страхования Сахалинской области на 2</w:t>
      </w:r>
      <w:r>
        <w:rPr>
          <w:sz w:val="28"/>
          <w:szCs w:val="28"/>
        </w:rPr>
        <w:t>020</w:t>
      </w:r>
      <w:r w:rsidRPr="00C3693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годов».</w:t>
      </w:r>
      <w:proofErr w:type="gramEnd"/>
    </w:p>
    <w:p w:rsidR="0051094E" w:rsidRPr="00C36932" w:rsidRDefault="0051094E" w:rsidP="0051094E">
      <w:pPr>
        <w:ind w:firstLine="709"/>
        <w:jc w:val="both"/>
        <w:rPr>
          <w:sz w:val="28"/>
          <w:szCs w:val="28"/>
        </w:rPr>
      </w:pPr>
      <w:r w:rsidRPr="00C36932">
        <w:rPr>
          <w:sz w:val="28"/>
          <w:szCs w:val="28"/>
        </w:rPr>
        <w:t>В ходе подготовки заключения на проект закона об областном бюджете проанализированы макроэкономические показатели прогноза социально-экономического развития Сахалинской области на</w:t>
      </w:r>
      <w:r>
        <w:rPr>
          <w:sz w:val="28"/>
          <w:szCs w:val="28"/>
        </w:rPr>
        <w:t xml:space="preserve"> трехлетний период,</w:t>
      </w:r>
      <w:r w:rsidRPr="00C36932">
        <w:rPr>
          <w:sz w:val="28"/>
          <w:szCs w:val="28"/>
        </w:rPr>
        <w:t xml:space="preserve"> проведена экспертиза проекта основных направлений бюджетной и налоговой политики, долговой политики,</w:t>
      </w:r>
      <w:r>
        <w:rPr>
          <w:sz w:val="28"/>
          <w:szCs w:val="28"/>
        </w:rPr>
        <w:t xml:space="preserve"> государственных программ Сахалинской области.</w:t>
      </w:r>
      <w:r w:rsidRPr="00C36932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проекта</w:t>
      </w:r>
      <w:r w:rsidRPr="00C36932">
        <w:rPr>
          <w:sz w:val="28"/>
          <w:szCs w:val="28"/>
        </w:rPr>
        <w:t xml:space="preserve"> областного бюджета осуществлено в соответствии с положениями </w:t>
      </w:r>
      <w:r>
        <w:rPr>
          <w:sz w:val="28"/>
          <w:szCs w:val="28"/>
        </w:rPr>
        <w:t>БК РФ</w:t>
      </w:r>
      <w:r w:rsidRPr="00C36932">
        <w:rPr>
          <w:sz w:val="28"/>
          <w:szCs w:val="28"/>
        </w:rPr>
        <w:t xml:space="preserve"> и Закона </w:t>
      </w:r>
      <w:proofErr w:type="gramStart"/>
      <w:r>
        <w:rPr>
          <w:sz w:val="28"/>
          <w:szCs w:val="28"/>
        </w:rPr>
        <w:t>СО</w:t>
      </w:r>
      <w:proofErr w:type="gramEnd"/>
      <w:r w:rsidRPr="00C36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C36932">
        <w:rPr>
          <w:sz w:val="28"/>
          <w:szCs w:val="28"/>
        </w:rPr>
        <w:t>бюджетном процессе.</w:t>
      </w:r>
    </w:p>
    <w:p w:rsidR="0051094E" w:rsidRPr="00C97D46" w:rsidRDefault="0051094E" w:rsidP="00510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84E69">
        <w:rPr>
          <w:sz w:val="28"/>
          <w:szCs w:val="28"/>
        </w:rPr>
        <w:t xml:space="preserve">роект бюджета </w:t>
      </w:r>
      <w:r>
        <w:rPr>
          <w:sz w:val="28"/>
          <w:szCs w:val="28"/>
        </w:rPr>
        <w:t>с</w:t>
      </w:r>
      <w:r w:rsidRPr="00C36932">
        <w:rPr>
          <w:sz w:val="28"/>
          <w:szCs w:val="28"/>
        </w:rPr>
        <w:t xml:space="preserve">формирован в программной структуре расходов на основе </w:t>
      </w:r>
      <w:r w:rsidR="005066E6">
        <w:rPr>
          <w:sz w:val="28"/>
          <w:szCs w:val="28"/>
        </w:rPr>
        <w:t xml:space="preserve">27 </w:t>
      </w:r>
      <w:r w:rsidRPr="00C36932">
        <w:rPr>
          <w:sz w:val="28"/>
          <w:szCs w:val="28"/>
        </w:rPr>
        <w:t>утвержденных</w:t>
      </w:r>
      <w:r>
        <w:rPr>
          <w:sz w:val="28"/>
          <w:szCs w:val="28"/>
        </w:rPr>
        <w:t xml:space="preserve"> </w:t>
      </w:r>
      <w:r w:rsidR="00660B10">
        <w:rPr>
          <w:sz w:val="28"/>
          <w:szCs w:val="28"/>
        </w:rPr>
        <w:t xml:space="preserve">Правительством Сахалинской области  региональных </w:t>
      </w:r>
      <w:r w:rsidRPr="00C36932">
        <w:rPr>
          <w:sz w:val="28"/>
          <w:szCs w:val="28"/>
        </w:rPr>
        <w:t>госпрограмм, доля которых в общих расходах</w:t>
      </w:r>
      <w:r w:rsidR="005066E6">
        <w:rPr>
          <w:sz w:val="28"/>
          <w:szCs w:val="28"/>
        </w:rPr>
        <w:t xml:space="preserve"> областного бюджета</w:t>
      </w:r>
      <w:r w:rsidRPr="00C36932">
        <w:rPr>
          <w:sz w:val="28"/>
          <w:szCs w:val="28"/>
        </w:rPr>
        <w:t xml:space="preserve"> состав</w:t>
      </w:r>
      <w:r w:rsidR="005066E6">
        <w:rPr>
          <w:sz w:val="28"/>
          <w:szCs w:val="28"/>
        </w:rPr>
        <w:t>ляет</w:t>
      </w:r>
      <w:r w:rsidR="004C7793">
        <w:rPr>
          <w:sz w:val="28"/>
          <w:szCs w:val="28"/>
        </w:rPr>
        <w:t>:</w:t>
      </w:r>
      <w:r w:rsidRPr="00C36932">
        <w:rPr>
          <w:sz w:val="28"/>
          <w:szCs w:val="28"/>
        </w:rPr>
        <w:t xml:space="preserve"> </w:t>
      </w:r>
      <w:r>
        <w:rPr>
          <w:sz w:val="28"/>
          <w:szCs w:val="28"/>
        </w:rPr>
        <w:t>в 2019</w:t>
      </w:r>
      <w:r w:rsidRPr="00C36932">
        <w:rPr>
          <w:sz w:val="28"/>
          <w:szCs w:val="28"/>
        </w:rPr>
        <w:t xml:space="preserve"> году</w:t>
      </w:r>
      <w:r w:rsidR="004C7793">
        <w:rPr>
          <w:sz w:val="28"/>
          <w:szCs w:val="28"/>
        </w:rPr>
        <w:t xml:space="preserve"> – </w:t>
      </w:r>
      <w:r>
        <w:rPr>
          <w:sz w:val="28"/>
          <w:szCs w:val="28"/>
        </w:rPr>
        <w:t>97,5</w:t>
      </w:r>
      <w:r w:rsidR="008576BA">
        <w:rPr>
          <w:sz w:val="28"/>
          <w:szCs w:val="28"/>
        </w:rPr>
        <w:t xml:space="preserve"> %</w:t>
      </w:r>
      <w:r w:rsidRPr="00C97D46">
        <w:rPr>
          <w:sz w:val="28"/>
          <w:szCs w:val="28"/>
        </w:rPr>
        <w:t xml:space="preserve"> (</w:t>
      </w:r>
      <w:r w:rsidRPr="00C97D46">
        <w:rPr>
          <w:rStyle w:val="af5"/>
          <w:rFonts w:ascii="Times New Roman" w:hAnsi="Times New Roman"/>
          <w:b w:val="0"/>
          <w:bCs w:val="0"/>
          <w:sz w:val="28"/>
          <w:szCs w:val="28"/>
        </w:rPr>
        <w:t xml:space="preserve">167602465,3 тыс. рублей), в 2020 году </w:t>
      </w:r>
      <w:r w:rsidRPr="00C97D46">
        <w:rPr>
          <w:color w:val="000000"/>
          <w:sz w:val="28"/>
          <w:szCs w:val="28"/>
        </w:rPr>
        <w:t>–</w:t>
      </w:r>
      <w:r w:rsidRPr="00C97D46">
        <w:rPr>
          <w:rStyle w:val="af5"/>
          <w:rFonts w:ascii="Times New Roman" w:hAnsi="Times New Roman"/>
          <w:b w:val="0"/>
          <w:bCs w:val="0"/>
          <w:sz w:val="28"/>
          <w:szCs w:val="28"/>
        </w:rPr>
        <w:t xml:space="preserve"> 94,6</w:t>
      </w:r>
      <w:r w:rsidR="008576BA">
        <w:rPr>
          <w:rStyle w:val="af5"/>
          <w:rFonts w:ascii="Times New Roman" w:hAnsi="Times New Roman"/>
          <w:b w:val="0"/>
          <w:bCs w:val="0"/>
          <w:sz w:val="28"/>
          <w:szCs w:val="28"/>
        </w:rPr>
        <w:t xml:space="preserve"> %</w:t>
      </w:r>
      <w:r w:rsidRPr="00C97D46">
        <w:rPr>
          <w:rStyle w:val="af5"/>
          <w:rFonts w:ascii="Times New Roman" w:hAnsi="Times New Roman"/>
          <w:b w:val="0"/>
          <w:bCs w:val="0"/>
          <w:sz w:val="28"/>
          <w:szCs w:val="28"/>
        </w:rPr>
        <w:t xml:space="preserve"> (144088526,4 тыс. рублей), в 202</w:t>
      </w:r>
      <w:r>
        <w:rPr>
          <w:rStyle w:val="af5"/>
          <w:rFonts w:ascii="Times New Roman" w:hAnsi="Times New Roman"/>
          <w:b w:val="0"/>
          <w:bCs w:val="0"/>
          <w:sz w:val="28"/>
          <w:szCs w:val="28"/>
        </w:rPr>
        <w:t>1</w:t>
      </w:r>
      <w:r w:rsidRPr="00C97D46">
        <w:rPr>
          <w:rStyle w:val="af5"/>
          <w:rFonts w:ascii="Times New Roman" w:hAnsi="Times New Roman"/>
          <w:b w:val="0"/>
          <w:bCs w:val="0"/>
          <w:sz w:val="28"/>
          <w:szCs w:val="28"/>
        </w:rPr>
        <w:t xml:space="preserve"> году </w:t>
      </w:r>
      <w:r w:rsidRPr="00C97D4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C97D46">
        <w:rPr>
          <w:rStyle w:val="af5"/>
          <w:rFonts w:ascii="Times New Roman" w:hAnsi="Times New Roman"/>
          <w:b w:val="0"/>
          <w:bCs w:val="0"/>
          <w:sz w:val="28"/>
          <w:szCs w:val="28"/>
        </w:rPr>
        <w:t>91,9</w:t>
      </w:r>
      <w:r w:rsidR="008576BA">
        <w:rPr>
          <w:rStyle w:val="af5"/>
          <w:rFonts w:ascii="Times New Roman" w:hAnsi="Times New Roman"/>
          <w:b w:val="0"/>
          <w:bCs w:val="0"/>
          <w:sz w:val="28"/>
          <w:szCs w:val="28"/>
        </w:rPr>
        <w:t xml:space="preserve"> %</w:t>
      </w:r>
      <w:r w:rsidRPr="00C97D46">
        <w:rPr>
          <w:rStyle w:val="af5"/>
          <w:rFonts w:ascii="Times New Roman" w:hAnsi="Times New Roman"/>
          <w:b w:val="0"/>
          <w:bCs w:val="0"/>
          <w:sz w:val="28"/>
          <w:szCs w:val="28"/>
        </w:rPr>
        <w:t xml:space="preserve"> (129314720,5 тыс. рублей). </w:t>
      </w:r>
    </w:p>
    <w:p w:rsidR="0051094E" w:rsidRPr="00C36932" w:rsidRDefault="0051094E" w:rsidP="0051094E">
      <w:pPr>
        <w:ind w:firstLine="709"/>
        <w:jc w:val="both"/>
        <w:rPr>
          <w:sz w:val="28"/>
          <w:szCs w:val="28"/>
        </w:rPr>
      </w:pPr>
      <w:r w:rsidRPr="00C36932">
        <w:rPr>
          <w:sz w:val="28"/>
          <w:szCs w:val="28"/>
        </w:rPr>
        <w:t>Экспертиза проекта бюджета ТФОМС СО на 201</w:t>
      </w:r>
      <w:r>
        <w:rPr>
          <w:sz w:val="28"/>
          <w:szCs w:val="28"/>
        </w:rPr>
        <w:t>9</w:t>
      </w:r>
      <w:r w:rsidRPr="00C36932">
        <w:rPr>
          <w:sz w:val="28"/>
          <w:szCs w:val="28"/>
        </w:rPr>
        <w:t xml:space="preserve"> год</w:t>
      </w:r>
      <w:r w:rsidRPr="00984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2020 и 2021 годов </w:t>
      </w:r>
      <w:r w:rsidRPr="00C36932">
        <w:rPr>
          <w:sz w:val="28"/>
          <w:szCs w:val="28"/>
        </w:rPr>
        <w:t>проведена на основании представленных расчетов и обоснований по доходам и расходам проекта бюджета.</w:t>
      </w:r>
    </w:p>
    <w:p w:rsidR="0051094E" w:rsidRPr="00913295" w:rsidRDefault="0051094E" w:rsidP="0051094E">
      <w:pPr>
        <w:ind w:firstLine="709"/>
        <w:jc w:val="both"/>
        <w:rPr>
          <w:sz w:val="28"/>
          <w:szCs w:val="28"/>
        </w:rPr>
      </w:pPr>
      <w:r w:rsidRPr="00C36932">
        <w:rPr>
          <w:sz w:val="28"/>
          <w:szCs w:val="28"/>
        </w:rPr>
        <w:t>Показатели проекта бюджета ТФОМС</w:t>
      </w:r>
      <w:r>
        <w:rPr>
          <w:sz w:val="28"/>
          <w:szCs w:val="28"/>
        </w:rPr>
        <w:t xml:space="preserve"> СО</w:t>
      </w:r>
      <w:r w:rsidRPr="00C36932">
        <w:rPr>
          <w:sz w:val="28"/>
          <w:szCs w:val="28"/>
        </w:rPr>
        <w:t xml:space="preserve"> сформированы в соответствии с требованиями законодательства. </w:t>
      </w:r>
      <w:proofErr w:type="gramStart"/>
      <w:r w:rsidRPr="00BE4124">
        <w:rPr>
          <w:sz w:val="28"/>
          <w:szCs w:val="28"/>
        </w:rPr>
        <w:t>Общий объем доходов и общий объем расходов фонда на 2019 год определен в сум</w:t>
      </w:r>
      <w:r>
        <w:rPr>
          <w:sz w:val="28"/>
          <w:szCs w:val="28"/>
        </w:rPr>
        <w:t xml:space="preserve">ме 19421394,6 </w:t>
      </w:r>
      <w:r w:rsidRPr="00913295">
        <w:rPr>
          <w:sz w:val="28"/>
          <w:szCs w:val="28"/>
        </w:rPr>
        <w:t>ты</w:t>
      </w:r>
      <w:r>
        <w:rPr>
          <w:sz w:val="28"/>
          <w:szCs w:val="28"/>
        </w:rPr>
        <w:t xml:space="preserve">с. рублей с ростом к уровню 2018 </w:t>
      </w:r>
      <w:r w:rsidRPr="00913295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по доходам  и расходам </w:t>
      </w:r>
      <w:r w:rsidRPr="0091329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1146423,9 </w:t>
      </w:r>
      <w:r w:rsidRPr="00913295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>6,3</w:t>
      </w:r>
      <w:r w:rsidR="008576BA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(на 2020 год – 20319184,1 </w:t>
      </w:r>
      <w:r w:rsidRPr="00913295">
        <w:rPr>
          <w:sz w:val="28"/>
          <w:szCs w:val="28"/>
        </w:rPr>
        <w:t>ты</w:t>
      </w:r>
      <w:r>
        <w:rPr>
          <w:sz w:val="28"/>
          <w:szCs w:val="28"/>
        </w:rPr>
        <w:t>с. рублей с ростом к уровню 2019</w:t>
      </w:r>
      <w:r w:rsidRPr="00913295">
        <w:rPr>
          <w:sz w:val="28"/>
          <w:szCs w:val="28"/>
        </w:rPr>
        <w:t xml:space="preserve"> года на</w:t>
      </w:r>
      <w:r>
        <w:rPr>
          <w:sz w:val="28"/>
          <w:szCs w:val="28"/>
        </w:rPr>
        <w:t xml:space="preserve"> 897789,5 тыс. рублей или 4,6</w:t>
      </w:r>
      <w:r w:rsidR="008576BA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, на 2021 год –21309898,3 </w:t>
      </w:r>
      <w:r w:rsidRPr="00913295">
        <w:rPr>
          <w:sz w:val="28"/>
          <w:szCs w:val="28"/>
        </w:rPr>
        <w:t>ты</w:t>
      </w:r>
      <w:r>
        <w:rPr>
          <w:sz w:val="28"/>
          <w:szCs w:val="28"/>
        </w:rPr>
        <w:t>с. рублей с ростом к</w:t>
      </w:r>
      <w:proofErr w:type="gramEnd"/>
      <w:r>
        <w:rPr>
          <w:sz w:val="28"/>
          <w:szCs w:val="28"/>
        </w:rPr>
        <w:t xml:space="preserve"> уровню 2020</w:t>
      </w:r>
      <w:r w:rsidRPr="00913295">
        <w:rPr>
          <w:sz w:val="28"/>
          <w:szCs w:val="28"/>
        </w:rPr>
        <w:t xml:space="preserve"> года на</w:t>
      </w:r>
      <w:r>
        <w:rPr>
          <w:sz w:val="28"/>
          <w:szCs w:val="28"/>
        </w:rPr>
        <w:t xml:space="preserve"> 990714,2 тыс. рублей или 4,9</w:t>
      </w:r>
      <w:r w:rsidR="008576BA">
        <w:rPr>
          <w:sz w:val="28"/>
          <w:szCs w:val="28"/>
        </w:rPr>
        <w:t xml:space="preserve"> %</w:t>
      </w:r>
      <w:r>
        <w:rPr>
          <w:sz w:val="28"/>
          <w:szCs w:val="28"/>
        </w:rPr>
        <w:t>)</w:t>
      </w:r>
      <w:r w:rsidRPr="00913295">
        <w:rPr>
          <w:sz w:val="28"/>
          <w:szCs w:val="28"/>
        </w:rPr>
        <w:t>.</w:t>
      </w:r>
    </w:p>
    <w:p w:rsidR="0051094E" w:rsidRPr="00C36932" w:rsidRDefault="0051094E" w:rsidP="00510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Рост общего объема доходов</w:t>
      </w:r>
      <w:r w:rsidRPr="00C36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расходов </w:t>
      </w:r>
      <w:r w:rsidRPr="00C36932">
        <w:rPr>
          <w:sz w:val="28"/>
          <w:szCs w:val="28"/>
        </w:rPr>
        <w:t xml:space="preserve">связан с увеличением поступлений средств из Федерального фонда </w:t>
      </w:r>
      <w:r>
        <w:rPr>
          <w:sz w:val="28"/>
          <w:szCs w:val="28"/>
        </w:rPr>
        <w:t>ОМС</w:t>
      </w:r>
      <w:r w:rsidRPr="00C36932">
        <w:rPr>
          <w:sz w:val="28"/>
          <w:szCs w:val="28"/>
        </w:rPr>
        <w:t xml:space="preserve"> на выполнение переданных органам государственной власти субъектов </w:t>
      </w:r>
      <w:r>
        <w:rPr>
          <w:sz w:val="28"/>
          <w:szCs w:val="28"/>
        </w:rPr>
        <w:t xml:space="preserve">РФ </w:t>
      </w:r>
      <w:r w:rsidRPr="00C36932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 xml:space="preserve">РФ </w:t>
      </w:r>
      <w:r w:rsidRPr="00C36932">
        <w:rPr>
          <w:sz w:val="28"/>
          <w:szCs w:val="28"/>
        </w:rPr>
        <w:t xml:space="preserve">в сфере </w:t>
      </w:r>
      <w:r w:rsidR="00660B10">
        <w:rPr>
          <w:sz w:val="28"/>
          <w:szCs w:val="28"/>
        </w:rPr>
        <w:t>ОМС</w:t>
      </w:r>
      <w:r>
        <w:rPr>
          <w:sz w:val="28"/>
          <w:szCs w:val="28"/>
        </w:rPr>
        <w:t xml:space="preserve"> и с увеличением межбюджетных трансфертов из областного бюджета на дополнительное финансовое обеспечение реализации Территориальной программы ОМС</w:t>
      </w:r>
      <w:r w:rsidRPr="00C36932">
        <w:rPr>
          <w:sz w:val="28"/>
          <w:szCs w:val="28"/>
        </w:rPr>
        <w:t>.</w:t>
      </w:r>
    </w:p>
    <w:p w:rsidR="0051094E" w:rsidRPr="00C36932" w:rsidRDefault="0051094E" w:rsidP="0051094E">
      <w:pPr>
        <w:ind w:firstLine="709"/>
        <w:jc w:val="both"/>
        <w:rPr>
          <w:sz w:val="28"/>
          <w:szCs w:val="28"/>
        </w:rPr>
      </w:pPr>
      <w:r w:rsidRPr="00C36932">
        <w:rPr>
          <w:sz w:val="28"/>
          <w:szCs w:val="28"/>
        </w:rPr>
        <w:t>По результатам проведенной экспертизы указанные законопроекты рекомендованы к рассмотрени</w:t>
      </w:r>
      <w:r>
        <w:rPr>
          <w:sz w:val="28"/>
          <w:szCs w:val="28"/>
        </w:rPr>
        <w:t xml:space="preserve">ю Сахалинской областной Думой. </w:t>
      </w:r>
    </w:p>
    <w:p w:rsidR="00660B10" w:rsidRDefault="0051094E" w:rsidP="006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6932">
        <w:rPr>
          <w:sz w:val="28"/>
          <w:szCs w:val="28"/>
        </w:rPr>
        <w:lastRenderedPageBreak/>
        <w:t>Основной частью экспертно-аналитической деятельности К</w:t>
      </w:r>
      <w:proofErr w:type="gramStart"/>
      <w:r w:rsidRPr="00C36932">
        <w:rPr>
          <w:sz w:val="28"/>
          <w:szCs w:val="28"/>
        </w:rPr>
        <w:t>СП в пр</w:t>
      </w:r>
      <w:proofErr w:type="gramEnd"/>
      <w:r w:rsidRPr="00C36932">
        <w:rPr>
          <w:sz w:val="28"/>
          <w:szCs w:val="28"/>
        </w:rPr>
        <w:t xml:space="preserve">оцессе </w:t>
      </w:r>
      <w:r>
        <w:rPr>
          <w:sz w:val="28"/>
          <w:szCs w:val="28"/>
        </w:rPr>
        <w:t xml:space="preserve">оперативного </w:t>
      </w:r>
      <w:r w:rsidRPr="00C36932">
        <w:rPr>
          <w:sz w:val="28"/>
          <w:szCs w:val="28"/>
        </w:rPr>
        <w:t xml:space="preserve">контроля являлась подготовка заключений на проекты законов Сахалинской области о внесении изменений в областной бюджет. </w:t>
      </w:r>
      <w:proofErr w:type="gramStart"/>
      <w:r w:rsidRPr="00C36932">
        <w:rPr>
          <w:sz w:val="28"/>
          <w:szCs w:val="28"/>
        </w:rPr>
        <w:t xml:space="preserve">В течение года проведена экспертиза </w:t>
      </w:r>
      <w:r>
        <w:rPr>
          <w:sz w:val="28"/>
          <w:szCs w:val="28"/>
        </w:rPr>
        <w:t xml:space="preserve">шести </w:t>
      </w:r>
      <w:r w:rsidRPr="00C36932">
        <w:rPr>
          <w:sz w:val="28"/>
          <w:szCs w:val="28"/>
        </w:rPr>
        <w:t>проектов законов Сахалинской области «О внесении изменений в Закон Сахалинской области «Об областном бюджете Сахалинской области на 201</w:t>
      </w:r>
      <w:r>
        <w:rPr>
          <w:sz w:val="28"/>
          <w:szCs w:val="28"/>
        </w:rPr>
        <w:t>9</w:t>
      </w:r>
      <w:r w:rsidRPr="00C36932">
        <w:rPr>
          <w:sz w:val="28"/>
          <w:szCs w:val="28"/>
        </w:rPr>
        <w:t xml:space="preserve"> год</w:t>
      </w:r>
      <w:r w:rsidRPr="00D55463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2020 и 2021 годов»</w:t>
      </w:r>
      <w:r w:rsidRPr="00C36932">
        <w:rPr>
          <w:sz w:val="28"/>
          <w:szCs w:val="28"/>
        </w:rPr>
        <w:t>, вызванных</w:t>
      </w:r>
      <w:r>
        <w:rPr>
          <w:sz w:val="28"/>
          <w:szCs w:val="28"/>
        </w:rPr>
        <w:t xml:space="preserve"> уменьшением безвозмездных поступлений, в том числе </w:t>
      </w:r>
      <w:r w:rsidRPr="001C4752">
        <w:rPr>
          <w:bCs/>
          <w:color w:val="000000"/>
          <w:sz w:val="28"/>
          <w:szCs w:val="28"/>
        </w:rPr>
        <w:t xml:space="preserve">от других бюджетов бюджетной системы </w:t>
      </w:r>
      <w:r w:rsidR="000672F6">
        <w:rPr>
          <w:bCs/>
          <w:color w:val="000000"/>
          <w:sz w:val="28"/>
          <w:szCs w:val="28"/>
        </w:rPr>
        <w:t>РФ</w:t>
      </w:r>
      <w:r w:rsidR="00E74F3F">
        <w:rPr>
          <w:bCs/>
          <w:color w:val="000000"/>
          <w:sz w:val="28"/>
          <w:szCs w:val="28"/>
        </w:rPr>
        <w:t>,</w:t>
      </w:r>
      <w:r w:rsidRPr="001C4752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5368977,6 </w:t>
      </w:r>
      <w:r w:rsidRPr="001C4752">
        <w:rPr>
          <w:sz w:val="28"/>
          <w:szCs w:val="28"/>
        </w:rPr>
        <w:t xml:space="preserve">тыс. рублей и </w:t>
      </w:r>
      <w:r>
        <w:rPr>
          <w:sz w:val="28"/>
          <w:szCs w:val="28"/>
        </w:rPr>
        <w:t xml:space="preserve">увеличением </w:t>
      </w:r>
      <w:r w:rsidRPr="00C36932">
        <w:rPr>
          <w:sz w:val="28"/>
          <w:szCs w:val="28"/>
        </w:rPr>
        <w:t>налоговых и неналоговых платежей</w:t>
      </w:r>
      <w:r>
        <w:rPr>
          <w:sz w:val="28"/>
          <w:szCs w:val="28"/>
        </w:rPr>
        <w:t>, других источников доходов</w:t>
      </w:r>
      <w:proofErr w:type="gramEnd"/>
      <w:r w:rsidRPr="00C36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25781053,0 тыс. рублей. </w:t>
      </w:r>
      <w:proofErr w:type="gramStart"/>
      <w:r>
        <w:rPr>
          <w:sz w:val="28"/>
          <w:szCs w:val="28"/>
        </w:rPr>
        <w:t>На изменение основных параметров бюджета</w:t>
      </w:r>
      <w:r w:rsidRPr="00C36932">
        <w:rPr>
          <w:sz w:val="28"/>
          <w:szCs w:val="28"/>
        </w:rPr>
        <w:t xml:space="preserve"> в основном</w:t>
      </w:r>
      <w:r>
        <w:rPr>
          <w:sz w:val="28"/>
          <w:szCs w:val="28"/>
        </w:rPr>
        <w:t xml:space="preserve"> повлияли дополнительные поступления доходов</w:t>
      </w:r>
      <w:r w:rsidRPr="00600C42">
        <w:rPr>
          <w:sz w:val="28"/>
          <w:szCs w:val="28"/>
        </w:rPr>
        <w:t xml:space="preserve"> в виде доли прибыльной продукции государства </w:t>
      </w:r>
      <w:r w:rsidRPr="00C36932">
        <w:rPr>
          <w:sz w:val="28"/>
          <w:szCs w:val="28"/>
        </w:rPr>
        <w:t xml:space="preserve">от организаций, </w:t>
      </w:r>
      <w:r w:rsidR="00660B10">
        <w:rPr>
          <w:sz w:val="28"/>
          <w:szCs w:val="28"/>
        </w:rPr>
        <w:t>работающих в рамках реализации с</w:t>
      </w:r>
      <w:r w:rsidRPr="00C36932">
        <w:rPr>
          <w:sz w:val="28"/>
          <w:szCs w:val="28"/>
        </w:rPr>
        <w:t>оглашений о разделе продукции «Сахалин-1»</w:t>
      </w:r>
      <w:r>
        <w:rPr>
          <w:sz w:val="28"/>
          <w:szCs w:val="28"/>
        </w:rPr>
        <w:t xml:space="preserve"> и</w:t>
      </w:r>
      <w:r w:rsidRPr="00C36932">
        <w:rPr>
          <w:sz w:val="28"/>
          <w:szCs w:val="28"/>
        </w:rPr>
        <w:t xml:space="preserve"> «Сахалин-2</w:t>
      </w:r>
      <w:r>
        <w:rPr>
          <w:sz w:val="28"/>
          <w:szCs w:val="28"/>
        </w:rPr>
        <w:t>», согласно</w:t>
      </w:r>
      <w:r w:rsidRPr="00052155">
        <w:rPr>
          <w:sz w:val="28"/>
          <w:szCs w:val="28"/>
        </w:rPr>
        <w:t xml:space="preserve"> уточненны</w:t>
      </w:r>
      <w:r>
        <w:rPr>
          <w:sz w:val="28"/>
          <w:szCs w:val="28"/>
        </w:rPr>
        <w:t>м</w:t>
      </w:r>
      <w:r w:rsidRPr="00052155">
        <w:rPr>
          <w:sz w:val="28"/>
          <w:szCs w:val="28"/>
        </w:rPr>
        <w:t xml:space="preserve"> данны</w:t>
      </w:r>
      <w:r>
        <w:rPr>
          <w:sz w:val="28"/>
          <w:szCs w:val="28"/>
        </w:rPr>
        <w:t>м</w:t>
      </w:r>
      <w:r w:rsidRPr="00052155">
        <w:rPr>
          <w:sz w:val="28"/>
          <w:szCs w:val="28"/>
        </w:rPr>
        <w:t xml:space="preserve"> операторов шельфовых проектов о планируемых объемах реализации углеводородов, с учетом фактически сложи</w:t>
      </w:r>
      <w:r>
        <w:rPr>
          <w:sz w:val="28"/>
          <w:szCs w:val="28"/>
        </w:rPr>
        <w:t>вшейся цены на нефть за истекшие</w:t>
      </w:r>
      <w:r w:rsidRPr="00052155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ы</w:t>
      </w:r>
      <w:r w:rsidR="00660B10">
        <w:rPr>
          <w:sz w:val="28"/>
          <w:szCs w:val="28"/>
        </w:rPr>
        <w:t>,</w:t>
      </w:r>
      <w:r w:rsidRPr="00052155">
        <w:rPr>
          <w:sz w:val="28"/>
          <w:szCs w:val="28"/>
        </w:rPr>
        <w:t xml:space="preserve"> уточненных расход</w:t>
      </w:r>
      <w:r>
        <w:rPr>
          <w:sz w:val="28"/>
          <w:szCs w:val="28"/>
        </w:rPr>
        <w:t xml:space="preserve">ов по проектам и за счет </w:t>
      </w:r>
      <w:r w:rsidRPr="00206C04">
        <w:rPr>
          <w:sz w:val="28"/>
          <w:szCs w:val="28"/>
        </w:rPr>
        <w:t>уменьшения у</w:t>
      </w:r>
      <w:r w:rsidRPr="00206C04">
        <w:rPr>
          <w:bCs/>
          <w:sz w:val="28"/>
          <w:szCs w:val="28"/>
        </w:rPr>
        <w:t>ставного</w:t>
      </w:r>
      <w:proofErr w:type="gramEnd"/>
      <w:r w:rsidRPr="00206C04">
        <w:rPr>
          <w:bCs/>
          <w:sz w:val="28"/>
          <w:szCs w:val="28"/>
        </w:rPr>
        <w:t xml:space="preserve"> капитала АО «Корпорация развития Сахалинской области» путем уменьшения номинальной стоимости акций. </w:t>
      </w:r>
      <w:r>
        <w:rPr>
          <w:sz w:val="28"/>
          <w:szCs w:val="28"/>
        </w:rPr>
        <w:t>Данные доходы составили 62,6</w:t>
      </w:r>
      <w:r w:rsidR="008576BA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и 16,7</w:t>
      </w:r>
      <w:r w:rsidR="008576BA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соответственно от общей суммы дополнительных поступлений. </w:t>
      </w:r>
    </w:p>
    <w:p w:rsidR="0051094E" w:rsidRPr="00C36932" w:rsidRDefault="0051094E" w:rsidP="00660B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проведена экспертиза</w:t>
      </w:r>
      <w:r w:rsidRPr="00C36932">
        <w:rPr>
          <w:sz w:val="28"/>
          <w:szCs w:val="28"/>
        </w:rPr>
        <w:t xml:space="preserve"> </w:t>
      </w:r>
      <w:r w:rsidR="00660B10">
        <w:rPr>
          <w:sz w:val="28"/>
          <w:szCs w:val="28"/>
        </w:rPr>
        <w:t xml:space="preserve">двух </w:t>
      </w:r>
      <w:r>
        <w:rPr>
          <w:sz w:val="28"/>
          <w:szCs w:val="28"/>
        </w:rPr>
        <w:t>проект</w:t>
      </w:r>
      <w:r w:rsidR="00660B10">
        <w:rPr>
          <w:sz w:val="28"/>
          <w:szCs w:val="28"/>
        </w:rPr>
        <w:t>ов</w:t>
      </w:r>
      <w:r w:rsidRPr="00C36932">
        <w:rPr>
          <w:sz w:val="28"/>
          <w:szCs w:val="28"/>
        </w:rPr>
        <w:t xml:space="preserve"> закон</w:t>
      </w:r>
      <w:r w:rsidR="00660B10">
        <w:rPr>
          <w:sz w:val="28"/>
          <w:szCs w:val="28"/>
        </w:rPr>
        <w:t>ов</w:t>
      </w:r>
      <w:r w:rsidRPr="00C36932">
        <w:rPr>
          <w:sz w:val="28"/>
          <w:szCs w:val="28"/>
        </w:rPr>
        <w:t xml:space="preserve"> Сахалинской области по внесению изменений в бюджет ТФОМС </w:t>
      </w:r>
      <w:proofErr w:type="gramStart"/>
      <w:r w:rsidRPr="00C36932"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, вызванных</w:t>
      </w:r>
      <w:r w:rsidRPr="00C36932">
        <w:rPr>
          <w:sz w:val="28"/>
          <w:szCs w:val="28"/>
        </w:rPr>
        <w:t xml:space="preserve"> увеличением сумм межбюджетных трансфертов из</w:t>
      </w:r>
      <w:r>
        <w:rPr>
          <w:sz w:val="28"/>
          <w:szCs w:val="28"/>
        </w:rPr>
        <w:t xml:space="preserve"> областного бюджета на 3514972,3 тыс. рублей. </w:t>
      </w:r>
    </w:p>
    <w:p w:rsidR="0051094E" w:rsidRPr="00C36932" w:rsidRDefault="0051094E" w:rsidP="005109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</w:t>
      </w:r>
      <w:r w:rsidRPr="00C36932">
        <w:rPr>
          <w:sz w:val="28"/>
          <w:szCs w:val="28"/>
        </w:rPr>
        <w:t xml:space="preserve"> из основных задач экспертизы проектов законов Сахалинской области «О внесении изменений в Закон Сахалинской области «Об областном бюджете Сахалинской области на 201</w:t>
      </w:r>
      <w:r>
        <w:rPr>
          <w:sz w:val="28"/>
          <w:szCs w:val="28"/>
        </w:rPr>
        <w:t>9</w:t>
      </w:r>
      <w:r w:rsidRPr="00C36932">
        <w:rPr>
          <w:sz w:val="28"/>
          <w:szCs w:val="28"/>
        </w:rPr>
        <w:t xml:space="preserve"> год</w:t>
      </w:r>
      <w:r w:rsidRPr="00D55463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2020 и 2021 годов»</w:t>
      </w:r>
      <w:r w:rsidRPr="00C36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являлся </w:t>
      </w:r>
      <w:r w:rsidRPr="00C36932">
        <w:rPr>
          <w:sz w:val="28"/>
          <w:szCs w:val="28"/>
        </w:rPr>
        <w:t xml:space="preserve">контроль изменения финансового обеспечения принятых социальных обязательств. Результат ее выполнения показал отсутствие нарушений </w:t>
      </w:r>
      <w:r w:rsidR="00E74F3F">
        <w:rPr>
          <w:sz w:val="28"/>
          <w:szCs w:val="28"/>
        </w:rPr>
        <w:t>по</w:t>
      </w:r>
      <w:r w:rsidRPr="00C36932">
        <w:rPr>
          <w:sz w:val="28"/>
          <w:szCs w:val="28"/>
        </w:rPr>
        <w:t xml:space="preserve"> данном</w:t>
      </w:r>
      <w:r w:rsidR="00E74F3F">
        <w:rPr>
          <w:sz w:val="28"/>
          <w:szCs w:val="28"/>
        </w:rPr>
        <w:t>у</w:t>
      </w:r>
      <w:r w:rsidRPr="00C36932">
        <w:rPr>
          <w:sz w:val="28"/>
          <w:szCs w:val="28"/>
        </w:rPr>
        <w:t xml:space="preserve"> направлени</w:t>
      </w:r>
      <w:r w:rsidR="00E74F3F">
        <w:rPr>
          <w:sz w:val="28"/>
          <w:szCs w:val="28"/>
        </w:rPr>
        <w:t>ю</w:t>
      </w:r>
      <w:r w:rsidRPr="00C36932">
        <w:rPr>
          <w:sz w:val="28"/>
          <w:szCs w:val="28"/>
        </w:rPr>
        <w:t xml:space="preserve">. </w:t>
      </w:r>
    </w:p>
    <w:p w:rsidR="0051094E" w:rsidRDefault="0051094E" w:rsidP="0051094E">
      <w:pPr>
        <w:ind w:firstLine="709"/>
        <w:jc w:val="both"/>
        <w:rPr>
          <w:sz w:val="28"/>
          <w:szCs w:val="28"/>
        </w:rPr>
      </w:pPr>
      <w:r w:rsidRPr="009362A6">
        <w:rPr>
          <w:sz w:val="28"/>
          <w:szCs w:val="28"/>
        </w:rPr>
        <w:t xml:space="preserve">В рамках оперативного контроля исполнения областного бюджета и бюджета </w:t>
      </w:r>
      <w:r>
        <w:rPr>
          <w:sz w:val="28"/>
          <w:szCs w:val="28"/>
        </w:rPr>
        <w:t>Т</w:t>
      </w:r>
      <w:r w:rsidRPr="009362A6">
        <w:rPr>
          <w:sz w:val="28"/>
          <w:szCs w:val="28"/>
        </w:rPr>
        <w:t xml:space="preserve">ерриториального фонда </w:t>
      </w:r>
      <w:r>
        <w:rPr>
          <w:sz w:val="28"/>
          <w:szCs w:val="28"/>
        </w:rPr>
        <w:t xml:space="preserve">ОМС </w:t>
      </w:r>
      <w:r w:rsidRPr="009362A6">
        <w:rPr>
          <w:sz w:val="28"/>
          <w:szCs w:val="28"/>
        </w:rPr>
        <w:t xml:space="preserve">подготовлены заключения о ходе исполнения </w:t>
      </w:r>
      <w:r>
        <w:rPr>
          <w:sz w:val="28"/>
          <w:szCs w:val="28"/>
        </w:rPr>
        <w:t xml:space="preserve">их </w:t>
      </w:r>
      <w:r w:rsidRPr="009362A6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9362A6">
        <w:rPr>
          <w:sz w:val="28"/>
          <w:szCs w:val="28"/>
        </w:rPr>
        <w:t xml:space="preserve"> за 1 квартал, 1 полугодие и 9 месяцев 201</w:t>
      </w:r>
      <w:r w:rsidR="00E74F3F">
        <w:rPr>
          <w:sz w:val="28"/>
          <w:szCs w:val="28"/>
        </w:rPr>
        <w:t>9</w:t>
      </w:r>
      <w:r w:rsidRPr="009362A6">
        <w:rPr>
          <w:sz w:val="28"/>
          <w:szCs w:val="28"/>
        </w:rPr>
        <w:t xml:space="preserve"> года.</w:t>
      </w:r>
      <w:r w:rsidRPr="003641D4">
        <w:rPr>
          <w:sz w:val="28"/>
          <w:szCs w:val="28"/>
          <w:highlight w:val="yellow"/>
        </w:rPr>
        <w:t xml:space="preserve"> </w:t>
      </w:r>
    </w:p>
    <w:p w:rsidR="0051094E" w:rsidRPr="00C36932" w:rsidRDefault="0051094E" w:rsidP="0051094E">
      <w:pPr>
        <w:ind w:firstLine="709"/>
        <w:jc w:val="both"/>
        <w:rPr>
          <w:sz w:val="28"/>
          <w:szCs w:val="28"/>
        </w:rPr>
      </w:pPr>
      <w:r w:rsidRPr="00C3693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Pr="00C36932">
        <w:rPr>
          <w:sz w:val="28"/>
          <w:szCs w:val="28"/>
        </w:rPr>
        <w:t xml:space="preserve">проведения последующего контроля важнейшим контрольным мероприятием является проведение внешней проверки </w:t>
      </w:r>
      <w:r>
        <w:rPr>
          <w:sz w:val="28"/>
          <w:szCs w:val="28"/>
        </w:rPr>
        <w:t xml:space="preserve">бюджетной отчетности </w:t>
      </w:r>
      <w:r w:rsidRPr="00C36932">
        <w:rPr>
          <w:sz w:val="28"/>
          <w:szCs w:val="28"/>
        </w:rPr>
        <w:t>главных администраторов бюджетных средств</w:t>
      </w:r>
      <w:r>
        <w:rPr>
          <w:sz w:val="28"/>
          <w:szCs w:val="28"/>
        </w:rPr>
        <w:t xml:space="preserve"> </w:t>
      </w:r>
      <w:r w:rsidRPr="00C36932">
        <w:rPr>
          <w:sz w:val="28"/>
          <w:szCs w:val="28"/>
        </w:rPr>
        <w:t xml:space="preserve">и годового отчета об исполнении бюджета ТФОМС </w:t>
      </w:r>
      <w:proofErr w:type="gramStart"/>
      <w:r w:rsidRPr="00C36932">
        <w:rPr>
          <w:sz w:val="28"/>
          <w:szCs w:val="28"/>
        </w:rPr>
        <w:t>СО</w:t>
      </w:r>
      <w:proofErr w:type="gramEnd"/>
      <w:r w:rsidRPr="00C36932">
        <w:rPr>
          <w:sz w:val="28"/>
          <w:szCs w:val="28"/>
        </w:rPr>
        <w:t xml:space="preserve">. </w:t>
      </w:r>
    </w:p>
    <w:p w:rsidR="0051094E" w:rsidRPr="00C36932" w:rsidRDefault="0051094E" w:rsidP="0051094E">
      <w:pPr>
        <w:ind w:firstLine="709"/>
        <w:jc w:val="both"/>
        <w:rPr>
          <w:sz w:val="28"/>
          <w:szCs w:val="28"/>
        </w:rPr>
      </w:pPr>
      <w:r w:rsidRPr="00C36932">
        <w:rPr>
          <w:sz w:val="28"/>
          <w:szCs w:val="28"/>
        </w:rPr>
        <w:t>Результаты э</w:t>
      </w:r>
      <w:r>
        <w:rPr>
          <w:sz w:val="28"/>
          <w:szCs w:val="28"/>
        </w:rPr>
        <w:t>кспертизы проекта з</w:t>
      </w:r>
      <w:r w:rsidRPr="00C36932">
        <w:rPr>
          <w:sz w:val="28"/>
          <w:szCs w:val="28"/>
        </w:rPr>
        <w:t>акона Сахалинской области «Об утверждении отчета об исполнении областного бюджета Сах</w:t>
      </w:r>
      <w:r>
        <w:rPr>
          <w:sz w:val="28"/>
          <w:szCs w:val="28"/>
        </w:rPr>
        <w:t>алинской области за 2018</w:t>
      </w:r>
      <w:r w:rsidRPr="00C36932">
        <w:rPr>
          <w:sz w:val="28"/>
          <w:szCs w:val="28"/>
        </w:rPr>
        <w:t xml:space="preserve"> год» позволили систематизировать и проанализировать основные</w:t>
      </w:r>
      <w:r>
        <w:rPr>
          <w:sz w:val="28"/>
          <w:szCs w:val="28"/>
        </w:rPr>
        <w:t xml:space="preserve"> показатели исполнения бюджета 2018</w:t>
      </w:r>
      <w:r w:rsidRPr="00C36932">
        <w:rPr>
          <w:sz w:val="28"/>
          <w:szCs w:val="28"/>
        </w:rPr>
        <w:t xml:space="preserve"> года. Особое внимание уделено факторам, пов</w:t>
      </w:r>
      <w:r>
        <w:rPr>
          <w:sz w:val="28"/>
          <w:szCs w:val="28"/>
        </w:rPr>
        <w:t>лиявшим на формирование доходов и</w:t>
      </w:r>
      <w:r w:rsidRPr="00C36932">
        <w:rPr>
          <w:sz w:val="28"/>
          <w:szCs w:val="28"/>
        </w:rPr>
        <w:t xml:space="preserve"> расх</w:t>
      </w:r>
      <w:r>
        <w:rPr>
          <w:sz w:val="28"/>
          <w:szCs w:val="28"/>
        </w:rPr>
        <w:t>одов бюджета, в первую очередь,</w:t>
      </w:r>
      <w:r w:rsidRPr="00C36932">
        <w:rPr>
          <w:sz w:val="28"/>
          <w:szCs w:val="28"/>
        </w:rPr>
        <w:t xml:space="preserve"> на социальную сферу (включая осуществление предусмотренных социальных выплат), реализацию </w:t>
      </w:r>
      <w:r>
        <w:rPr>
          <w:sz w:val="28"/>
          <w:szCs w:val="28"/>
        </w:rPr>
        <w:t>гос</w:t>
      </w:r>
      <w:r w:rsidRPr="00C36932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Сахалинской области</w:t>
      </w:r>
      <w:r w:rsidRPr="00C36932">
        <w:rPr>
          <w:sz w:val="28"/>
          <w:szCs w:val="28"/>
        </w:rPr>
        <w:t xml:space="preserve">, </w:t>
      </w:r>
      <w:r>
        <w:rPr>
          <w:sz w:val="28"/>
          <w:szCs w:val="28"/>
        </w:rPr>
        <w:t>расходование резервного фонда П</w:t>
      </w:r>
      <w:r w:rsidR="00660B10">
        <w:rPr>
          <w:sz w:val="28"/>
          <w:szCs w:val="28"/>
        </w:rPr>
        <w:t>СО</w:t>
      </w:r>
      <w:r>
        <w:rPr>
          <w:sz w:val="28"/>
          <w:szCs w:val="28"/>
        </w:rPr>
        <w:t>.</w:t>
      </w:r>
    </w:p>
    <w:p w:rsidR="0051094E" w:rsidRPr="00C36932" w:rsidRDefault="0051094E" w:rsidP="0051094E">
      <w:pPr>
        <w:ind w:firstLine="709"/>
        <w:jc w:val="both"/>
        <w:rPr>
          <w:sz w:val="28"/>
          <w:szCs w:val="28"/>
        </w:rPr>
      </w:pPr>
      <w:proofErr w:type="gramStart"/>
      <w:r w:rsidRPr="00C36932">
        <w:rPr>
          <w:sz w:val="28"/>
          <w:szCs w:val="28"/>
        </w:rPr>
        <w:lastRenderedPageBreak/>
        <w:t>По итогам проведенной внешней проверки годового о</w:t>
      </w:r>
      <w:r>
        <w:rPr>
          <w:sz w:val="28"/>
          <w:szCs w:val="28"/>
        </w:rPr>
        <w:t xml:space="preserve">тчета об исполнении областного </w:t>
      </w:r>
      <w:r w:rsidRPr="00C36932">
        <w:rPr>
          <w:sz w:val="28"/>
          <w:szCs w:val="28"/>
        </w:rPr>
        <w:t xml:space="preserve">бюджета Сахалинской области </w:t>
      </w:r>
      <w:r>
        <w:rPr>
          <w:sz w:val="28"/>
          <w:szCs w:val="28"/>
        </w:rPr>
        <w:t>за 2018</w:t>
      </w:r>
      <w:r w:rsidRPr="00C36932">
        <w:rPr>
          <w:sz w:val="28"/>
          <w:szCs w:val="28"/>
        </w:rPr>
        <w:t xml:space="preserve"> год (в том числе внешней проверки бюджетной отчетности главных администраторов бюджетных средств) установлены нарушения на общую сумму</w:t>
      </w:r>
      <w:r>
        <w:rPr>
          <w:sz w:val="28"/>
          <w:szCs w:val="28"/>
        </w:rPr>
        <w:t xml:space="preserve"> 72410,6 </w:t>
      </w:r>
      <w:r w:rsidRPr="00C36932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(на 15,3</w:t>
      </w:r>
      <w:r w:rsidR="008576BA">
        <w:rPr>
          <w:sz w:val="28"/>
          <w:szCs w:val="28"/>
        </w:rPr>
        <w:t xml:space="preserve"> %</w:t>
      </w:r>
      <w:r w:rsidRPr="00F206AE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 нарушений за 201</w:t>
      </w:r>
      <w:r w:rsidR="00E74F3F">
        <w:rPr>
          <w:sz w:val="28"/>
          <w:szCs w:val="28"/>
        </w:rPr>
        <w:t>7</w:t>
      </w:r>
      <w:r>
        <w:rPr>
          <w:sz w:val="28"/>
          <w:szCs w:val="28"/>
        </w:rPr>
        <w:t xml:space="preserve"> год)</w:t>
      </w:r>
      <w:r w:rsidRPr="00C36932">
        <w:rPr>
          <w:sz w:val="28"/>
          <w:szCs w:val="28"/>
        </w:rPr>
        <w:t xml:space="preserve">, которые </w:t>
      </w:r>
      <w:r w:rsidR="00660B10">
        <w:rPr>
          <w:sz w:val="28"/>
          <w:szCs w:val="28"/>
        </w:rPr>
        <w:t xml:space="preserve">в целом </w:t>
      </w:r>
      <w:r w:rsidRPr="00C36932">
        <w:rPr>
          <w:sz w:val="28"/>
          <w:szCs w:val="28"/>
        </w:rPr>
        <w:t>не повлияли на достоверность исполнения показателей областного бюджета по доходам и расходам.</w:t>
      </w:r>
      <w:proofErr w:type="gramEnd"/>
      <w:r w:rsidRPr="00C3693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C36932">
        <w:rPr>
          <w:sz w:val="28"/>
          <w:szCs w:val="28"/>
        </w:rPr>
        <w:t>актов нецелевого и неправомерного использования средств</w:t>
      </w:r>
      <w:r>
        <w:rPr>
          <w:sz w:val="28"/>
          <w:szCs w:val="28"/>
        </w:rPr>
        <w:t xml:space="preserve"> не выявлено</w:t>
      </w:r>
      <w:r w:rsidRPr="00C36932">
        <w:rPr>
          <w:sz w:val="28"/>
          <w:szCs w:val="28"/>
        </w:rPr>
        <w:t xml:space="preserve">. </w:t>
      </w:r>
    </w:p>
    <w:p w:rsidR="0051094E" w:rsidRPr="00C36932" w:rsidRDefault="0051094E" w:rsidP="0051094E">
      <w:pPr>
        <w:ind w:firstLine="709"/>
        <w:jc w:val="both"/>
        <w:rPr>
          <w:sz w:val="28"/>
          <w:szCs w:val="28"/>
        </w:rPr>
      </w:pPr>
      <w:r w:rsidRPr="00C36932">
        <w:rPr>
          <w:sz w:val="28"/>
          <w:szCs w:val="28"/>
        </w:rPr>
        <w:t>В числе нарушений (недостатков), имеющих системный характер</w:t>
      </w:r>
      <w:r>
        <w:rPr>
          <w:sz w:val="28"/>
          <w:szCs w:val="28"/>
        </w:rPr>
        <w:t>, отмечено</w:t>
      </w:r>
      <w:r w:rsidRPr="00C36932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Pr="00C36932">
        <w:rPr>
          <w:sz w:val="28"/>
          <w:szCs w:val="28"/>
        </w:rPr>
        <w:t>качеств</w:t>
      </w:r>
      <w:r>
        <w:rPr>
          <w:sz w:val="28"/>
          <w:szCs w:val="28"/>
        </w:rPr>
        <w:t>енное</w:t>
      </w:r>
      <w:r w:rsidRPr="00C36932">
        <w:rPr>
          <w:sz w:val="28"/>
          <w:szCs w:val="28"/>
        </w:rPr>
        <w:t xml:space="preserve"> за</w:t>
      </w:r>
      <w:r>
        <w:rPr>
          <w:sz w:val="28"/>
          <w:szCs w:val="28"/>
        </w:rPr>
        <w:t>полнение</w:t>
      </w:r>
      <w:r w:rsidRPr="00C36932">
        <w:rPr>
          <w:sz w:val="28"/>
          <w:szCs w:val="28"/>
        </w:rPr>
        <w:t xml:space="preserve"> форм бюджетной отчетности, в основном </w:t>
      </w:r>
      <w:r>
        <w:rPr>
          <w:sz w:val="28"/>
          <w:szCs w:val="28"/>
        </w:rPr>
        <w:t>–</w:t>
      </w:r>
      <w:r w:rsidRPr="00C36932">
        <w:rPr>
          <w:sz w:val="28"/>
          <w:szCs w:val="28"/>
        </w:rPr>
        <w:t xml:space="preserve"> нарушение Инструкции </w:t>
      </w:r>
      <w:r w:rsidR="00E7548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191н. </w:t>
      </w:r>
      <w:r w:rsidRPr="00C36932">
        <w:rPr>
          <w:sz w:val="28"/>
          <w:szCs w:val="28"/>
        </w:rPr>
        <w:t>Неверно отражены данные об объемах принятых и неисполненных обязательств</w:t>
      </w:r>
      <w:r>
        <w:rPr>
          <w:sz w:val="28"/>
          <w:szCs w:val="28"/>
        </w:rPr>
        <w:t>ах</w:t>
      </w:r>
      <w:r w:rsidRPr="00C36932">
        <w:rPr>
          <w:sz w:val="28"/>
          <w:szCs w:val="28"/>
        </w:rPr>
        <w:t>, не обеспечена достоверность отдельных показателей утвержденных форм</w:t>
      </w:r>
      <w:r>
        <w:rPr>
          <w:sz w:val="28"/>
          <w:szCs w:val="28"/>
        </w:rPr>
        <w:t>.</w:t>
      </w:r>
      <w:r w:rsidRPr="00C36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</w:t>
      </w:r>
      <w:r w:rsidRPr="00C36932">
        <w:rPr>
          <w:sz w:val="28"/>
          <w:szCs w:val="28"/>
        </w:rPr>
        <w:t>в</w:t>
      </w:r>
      <w:r>
        <w:rPr>
          <w:sz w:val="28"/>
          <w:szCs w:val="28"/>
        </w:rPr>
        <w:t>ыявлены</w:t>
      </w:r>
      <w:r w:rsidRPr="00C36932">
        <w:rPr>
          <w:sz w:val="28"/>
          <w:szCs w:val="28"/>
        </w:rPr>
        <w:t xml:space="preserve"> у </w:t>
      </w:r>
      <w:r>
        <w:rPr>
          <w:sz w:val="28"/>
          <w:szCs w:val="28"/>
        </w:rPr>
        <w:t>15 из 37</w:t>
      </w:r>
      <w:r w:rsidRPr="00C36932">
        <w:rPr>
          <w:sz w:val="28"/>
          <w:szCs w:val="28"/>
        </w:rPr>
        <w:t xml:space="preserve"> главных </w:t>
      </w:r>
      <w:r>
        <w:rPr>
          <w:sz w:val="28"/>
          <w:szCs w:val="28"/>
        </w:rPr>
        <w:t xml:space="preserve">распорядителей </w:t>
      </w:r>
      <w:r w:rsidRPr="00C36932">
        <w:rPr>
          <w:sz w:val="28"/>
          <w:szCs w:val="28"/>
        </w:rPr>
        <w:t xml:space="preserve">бюджетных средств. </w:t>
      </w:r>
    </w:p>
    <w:p w:rsidR="0051094E" w:rsidRPr="00FF1D68" w:rsidRDefault="0051094E" w:rsidP="0051094E">
      <w:pPr>
        <w:ind w:firstLine="708"/>
        <w:jc w:val="both"/>
        <w:rPr>
          <w:color w:val="000000"/>
          <w:sz w:val="28"/>
          <w:szCs w:val="28"/>
        </w:rPr>
      </w:pPr>
      <w:r w:rsidRPr="00487FD7">
        <w:rPr>
          <w:sz w:val="28"/>
          <w:szCs w:val="28"/>
        </w:rPr>
        <w:t xml:space="preserve">По результатам внешней проверки бюджетной отчетности </w:t>
      </w:r>
      <w:r>
        <w:rPr>
          <w:sz w:val="28"/>
          <w:szCs w:val="28"/>
        </w:rPr>
        <w:t>в адрес агентства ветеринарии н</w:t>
      </w:r>
      <w:r w:rsidRPr="00487FD7">
        <w:rPr>
          <w:sz w:val="28"/>
          <w:szCs w:val="28"/>
        </w:rPr>
        <w:t>аправлено</w:t>
      </w:r>
      <w:r>
        <w:rPr>
          <w:sz w:val="28"/>
          <w:szCs w:val="28"/>
        </w:rPr>
        <w:t xml:space="preserve"> представление </w:t>
      </w:r>
      <w:r w:rsidRPr="00487FD7">
        <w:rPr>
          <w:sz w:val="28"/>
          <w:szCs w:val="28"/>
        </w:rPr>
        <w:t xml:space="preserve">с предложениями </w:t>
      </w:r>
      <w:proofErr w:type="gramStart"/>
      <w:r w:rsidRPr="00487FD7">
        <w:rPr>
          <w:sz w:val="28"/>
          <w:szCs w:val="28"/>
        </w:rPr>
        <w:t>принять</w:t>
      </w:r>
      <w:proofErr w:type="gramEnd"/>
      <w:r w:rsidRPr="00487FD7">
        <w:rPr>
          <w:sz w:val="28"/>
          <w:szCs w:val="28"/>
        </w:rPr>
        <w:t xml:space="preserve"> меры к устранению </w:t>
      </w:r>
      <w:r>
        <w:rPr>
          <w:sz w:val="28"/>
          <w:szCs w:val="28"/>
        </w:rPr>
        <w:t xml:space="preserve">допущенных нарушений </w:t>
      </w:r>
      <w:r w:rsidRPr="00487FD7">
        <w:rPr>
          <w:sz w:val="28"/>
          <w:szCs w:val="28"/>
        </w:rPr>
        <w:t>и недопущению</w:t>
      </w:r>
      <w:r>
        <w:rPr>
          <w:sz w:val="28"/>
          <w:szCs w:val="28"/>
        </w:rPr>
        <w:t xml:space="preserve"> их</w:t>
      </w:r>
      <w:r w:rsidRPr="00487FD7">
        <w:rPr>
          <w:sz w:val="28"/>
          <w:szCs w:val="28"/>
        </w:rPr>
        <w:t xml:space="preserve"> в </w:t>
      </w:r>
      <w:r>
        <w:rPr>
          <w:sz w:val="28"/>
          <w:szCs w:val="28"/>
        </w:rPr>
        <w:t>дальнейшем.</w:t>
      </w:r>
      <w:r w:rsidRPr="00487FD7">
        <w:rPr>
          <w:sz w:val="28"/>
          <w:szCs w:val="28"/>
        </w:rPr>
        <w:t xml:space="preserve"> </w:t>
      </w:r>
      <w:proofErr w:type="gramStart"/>
      <w:r w:rsidRPr="004E01F1">
        <w:rPr>
          <w:color w:val="000000"/>
          <w:sz w:val="28"/>
          <w:szCs w:val="28"/>
        </w:rPr>
        <w:t>По установленным фактам, в отношении которых предусмотрена административ</w:t>
      </w:r>
      <w:r>
        <w:rPr>
          <w:color w:val="000000"/>
          <w:sz w:val="28"/>
          <w:szCs w:val="28"/>
        </w:rPr>
        <w:t xml:space="preserve">ная ответственность по ч. 1 ст. 15.11 КоАП РФ, </w:t>
      </w:r>
      <w:r w:rsidRPr="004E01F1">
        <w:rPr>
          <w:color w:val="000000"/>
          <w:sz w:val="28"/>
          <w:szCs w:val="28"/>
        </w:rPr>
        <w:t>материал</w:t>
      </w:r>
      <w:r>
        <w:rPr>
          <w:color w:val="000000"/>
          <w:sz w:val="28"/>
          <w:szCs w:val="28"/>
        </w:rPr>
        <w:t>ы</w:t>
      </w:r>
      <w:r w:rsidRPr="004E01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дела </w:t>
      </w:r>
      <w:r w:rsidRPr="004E01F1">
        <w:rPr>
          <w:color w:val="000000"/>
          <w:sz w:val="28"/>
          <w:szCs w:val="28"/>
        </w:rPr>
        <w:t xml:space="preserve">переданы в прокуратуру </w:t>
      </w:r>
      <w:r>
        <w:rPr>
          <w:color w:val="000000"/>
          <w:sz w:val="28"/>
          <w:szCs w:val="28"/>
        </w:rPr>
        <w:t xml:space="preserve">Тымовского района </w:t>
      </w:r>
      <w:r w:rsidRPr="004E01F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в отношении ГБУ «Станция по борьбе с болезнями животных» </w:t>
      </w:r>
      <w:r w:rsidR="00E7548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5 (пгт.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Тымовск</w:t>
      </w:r>
      <w:r w:rsidR="00805E41">
        <w:rPr>
          <w:color w:val="000000"/>
          <w:sz w:val="28"/>
          <w:szCs w:val="28"/>
        </w:rPr>
        <w:t>ое</w:t>
      </w:r>
      <w:r w:rsidR="00C96814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), </w:t>
      </w:r>
      <w:r w:rsidRPr="004E01F1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ч. 1. ст</w:t>
      </w:r>
      <w:r w:rsidR="0026794B">
        <w:rPr>
          <w:color w:val="000000"/>
          <w:sz w:val="28"/>
          <w:szCs w:val="28"/>
        </w:rPr>
        <w:t xml:space="preserve">. 15.11 КоАП РФ КСП составлено </w:t>
      </w:r>
      <w:r w:rsidR="00CF0F8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протокола в отношении</w:t>
      </w:r>
      <w:r w:rsidRPr="00FF1D68"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министерства строительства, </w:t>
      </w:r>
      <w:r w:rsidR="0026794B">
        <w:rPr>
          <w:color w:val="000000"/>
          <w:sz w:val="28"/>
          <w:szCs w:val="28"/>
        </w:rPr>
        <w:t>ГБУК «Сахалинский областной краеведческий музей</w:t>
      </w:r>
      <w:r>
        <w:rPr>
          <w:color w:val="000000"/>
          <w:sz w:val="28"/>
          <w:szCs w:val="28"/>
        </w:rPr>
        <w:t>,</w:t>
      </w:r>
      <w:r w:rsidR="00CF0F88">
        <w:rPr>
          <w:color w:val="000000"/>
          <w:sz w:val="28"/>
          <w:szCs w:val="28"/>
        </w:rPr>
        <w:t xml:space="preserve"> ГБОУ</w:t>
      </w:r>
      <w:r w:rsidR="0026794B">
        <w:rPr>
          <w:color w:val="000000"/>
          <w:sz w:val="28"/>
          <w:szCs w:val="28"/>
        </w:rPr>
        <w:t xml:space="preserve"> </w:t>
      </w:r>
      <w:r w:rsidR="003E336B">
        <w:rPr>
          <w:color w:val="000000"/>
          <w:sz w:val="28"/>
          <w:szCs w:val="28"/>
        </w:rPr>
        <w:t xml:space="preserve"> </w:t>
      </w:r>
      <w:r w:rsidR="0026794B">
        <w:rPr>
          <w:color w:val="000000"/>
          <w:sz w:val="28"/>
          <w:szCs w:val="28"/>
        </w:rPr>
        <w:t>«</w:t>
      </w:r>
      <w:r w:rsidR="00CF0F88">
        <w:rPr>
          <w:color w:val="000000"/>
          <w:sz w:val="28"/>
          <w:szCs w:val="28"/>
        </w:rPr>
        <w:t>Сахалинский техникум сервиса»,</w:t>
      </w:r>
      <w:r>
        <w:rPr>
          <w:color w:val="000000"/>
          <w:sz w:val="28"/>
          <w:szCs w:val="28"/>
        </w:rPr>
        <w:t xml:space="preserve"> которые направлены на рассмотрение в мировой суд. </w:t>
      </w:r>
      <w:proofErr w:type="gramEnd"/>
    </w:p>
    <w:p w:rsidR="0051094E" w:rsidRDefault="0051094E" w:rsidP="0051094E">
      <w:pPr>
        <w:ind w:firstLine="709"/>
        <w:jc w:val="both"/>
        <w:rPr>
          <w:sz w:val="28"/>
          <w:szCs w:val="28"/>
        </w:rPr>
      </w:pPr>
      <w:r w:rsidRPr="000C1525">
        <w:rPr>
          <w:sz w:val="28"/>
          <w:szCs w:val="28"/>
        </w:rPr>
        <w:t xml:space="preserve">Согласно полученной информации, предложения </w:t>
      </w:r>
      <w:r>
        <w:rPr>
          <w:sz w:val="28"/>
          <w:szCs w:val="28"/>
        </w:rPr>
        <w:t xml:space="preserve">КСП </w:t>
      </w:r>
      <w:r w:rsidRPr="000C1525">
        <w:rPr>
          <w:sz w:val="28"/>
          <w:szCs w:val="28"/>
        </w:rPr>
        <w:t xml:space="preserve">реализованы, объем принятых к исполнению и устраненных финансовых нарушений </w:t>
      </w:r>
      <w:r w:rsidRPr="00AE2959">
        <w:rPr>
          <w:sz w:val="28"/>
          <w:szCs w:val="28"/>
        </w:rPr>
        <w:t>составил</w:t>
      </w:r>
      <w:r w:rsidR="0026794B">
        <w:rPr>
          <w:sz w:val="28"/>
          <w:szCs w:val="28"/>
        </w:rPr>
        <w:t xml:space="preserve"> </w:t>
      </w:r>
      <w:r w:rsidR="00AE2959" w:rsidRPr="00AE2959">
        <w:rPr>
          <w:sz w:val="28"/>
          <w:szCs w:val="28"/>
        </w:rPr>
        <w:t>39318,3</w:t>
      </w:r>
      <w:r w:rsidRPr="00AE2959">
        <w:rPr>
          <w:sz w:val="28"/>
          <w:szCs w:val="28"/>
        </w:rPr>
        <w:t xml:space="preserve"> тыс. рублей или</w:t>
      </w:r>
      <w:r w:rsidR="00AE2959" w:rsidRPr="00AE2959">
        <w:rPr>
          <w:sz w:val="28"/>
          <w:szCs w:val="28"/>
        </w:rPr>
        <w:t xml:space="preserve"> 54</w:t>
      </w:r>
      <w:r w:rsidRPr="00AE2959">
        <w:rPr>
          <w:sz w:val="28"/>
          <w:szCs w:val="28"/>
        </w:rPr>
        <w:t>,3</w:t>
      </w:r>
      <w:r w:rsidR="008576BA">
        <w:rPr>
          <w:sz w:val="28"/>
          <w:szCs w:val="28"/>
        </w:rPr>
        <w:t xml:space="preserve"> %</w:t>
      </w:r>
      <w:r w:rsidRPr="00AE2959">
        <w:rPr>
          <w:sz w:val="28"/>
          <w:szCs w:val="28"/>
        </w:rPr>
        <w:t xml:space="preserve"> от общей</w:t>
      </w:r>
      <w:r w:rsidR="00CF0F88">
        <w:rPr>
          <w:sz w:val="28"/>
          <w:szCs w:val="28"/>
        </w:rPr>
        <w:t xml:space="preserve"> суммы установленных нарушений, представление снято с контроля.</w:t>
      </w:r>
      <w:r w:rsidRPr="007D6EE2">
        <w:rPr>
          <w:sz w:val="28"/>
          <w:szCs w:val="28"/>
          <w:highlight w:val="yellow"/>
        </w:rPr>
        <w:t xml:space="preserve"> </w:t>
      </w:r>
    </w:p>
    <w:p w:rsidR="0051094E" w:rsidRDefault="0051094E" w:rsidP="0051094E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</w:t>
      </w:r>
      <w:r w:rsidR="0026794B">
        <w:rPr>
          <w:sz w:val="28"/>
          <w:szCs w:val="28"/>
          <w:lang w:eastAsia="x-none"/>
        </w:rPr>
        <w:t>о итогам рассмотрения</w:t>
      </w:r>
      <w:r w:rsidR="00C96814">
        <w:rPr>
          <w:sz w:val="28"/>
          <w:szCs w:val="28"/>
          <w:lang w:eastAsia="x-none"/>
        </w:rPr>
        <w:t xml:space="preserve"> протоколов КСП мировыми судьями </w:t>
      </w:r>
      <w:r w:rsidR="0026794B">
        <w:rPr>
          <w:sz w:val="28"/>
          <w:szCs w:val="28"/>
          <w:lang w:eastAsia="x-none"/>
        </w:rPr>
        <w:t>вынесено 3</w:t>
      </w:r>
      <w:r>
        <w:rPr>
          <w:sz w:val="28"/>
          <w:szCs w:val="28"/>
          <w:lang w:eastAsia="x-none"/>
        </w:rPr>
        <w:t xml:space="preserve"> постановления о привлечении к административной ответственности </w:t>
      </w:r>
      <w:r w:rsidR="00C96814">
        <w:rPr>
          <w:sz w:val="28"/>
          <w:szCs w:val="28"/>
          <w:lang w:eastAsia="x-none"/>
        </w:rPr>
        <w:t xml:space="preserve">в отношении 3 должностных лиц </w:t>
      </w:r>
      <w:r>
        <w:rPr>
          <w:sz w:val="28"/>
          <w:szCs w:val="28"/>
          <w:lang w:eastAsia="x-none"/>
        </w:rPr>
        <w:t xml:space="preserve">с </w:t>
      </w:r>
      <w:r w:rsidR="0026794B">
        <w:rPr>
          <w:sz w:val="28"/>
          <w:szCs w:val="28"/>
          <w:lang w:eastAsia="x-none"/>
        </w:rPr>
        <w:t xml:space="preserve">наложением штрафов </w:t>
      </w:r>
      <w:r>
        <w:rPr>
          <w:sz w:val="28"/>
          <w:szCs w:val="28"/>
          <w:lang w:eastAsia="x-none"/>
        </w:rPr>
        <w:t xml:space="preserve">в общей сумме </w:t>
      </w:r>
      <w:r w:rsidRPr="0026794B">
        <w:rPr>
          <w:sz w:val="28"/>
          <w:szCs w:val="28"/>
          <w:lang w:eastAsia="x-none"/>
        </w:rPr>
        <w:t>15</w:t>
      </w:r>
      <w:r>
        <w:rPr>
          <w:sz w:val="28"/>
          <w:szCs w:val="28"/>
          <w:lang w:eastAsia="x-none"/>
        </w:rPr>
        <w:t>,0 тыс. рублей.</w:t>
      </w:r>
      <w:r w:rsidRPr="00C36932">
        <w:rPr>
          <w:sz w:val="28"/>
          <w:szCs w:val="28"/>
          <w:lang w:eastAsia="x-none"/>
        </w:rPr>
        <w:t xml:space="preserve"> </w:t>
      </w:r>
    </w:p>
    <w:p w:rsidR="0051094E" w:rsidRDefault="0051094E" w:rsidP="0051094E">
      <w:pPr>
        <w:ind w:firstLine="709"/>
        <w:jc w:val="both"/>
        <w:rPr>
          <w:sz w:val="28"/>
          <w:szCs w:val="28"/>
        </w:rPr>
      </w:pPr>
      <w:r w:rsidRPr="00C36932">
        <w:rPr>
          <w:sz w:val="28"/>
          <w:szCs w:val="28"/>
        </w:rPr>
        <w:t xml:space="preserve">По итогам проведенной внешней проверки исполнения </w:t>
      </w:r>
      <w:r>
        <w:rPr>
          <w:sz w:val="28"/>
          <w:szCs w:val="28"/>
        </w:rPr>
        <w:t xml:space="preserve">областного </w:t>
      </w:r>
      <w:r w:rsidRPr="00C36932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и бюджета </w:t>
      </w:r>
      <w:r w:rsidRPr="00C36932">
        <w:rPr>
          <w:sz w:val="28"/>
          <w:szCs w:val="28"/>
        </w:rPr>
        <w:t>ТФОМС СО</w:t>
      </w:r>
      <w:r>
        <w:rPr>
          <w:sz w:val="28"/>
          <w:szCs w:val="28"/>
        </w:rPr>
        <w:t xml:space="preserve"> за 2018</w:t>
      </w:r>
      <w:r w:rsidRPr="00C36932">
        <w:rPr>
          <w:sz w:val="28"/>
          <w:szCs w:val="28"/>
        </w:rPr>
        <w:t xml:space="preserve"> год недостоверных сведений не выявлено.</w:t>
      </w:r>
    </w:p>
    <w:p w:rsidR="007E7D4E" w:rsidRPr="007E7D4E" w:rsidRDefault="007E7D4E" w:rsidP="0051094E">
      <w:pPr>
        <w:ind w:firstLine="709"/>
        <w:jc w:val="both"/>
        <w:rPr>
          <w:sz w:val="18"/>
          <w:szCs w:val="28"/>
        </w:rPr>
      </w:pPr>
    </w:p>
    <w:p w:rsidR="0051094E" w:rsidRPr="005E7D13" w:rsidRDefault="0051094E" w:rsidP="0051094E">
      <w:pPr>
        <w:ind w:firstLine="709"/>
        <w:jc w:val="both"/>
        <w:rPr>
          <w:b/>
          <w:sz w:val="28"/>
          <w:szCs w:val="28"/>
          <w:u w:val="single"/>
        </w:rPr>
      </w:pPr>
      <w:r w:rsidRPr="005E7D13">
        <w:rPr>
          <w:sz w:val="28"/>
          <w:szCs w:val="28"/>
        </w:rPr>
        <w:t>В соответствии со ст</w:t>
      </w:r>
      <w:r w:rsidR="00C96814">
        <w:rPr>
          <w:sz w:val="28"/>
          <w:szCs w:val="28"/>
        </w:rPr>
        <w:t>.</w:t>
      </w:r>
      <w:r w:rsidRPr="005E7D13">
        <w:rPr>
          <w:sz w:val="28"/>
          <w:szCs w:val="28"/>
        </w:rPr>
        <w:t xml:space="preserve"> 14 Закона </w:t>
      </w:r>
      <w:r w:rsidR="00C96814">
        <w:rPr>
          <w:sz w:val="28"/>
          <w:szCs w:val="28"/>
        </w:rPr>
        <w:t xml:space="preserve">о КСП </w:t>
      </w:r>
      <w:r w:rsidRPr="005E7D13">
        <w:rPr>
          <w:sz w:val="28"/>
          <w:szCs w:val="28"/>
        </w:rPr>
        <w:t xml:space="preserve">СО </w:t>
      </w:r>
      <w:r w:rsidR="00E75484">
        <w:rPr>
          <w:sz w:val="28"/>
          <w:szCs w:val="28"/>
        </w:rPr>
        <w:t xml:space="preserve">№ </w:t>
      </w:r>
      <w:r w:rsidR="00C96814">
        <w:rPr>
          <w:sz w:val="28"/>
          <w:szCs w:val="28"/>
        </w:rPr>
        <w:t xml:space="preserve">60-ЗО </w:t>
      </w:r>
      <w:r w:rsidRPr="005E7D13">
        <w:rPr>
          <w:sz w:val="28"/>
          <w:szCs w:val="28"/>
        </w:rPr>
        <w:t xml:space="preserve">аудиторы </w:t>
      </w:r>
      <w:r>
        <w:rPr>
          <w:sz w:val="28"/>
          <w:szCs w:val="28"/>
        </w:rPr>
        <w:t>руководя</w:t>
      </w:r>
      <w:r w:rsidRPr="005E7D13">
        <w:rPr>
          <w:sz w:val="28"/>
          <w:szCs w:val="28"/>
        </w:rPr>
        <w:t xml:space="preserve">т </w:t>
      </w:r>
      <w:r>
        <w:rPr>
          <w:sz w:val="28"/>
          <w:szCs w:val="28"/>
        </w:rPr>
        <w:t>определенными</w:t>
      </w:r>
      <w:r w:rsidRPr="005E7D13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ми</w:t>
      </w:r>
      <w:r w:rsidRPr="005E7D13">
        <w:rPr>
          <w:sz w:val="28"/>
          <w:szCs w:val="28"/>
        </w:rPr>
        <w:t xml:space="preserve"> деятельности</w:t>
      </w:r>
      <w:r w:rsidRPr="005D25BC">
        <w:t xml:space="preserve"> </w:t>
      </w:r>
      <w:r w:rsidRPr="005D25BC">
        <w:rPr>
          <w:sz w:val="28"/>
          <w:szCs w:val="28"/>
        </w:rPr>
        <w:t>КСП</w:t>
      </w:r>
      <w:r>
        <w:rPr>
          <w:sz w:val="28"/>
          <w:szCs w:val="28"/>
        </w:rPr>
        <w:t xml:space="preserve"> (</w:t>
      </w:r>
      <w:r w:rsidRPr="005D25BC">
        <w:rPr>
          <w:sz w:val="28"/>
          <w:szCs w:val="28"/>
        </w:rPr>
        <w:t>социальн</w:t>
      </w:r>
      <w:r>
        <w:rPr>
          <w:sz w:val="28"/>
          <w:szCs w:val="28"/>
        </w:rPr>
        <w:t>о-культурная</w:t>
      </w:r>
      <w:r w:rsidRPr="005D25BC">
        <w:rPr>
          <w:sz w:val="28"/>
          <w:szCs w:val="28"/>
        </w:rPr>
        <w:t xml:space="preserve"> сфер</w:t>
      </w:r>
      <w:r>
        <w:rPr>
          <w:sz w:val="28"/>
          <w:szCs w:val="28"/>
        </w:rPr>
        <w:t>а, национальная экономика, общегосударственные вопросы)</w:t>
      </w:r>
      <w:r w:rsidRPr="005E7D13">
        <w:rPr>
          <w:sz w:val="28"/>
          <w:szCs w:val="28"/>
        </w:rPr>
        <w:t xml:space="preserve">, организуют </w:t>
      </w:r>
      <w:r w:rsidRPr="005D25BC">
        <w:rPr>
          <w:sz w:val="28"/>
          <w:szCs w:val="28"/>
        </w:rPr>
        <w:t>контрольные</w:t>
      </w:r>
      <w:r>
        <w:rPr>
          <w:sz w:val="28"/>
          <w:szCs w:val="28"/>
        </w:rPr>
        <w:t xml:space="preserve"> и экспертно-аналитические</w:t>
      </w:r>
      <w:r w:rsidRPr="005D25BC">
        <w:rPr>
          <w:sz w:val="28"/>
          <w:szCs w:val="28"/>
        </w:rPr>
        <w:t xml:space="preserve"> мероприятия </w:t>
      </w:r>
      <w:r w:rsidRPr="005E7D13">
        <w:rPr>
          <w:sz w:val="28"/>
          <w:szCs w:val="28"/>
        </w:rPr>
        <w:t xml:space="preserve">и </w:t>
      </w:r>
      <w:r>
        <w:rPr>
          <w:sz w:val="28"/>
          <w:szCs w:val="28"/>
        </w:rPr>
        <w:t>непосредственно участвуют в их осуществлении</w:t>
      </w:r>
      <w:r w:rsidRPr="005E7D13">
        <w:rPr>
          <w:sz w:val="28"/>
          <w:szCs w:val="28"/>
        </w:rPr>
        <w:t>.</w:t>
      </w:r>
      <w:r w:rsidRPr="005E7D13">
        <w:rPr>
          <w:b/>
          <w:sz w:val="28"/>
          <w:szCs w:val="28"/>
          <w:u w:val="single"/>
        </w:rPr>
        <w:t xml:space="preserve"> </w:t>
      </w:r>
    </w:p>
    <w:p w:rsidR="00976B3A" w:rsidRPr="007E7D4E" w:rsidRDefault="00976B3A" w:rsidP="003B6025">
      <w:pPr>
        <w:ind w:left="360" w:firstLine="709"/>
        <w:jc w:val="both"/>
        <w:rPr>
          <w:sz w:val="28"/>
          <w:szCs w:val="28"/>
        </w:rPr>
      </w:pPr>
    </w:p>
    <w:p w:rsidR="00E951BF" w:rsidRPr="005E7D13" w:rsidRDefault="00E951BF" w:rsidP="00E951BF">
      <w:pPr>
        <w:jc w:val="center"/>
        <w:rPr>
          <w:b/>
          <w:bCs/>
          <w:sz w:val="28"/>
          <w:szCs w:val="28"/>
        </w:rPr>
      </w:pPr>
      <w:r w:rsidRPr="005E7D13">
        <w:rPr>
          <w:b/>
          <w:bCs/>
          <w:sz w:val="28"/>
          <w:szCs w:val="28"/>
        </w:rPr>
        <w:t>2. Контрольная деятельность</w:t>
      </w:r>
    </w:p>
    <w:p w:rsidR="00E951BF" w:rsidRPr="007E7D4E" w:rsidRDefault="00E951BF" w:rsidP="00E951BF">
      <w:pPr>
        <w:ind w:left="720"/>
        <w:jc w:val="both"/>
        <w:rPr>
          <w:bCs/>
          <w:szCs w:val="28"/>
        </w:rPr>
      </w:pPr>
    </w:p>
    <w:p w:rsidR="007650AD" w:rsidRPr="00030A06" w:rsidRDefault="007650AD" w:rsidP="00A373E2">
      <w:pPr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 xml:space="preserve">В </w:t>
      </w:r>
      <w:r w:rsidRPr="005E7D13">
        <w:rPr>
          <w:b/>
          <w:sz w:val="28"/>
          <w:szCs w:val="28"/>
        </w:rPr>
        <w:t>социально</w:t>
      </w:r>
      <w:r w:rsidRPr="005D25BC">
        <w:rPr>
          <w:b/>
          <w:sz w:val="28"/>
          <w:szCs w:val="28"/>
        </w:rPr>
        <w:t>-культурн</w:t>
      </w:r>
      <w:r>
        <w:rPr>
          <w:b/>
          <w:sz w:val="28"/>
          <w:szCs w:val="28"/>
        </w:rPr>
        <w:t xml:space="preserve">ой </w:t>
      </w:r>
      <w:r w:rsidRPr="005E7D13">
        <w:rPr>
          <w:b/>
          <w:sz w:val="28"/>
          <w:szCs w:val="28"/>
        </w:rPr>
        <w:t>сфере</w:t>
      </w:r>
      <w:r w:rsidRPr="005E7D13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t>8</w:t>
      </w:r>
      <w:r w:rsidRPr="005E7D13">
        <w:rPr>
          <w:sz w:val="28"/>
          <w:szCs w:val="28"/>
        </w:rPr>
        <w:t xml:space="preserve"> контрольных мероприятий, включая внешнюю проверку годового отчета об исп</w:t>
      </w:r>
      <w:r>
        <w:rPr>
          <w:sz w:val="28"/>
          <w:szCs w:val="28"/>
        </w:rPr>
        <w:t>олнени</w:t>
      </w:r>
      <w:r w:rsidR="007E7D4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бюджета ТФОМС СО за 2018</w:t>
      </w:r>
      <w:r w:rsidRPr="005E7D13">
        <w:rPr>
          <w:sz w:val="28"/>
          <w:szCs w:val="28"/>
        </w:rPr>
        <w:t xml:space="preserve"> год. Объем проверенных средств составил </w:t>
      </w:r>
      <w:r>
        <w:rPr>
          <w:sz w:val="28"/>
          <w:szCs w:val="28"/>
        </w:rPr>
        <w:t xml:space="preserve">11695163,6 </w:t>
      </w:r>
      <w:r w:rsidRPr="005E7D13">
        <w:rPr>
          <w:sz w:val="28"/>
          <w:szCs w:val="28"/>
        </w:rPr>
        <w:t xml:space="preserve">тыс. рублей. В ходе проведения контрольных мероприятий проверено </w:t>
      </w:r>
      <w:r w:rsidR="004254E7">
        <w:rPr>
          <w:sz w:val="28"/>
          <w:szCs w:val="28"/>
        </w:rPr>
        <w:t>54 объекта</w:t>
      </w:r>
      <w:r w:rsidRPr="005E7D13">
        <w:rPr>
          <w:sz w:val="28"/>
          <w:szCs w:val="28"/>
        </w:rPr>
        <w:t xml:space="preserve">. Общая сумма нарушений составила </w:t>
      </w:r>
      <w:r>
        <w:rPr>
          <w:sz w:val="28"/>
          <w:szCs w:val="28"/>
        </w:rPr>
        <w:t xml:space="preserve">436776,6 </w:t>
      </w:r>
      <w:r w:rsidRPr="005E7D13">
        <w:rPr>
          <w:sz w:val="28"/>
          <w:szCs w:val="28"/>
        </w:rPr>
        <w:t xml:space="preserve">тыс. рублей </w:t>
      </w:r>
      <w:r w:rsidRPr="008A6083">
        <w:rPr>
          <w:sz w:val="28"/>
          <w:szCs w:val="28"/>
        </w:rPr>
        <w:t xml:space="preserve">(в том числе по результатам внешней проверки исполнения областного бюджета </w:t>
      </w:r>
      <w:r w:rsidR="004254E7">
        <w:rPr>
          <w:sz w:val="28"/>
          <w:szCs w:val="28"/>
        </w:rPr>
        <w:t xml:space="preserve">40400,3 </w:t>
      </w:r>
      <w:r w:rsidRPr="008A6083">
        <w:rPr>
          <w:sz w:val="28"/>
          <w:szCs w:val="28"/>
        </w:rPr>
        <w:t>тыс. рублей)</w:t>
      </w:r>
      <w:r w:rsidRPr="005E7D13">
        <w:rPr>
          <w:sz w:val="28"/>
          <w:szCs w:val="28"/>
        </w:rPr>
        <w:t>. В целях устранения вы</w:t>
      </w:r>
      <w:r>
        <w:rPr>
          <w:sz w:val="28"/>
          <w:szCs w:val="28"/>
        </w:rPr>
        <w:t>явленных нарушений направлено 11</w:t>
      </w:r>
      <w:r w:rsidRPr="005E7D13">
        <w:rPr>
          <w:sz w:val="28"/>
          <w:szCs w:val="28"/>
        </w:rPr>
        <w:t xml:space="preserve"> представлений в адрес </w:t>
      </w:r>
      <w:r>
        <w:rPr>
          <w:sz w:val="28"/>
          <w:szCs w:val="28"/>
        </w:rPr>
        <w:t xml:space="preserve">объектов контроля, 8 </w:t>
      </w:r>
      <w:r w:rsidRPr="005E7D13">
        <w:rPr>
          <w:sz w:val="28"/>
          <w:szCs w:val="28"/>
        </w:rPr>
        <w:t xml:space="preserve">из которых находятся на контроле. </w:t>
      </w:r>
      <w:proofErr w:type="gramStart"/>
      <w:r w:rsidRPr="005E7D13">
        <w:rPr>
          <w:sz w:val="28"/>
          <w:szCs w:val="28"/>
        </w:rPr>
        <w:t xml:space="preserve">Устранено нарушений на сумму </w:t>
      </w:r>
      <w:r>
        <w:rPr>
          <w:sz w:val="28"/>
          <w:szCs w:val="28"/>
        </w:rPr>
        <w:t xml:space="preserve">84729,3 тыс. </w:t>
      </w:r>
      <w:proofErr w:type="gramEnd"/>
      <w:r>
        <w:rPr>
          <w:sz w:val="28"/>
          <w:szCs w:val="28"/>
        </w:rPr>
        <w:t>рублей или 19,4</w:t>
      </w:r>
      <w:r w:rsidR="008576BA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общей суммы нарушений, 6</w:t>
      </w:r>
      <w:r w:rsidRPr="005E7D13">
        <w:rPr>
          <w:sz w:val="28"/>
          <w:szCs w:val="28"/>
        </w:rPr>
        <w:t xml:space="preserve"> отчетов и 1 заключение рассмотрены на заседаниях комитетов Сахалинской областной Думы.</w:t>
      </w:r>
      <w:bookmarkStart w:id="0" w:name="_GoBack"/>
      <w:bookmarkEnd w:id="0"/>
    </w:p>
    <w:p w:rsidR="007650AD" w:rsidRPr="0052324D" w:rsidRDefault="007650AD" w:rsidP="00A373E2">
      <w:pPr>
        <w:ind w:firstLine="851"/>
        <w:jc w:val="both"/>
        <w:rPr>
          <w:sz w:val="28"/>
          <w:szCs w:val="28"/>
        </w:rPr>
      </w:pPr>
      <w:r w:rsidRPr="005E7D13">
        <w:rPr>
          <w:sz w:val="28"/>
          <w:szCs w:val="28"/>
        </w:rPr>
        <w:t>В</w:t>
      </w:r>
      <w:r w:rsidRPr="005E7D13">
        <w:rPr>
          <w:b/>
          <w:sz w:val="28"/>
          <w:szCs w:val="28"/>
        </w:rPr>
        <w:t xml:space="preserve"> сфере</w:t>
      </w:r>
      <w:r>
        <w:rPr>
          <w:b/>
          <w:sz w:val="28"/>
          <w:szCs w:val="28"/>
        </w:rPr>
        <w:t xml:space="preserve"> национальной экономики</w:t>
      </w:r>
      <w:r>
        <w:rPr>
          <w:sz w:val="28"/>
          <w:szCs w:val="28"/>
        </w:rPr>
        <w:t xml:space="preserve"> проведено 7</w:t>
      </w:r>
      <w:r w:rsidRPr="005E7D13">
        <w:rPr>
          <w:sz w:val="28"/>
          <w:szCs w:val="28"/>
        </w:rPr>
        <w:t xml:space="preserve"> контрольных мероприятий, объем проверенных средств составил </w:t>
      </w:r>
      <w:r>
        <w:rPr>
          <w:sz w:val="28"/>
          <w:szCs w:val="28"/>
        </w:rPr>
        <w:t xml:space="preserve">42781422,8 </w:t>
      </w:r>
      <w:r w:rsidRPr="005E7D13">
        <w:rPr>
          <w:sz w:val="28"/>
          <w:szCs w:val="28"/>
        </w:rPr>
        <w:t xml:space="preserve">тыс. рублей. В ходе проведения контрольных мероприятий проверено </w:t>
      </w:r>
      <w:r w:rsidR="00D51539">
        <w:rPr>
          <w:sz w:val="28"/>
          <w:szCs w:val="28"/>
        </w:rPr>
        <w:t>53</w:t>
      </w:r>
      <w:r w:rsidRPr="005E7D13">
        <w:rPr>
          <w:sz w:val="28"/>
          <w:szCs w:val="28"/>
        </w:rPr>
        <w:t xml:space="preserve"> объект</w:t>
      </w:r>
      <w:r w:rsidR="00D51539">
        <w:rPr>
          <w:sz w:val="28"/>
          <w:szCs w:val="28"/>
        </w:rPr>
        <w:t>а</w:t>
      </w:r>
      <w:r>
        <w:rPr>
          <w:sz w:val="28"/>
          <w:szCs w:val="28"/>
        </w:rPr>
        <w:t xml:space="preserve"> контроля</w:t>
      </w:r>
      <w:r w:rsidRPr="005E7D13">
        <w:rPr>
          <w:sz w:val="28"/>
          <w:szCs w:val="28"/>
        </w:rPr>
        <w:t xml:space="preserve">. Общая сумма нарушений составила </w:t>
      </w:r>
      <w:r>
        <w:rPr>
          <w:sz w:val="28"/>
          <w:szCs w:val="28"/>
        </w:rPr>
        <w:t>79369,1 тыс. рублей (</w:t>
      </w:r>
      <w:r w:rsidRPr="005E7D13">
        <w:rPr>
          <w:sz w:val="28"/>
          <w:szCs w:val="28"/>
        </w:rPr>
        <w:t xml:space="preserve">в том числе по результатам внешней проверки исполнения бюджета </w:t>
      </w:r>
      <w:r>
        <w:rPr>
          <w:sz w:val="28"/>
          <w:szCs w:val="28"/>
        </w:rPr>
        <w:t xml:space="preserve">7503,9 </w:t>
      </w:r>
      <w:r w:rsidRPr="005E7D13">
        <w:rPr>
          <w:sz w:val="28"/>
          <w:szCs w:val="28"/>
        </w:rPr>
        <w:t>тыс. рублей</w:t>
      </w:r>
      <w:r>
        <w:rPr>
          <w:sz w:val="28"/>
          <w:szCs w:val="28"/>
        </w:rPr>
        <w:t>)</w:t>
      </w:r>
      <w:r w:rsidRPr="005E7D13">
        <w:rPr>
          <w:sz w:val="28"/>
          <w:szCs w:val="28"/>
        </w:rPr>
        <w:t>. В целях устранения в</w:t>
      </w:r>
      <w:r>
        <w:rPr>
          <w:sz w:val="28"/>
          <w:szCs w:val="28"/>
        </w:rPr>
        <w:t>ыявленных нарушений направлено 13</w:t>
      </w:r>
      <w:r w:rsidRPr="005E7D13">
        <w:rPr>
          <w:sz w:val="28"/>
          <w:szCs w:val="28"/>
        </w:rPr>
        <w:t xml:space="preserve"> представлений в адрес </w:t>
      </w:r>
      <w:r>
        <w:rPr>
          <w:sz w:val="28"/>
          <w:szCs w:val="28"/>
        </w:rPr>
        <w:t>объектов контроля</w:t>
      </w:r>
      <w:r w:rsidRPr="005E7D13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5E7D13">
        <w:rPr>
          <w:sz w:val="28"/>
          <w:szCs w:val="28"/>
        </w:rPr>
        <w:t xml:space="preserve"> из которых находятся на контроле. Устранено нарушений на сумму </w:t>
      </w:r>
      <w:r>
        <w:rPr>
          <w:sz w:val="28"/>
          <w:szCs w:val="28"/>
        </w:rPr>
        <w:t xml:space="preserve">9962,6 </w:t>
      </w:r>
      <w:r w:rsidRPr="005E7D13">
        <w:rPr>
          <w:sz w:val="28"/>
          <w:szCs w:val="28"/>
        </w:rPr>
        <w:t>тыс. рублей или 1</w:t>
      </w:r>
      <w:r>
        <w:rPr>
          <w:sz w:val="28"/>
          <w:szCs w:val="28"/>
        </w:rPr>
        <w:t>2,6</w:t>
      </w:r>
      <w:r w:rsidR="008576BA">
        <w:rPr>
          <w:sz w:val="28"/>
          <w:szCs w:val="28"/>
        </w:rPr>
        <w:t xml:space="preserve"> %</w:t>
      </w:r>
      <w:r w:rsidRPr="005E7D13">
        <w:rPr>
          <w:sz w:val="28"/>
          <w:szCs w:val="28"/>
        </w:rPr>
        <w:t xml:space="preserve"> от общей суммы нарушений</w:t>
      </w:r>
      <w:r>
        <w:rPr>
          <w:sz w:val="28"/>
          <w:szCs w:val="28"/>
        </w:rPr>
        <w:t>, 4</w:t>
      </w:r>
      <w:r w:rsidRPr="005E7D13">
        <w:rPr>
          <w:sz w:val="28"/>
          <w:szCs w:val="28"/>
        </w:rPr>
        <w:t xml:space="preserve"> отчет</w:t>
      </w:r>
      <w:r>
        <w:rPr>
          <w:sz w:val="28"/>
          <w:szCs w:val="28"/>
        </w:rPr>
        <w:t>а</w:t>
      </w:r>
      <w:r w:rsidRPr="005E7D13">
        <w:rPr>
          <w:sz w:val="28"/>
          <w:szCs w:val="28"/>
        </w:rPr>
        <w:t xml:space="preserve"> рассмотрено на заседании комитетов Сахалинской областной Думы.</w:t>
      </w:r>
    </w:p>
    <w:p w:rsidR="007650AD" w:rsidRDefault="007650AD" w:rsidP="007650AD">
      <w:pPr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 xml:space="preserve">В сфере </w:t>
      </w:r>
      <w:r w:rsidRPr="005E7D13">
        <w:rPr>
          <w:b/>
          <w:sz w:val="28"/>
          <w:szCs w:val="28"/>
        </w:rPr>
        <w:t>общегосударственных вопросов</w:t>
      </w:r>
      <w:r w:rsidRPr="005E7D13">
        <w:rPr>
          <w:sz w:val="28"/>
          <w:szCs w:val="28"/>
        </w:rPr>
        <w:t xml:space="preserve"> проведено 4 контрольных мероприятия (включая внешнюю проверку годового отчета об исполнении областного бюд</w:t>
      </w:r>
      <w:r>
        <w:rPr>
          <w:sz w:val="28"/>
          <w:szCs w:val="28"/>
        </w:rPr>
        <w:t>жета Сахалинской области за 2018</w:t>
      </w:r>
      <w:r w:rsidRPr="005E7D13">
        <w:rPr>
          <w:sz w:val="28"/>
          <w:szCs w:val="28"/>
        </w:rPr>
        <w:t xml:space="preserve"> год), объем проверенных средств составил </w:t>
      </w:r>
      <w:r>
        <w:rPr>
          <w:rFonts w:eastAsia="Calibri"/>
          <w:sz w:val="28"/>
          <w:szCs w:val="28"/>
          <w:lang w:eastAsia="en-US"/>
        </w:rPr>
        <w:t xml:space="preserve">20549981,6 </w:t>
      </w:r>
      <w:r w:rsidRPr="005E7D1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(в том числе при проведении</w:t>
      </w:r>
      <w:r w:rsidRPr="00311B6D">
        <w:rPr>
          <w:sz w:val="28"/>
          <w:szCs w:val="28"/>
        </w:rPr>
        <w:t xml:space="preserve"> </w:t>
      </w:r>
      <w:r>
        <w:rPr>
          <w:sz w:val="28"/>
          <w:szCs w:val="28"/>
        </w:rPr>
        <w:t>внешней проверки охвачено 2766225,4 тыс. рублей)</w:t>
      </w:r>
      <w:r w:rsidRPr="005E7D13">
        <w:rPr>
          <w:sz w:val="28"/>
          <w:szCs w:val="28"/>
        </w:rPr>
        <w:t xml:space="preserve">. В ходе проведения контрольных мероприятий проверено </w:t>
      </w:r>
      <w:r w:rsidR="00D51539">
        <w:rPr>
          <w:sz w:val="28"/>
          <w:szCs w:val="28"/>
        </w:rPr>
        <w:t>31 объектов</w:t>
      </w:r>
      <w:r>
        <w:rPr>
          <w:sz w:val="28"/>
          <w:szCs w:val="28"/>
        </w:rPr>
        <w:t xml:space="preserve"> контроля</w:t>
      </w:r>
      <w:r w:rsidRPr="005E7D13">
        <w:rPr>
          <w:sz w:val="28"/>
          <w:szCs w:val="28"/>
        </w:rPr>
        <w:t xml:space="preserve">. Общая сумма нарушений составила </w:t>
      </w:r>
      <w:r>
        <w:rPr>
          <w:sz w:val="28"/>
          <w:szCs w:val="28"/>
        </w:rPr>
        <w:t xml:space="preserve">100348,6 </w:t>
      </w:r>
      <w:r w:rsidRPr="005E7D13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  <w:r w:rsidRPr="0017288E">
        <w:rPr>
          <w:sz w:val="28"/>
          <w:szCs w:val="28"/>
        </w:rPr>
        <w:t xml:space="preserve"> </w:t>
      </w:r>
      <w:r w:rsidRPr="005E7D13">
        <w:rPr>
          <w:sz w:val="28"/>
          <w:szCs w:val="28"/>
        </w:rPr>
        <w:t>В целях устранения вы</w:t>
      </w:r>
      <w:r>
        <w:rPr>
          <w:sz w:val="28"/>
          <w:szCs w:val="28"/>
        </w:rPr>
        <w:t>явленных нарушений направлено 3 представления</w:t>
      </w:r>
      <w:r w:rsidRPr="005E7D13">
        <w:rPr>
          <w:sz w:val="28"/>
          <w:szCs w:val="28"/>
        </w:rPr>
        <w:t xml:space="preserve"> в адрес </w:t>
      </w:r>
      <w:r>
        <w:rPr>
          <w:sz w:val="28"/>
          <w:szCs w:val="28"/>
        </w:rPr>
        <w:t xml:space="preserve">объектов контроля, 1 </w:t>
      </w:r>
      <w:r w:rsidRPr="005E7D13">
        <w:rPr>
          <w:sz w:val="28"/>
          <w:szCs w:val="28"/>
        </w:rPr>
        <w:t xml:space="preserve">из которых находятся на контроле. </w:t>
      </w:r>
      <w:proofErr w:type="gramStart"/>
      <w:r w:rsidRPr="005E7D13">
        <w:rPr>
          <w:sz w:val="28"/>
          <w:szCs w:val="28"/>
        </w:rPr>
        <w:t xml:space="preserve">Устранено нарушений на сумму </w:t>
      </w:r>
      <w:r>
        <w:rPr>
          <w:sz w:val="28"/>
          <w:szCs w:val="28"/>
        </w:rPr>
        <w:t>92431,6 тыс. рублей или 92,1</w:t>
      </w:r>
      <w:r w:rsidR="008576BA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от общей суммы нарушений</w:t>
      </w:r>
      <w:r w:rsidR="009F306A">
        <w:rPr>
          <w:sz w:val="28"/>
          <w:szCs w:val="28"/>
        </w:rPr>
        <w:t>,</w:t>
      </w:r>
      <w:r w:rsidR="007764A2">
        <w:rPr>
          <w:sz w:val="28"/>
          <w:szCs w:val="28"/>
        </w:rPr>
        <w:t xml:space="preserve"> 2</w:t>
      </w:r>
      <w:r w:rsidRPr="005E7D13">
        <w:rPr>
          <w:sz w:val="28"/>
          <w:szCs w:val="28"/>
        </w:rPr>
        <w:t xml:space="preserve"> отчета и 1 заключение рассмотрены на заседании комитетов Сахалинской областной Думы.</w:t>
      </w:r>
      <w:proofErr w:type="gramEnd"/>
    </w:p>
    <w:p w:rsidR="005E7D13" w:rsidRPr="005E7D13" w:rsidRDefault="005E7D13" w:rsidP="00A373E2">
      <w:pPr>
        <w:rPr>
          <w:b/>
          <w:sz w:val="28"/>
          <w:szCs w:val="28"/>
          <w:lang w:eastAsia="x-none"/>
        </w:rPr>
      </w:pPr>
    </w:p>
    <w:p w:rsidR="005E7D13" w:rsidRPr="005E7D13" w:rsidRDefault="005E7D13" w:rsidP="00973776">
      <w:pPr>
        <w:ind w:firstLine="709"/>
        <w:jc w:val="center"/>
        <w:rPr>
          <w:b/>
          <w:sz w:val="28"/>
          <w:szCs w:val="28"/>
          <w:lang w:val="x-none" w:eastAsia="x-none"/>
        </w:rPr>
      </w:pPr>
      <w:r w:rsidRPr="005E7D13">
        <w:rPr>
          <w:b/>
          <w:sz w:val="28"/>
          <w:szCs w:val="28"/>
          <w:lang w:val="x-none" w:eastAsia="x-none"/>
        </w:rPr>
        <w:t>3. Экспертно-аналитическая деятельность</w:t>
      </w:r>
    </w:p>
    <w:p w:rsidR="005E7D13" w:rsidRPr="005E7D13" w:rsidRDefault="005E7D13" w:rsidP="00973776">
      <w:pPr>
        <w:ind w:firstLine="709"/>
        <w:jc w:val="both"/>
        <w:rPr>
          <w:b/>
          <w:sz w:val="28"/>
          <w:szCs w:val="28"/>
          <w:lang w:val="x-none" w:eastAsia="x-none"/>
        </w:rPr>
      </w:pPr>
    </w:p>
    <w:p w:rsidR="005E7D13" w:rsidRPr="005E7D13" w:rsidRDefault="005E7D13" w:rsidP="009737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 xml:space="preserve">Одной из форм осуществления КСП внешнего государственного финансового контроля являются экспертно-аналитические мероприятия. </w:t>
      </w:r>
    </w:p>
    <w:p w:rsidR="005E7D13" w:rsidRPr="005E7D13" w:rsidRDefault="00F9643A" w:rsidP="009737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Планом работы КСП на 2019</w:t>
      </w:r>
      <w:r w:rsidR="005E7D13" w:rsidRPr="005E7D13">
        <w:rPr>
          <w:color w:val="000000"/>
          <w:sz w:val="28"/>
          <w:szCs w:val="28"/>
        </w:rPr>
        <w:t xml:space="preserve"> год предусматривалось проведение экспертно-аналитических мероприятий по следующим направлениям финансового контроля: </w:t>
      </w:r>
    </w:p>
    <w:p w:rsidR="005E7D13" w:rsidRPr="005E7D13" w:rsidRDefault="005E7D13" w:rsidP="00973776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>1)</w:t>
      </w:r>
      <w:r w:rsidR="00E46999">
        <w:rPr>
          <w:sz w:val="28"/>
          <w:szCs w:val="28"/>
        </w:rPr>
        <w:t xml:space="preserve"> </w:t>
      </w:r>
      <w:r w:rsidRPr="005E7D13">
        <w:rPr>
          <w:sz w:val="28"/>
          <w:szCs w:val="28"/>
        </w:rPr>
        <w:t xml:space="preserve">анализ исполнения областного бюджета и бюджета ТФОМС </w:t>
      </w:r>
      <w:proofErr w:type="gramStart"/>
      <w:r w:rsidR="00066CE4">
        <w:rPr>
          <w:sz w:val="28"/>
          <w:szCs w:val="28"/>
        </w:rPr>
        <w:t>СО</w:t>
      </w:r>
      <w:proofErr w:type="gramEnd"/>
      <w:r w:rsidR="00066CE4">
        <w:rPr>
          <w:sz w:val="28"/>
          <w:szCs w:val="28"/>
        </w:rPr>
        <w:t xml:space="preserve"> </w:t>
      </w:r>
      <w:proofErr w:type="gramStart"/>
      <w:r w:rsidRPr="005E7D13">
        <w:rPr>
          <w:sz w:val="28"/>
          <w:szCs w:val="28"/>
        </w:rPr>
        <w:t>за</w:t>
      </w:r>
      <w:proofErr w:type="gramEnd"/>
      <w:r w:rsidRPr="005E7D13">
        <w:rPr>
          <w:sz w:val="28"/>
          <w:szCs w:val="28"/>
        </w:rPr>
        <w:t xml:space="preserve"> отчетный квартал</w:t>
      </w:r>
      <w:r w:rsidRPr="005E7D13">
        <w:rPr>
          <w:color w:val="000000"/>
          <w:sz w:val="28"/>
          <w:szCs w:val="28"/>
        </w:rPr>
        <w:t>, полугодие, 9 месяцев текущего года</w:t>
      </w:r>
      <w:r w:rsidRPr="005E7D13">
        <w:rPr>
          <w:sz w:val="28"/>
          <w:szCs w:val="28"/>
        </w:rPr>
        <w:t>.</w:t>
      </w:r>
    </w:p>
    <w:p w:rsidR="005E7D13" w:rsidRPr="005E7D13" w:rsidRDefault="005E7D13" w:rsidP="009737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2) экспертиза проектов законов о внесении изменений в законы об областном бюджете и</w:t>
      </w:r>
      <w:r w:rsidR="00183F96">
        <w:rPr>
          <w:color w:val="000000"/>
          <w:sz w:val="28"/>
          <w:szCs w:val="28"/>
        </w:rPr>
        <w:t xml:space="preserve"> о</w:t>
      </w:r>
      <w:r w:rsidRPr="005E7D13">
        <w:rPr>
          <w:color w:val="000000"/>
          <w:sz w:val="28"/>
          <w:szCs w:val="28"/>
        </w:rPr>
        <w:t xml:space="preserve"> бюджете ТФОМС </w:t>
      </w:r>
      <w:proofErr w:type="gramStart"/>
      <w:r w:rsidRPr="005E7D13">
        <w:rPr>
          <w:color w:val="000000"/>
          <w:sz w:val="28"/>
          <w:szCs w:val="28"/>
        </w:rPr>
        <w:t>СО</w:t>
      </w:r>
      <w:proofErr w:type="gramEnd"/>
      <w:r w:rsidRPr="005E7D13">
        <w:rPr>
          <w:color w:val="000000"/>
          <w:sz w:val="28"/>
          <w:szCs w:val="28"/>
        </w:rPr>
        <w:t xml:space="preserve">; </w:t>
      </w:r>
    </w:p>
    <w:p w:rsidR="005E7D13" w:rsidRPr="005E7D13" w:rsidRDefault="005E7D13" w:rsidP="0097377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E7D13">
        <w:rPr>
          <w:color w:val="000000"/>
          <w:sz w:val="28"/>
          <w:szCs w:val="28"/>
        </w:rPr>
        <w:t>3) экспертиза проектов законов Сахалинской области и нормативных правовых актов, регулирую</w:t>
      </w:r>
      <w:r w:rsidR="007E6E64">
        <w:rPr>
          <w:color w:val="000000"/>
          <w:sz w:val="28"/>
          <w:szCs w:val="28"/>
        </w:rPr>
        <w:t>щих бюджетно-финансовые вопросы.</w:t>
      </w:r>
    </w:p>
    <w:p w:rsidR="005E7D13" w:rsidRPr="005E7D13" w:rsidRDefault="005E7D13" w:rsidP="00973776">
      <w:pPr>
        <w:ind w:firstLine="709"/>
        <w:jc w:val="both"/>
        <w:rPr>
          <w:sz w:val="28"/>
          <w:szCs w:val="28"/>
        </w:rPr>
      </w:pPr>
      <w:proofErr w:type="gramStart"/>
      <w:r w:rsidRPr="005E7D13">
        <w:rPr>
          <w:sz w:val="28"/>
          <w:szCs w:val="28"/>
        </w:rPr>
        <w:t xml:space="preserve">Запланированные мероприятия проведены в полном объеме, по их результатам подготовлено </w:t>
      </w:r>
      <w:r w:rsidR="00F9643A">
        <w:rPr>
          <w:sz w:val="28"/>
          <w:szCs w:val="28"/>
        </w:rPr>
        <w:t>76 заключений</w:t>
      </w:r>
      <w:r w:rsidRPr="005E7D13">
        <w:rPr>
          <w:sz w:val="28"/>
          <w:szCs w:val="28"/>
        </w:rPr>
        <w:t xml:space="preserve">, в том числе: </w:t>
      </w:r>
      <w:r w:rsidR="00F9643A">
        <w:rPr>
          <w:sz w:val="28"/>
          <w:szCs w:val="28"/>
        </w:rPr>
        <w:t xml:space="preserve">67 </w:t>
      </w:r>
      <w:r w:rsidRPr="005E7D13">
        <w:rPr>
          <w:sz w:val="28"/>
          <w:szCs w:val="28"/>
        </w:rPr>
        <w:t xml:space="preserve">заключений на </w:t>
      </w:r>
      <w:r w:rsidRPr="005E7D13">
        <w:rPr>
          <w:sz w:val="28"/>
          <w:szCs w:val="28"/>
        </w:rPr>
        <w:lastRenderedPageBreak/>
        <w:t xml:space="preserve">законопроекты Сахалинской области (из них: 6 – на отчет об исполнении областного бюджета и бюджета ТФОМС </w:t>
      </w:r>
      <w:r w:rsidR="00066CE4">
        <w:rPr>
          <w:sz w:val="28"/>
          <w:szCs w:val="28"/>
        </w:rPr>
        <w:t xml:space="preserve">СО </w:t>
      </w:r>
      <w:r w:rsidRPr="005E7D13">
        <w:rPr>
          <w:sz w:val="28"/>
          <w:szCs w:val="28"/>
        </w:rPr>
        <w:t>за отчетный квартал</w:t>
      </w:r>
      <w:r w:rsidRPr="005E7D13">
        <w:rPr>
          <w:color w:val="000000"/>
          <w:sz w:val="28"/>
          <w:szCs w:val="28"/>
        </w:rPr>
        <w:t>, полугодие, 9 месяцев текущего года,</w:t>
      </w:r>
      <w:r w:rsidR="00F9643A">
        <w:rPr>
          <w:sz w:val="28"/>
          <w:szCs w:val="28"/>
        </w:rPr>
        <w:t xml:space="preserve"> 6</w:t>
      </w:r>
      <w:r w:rsidRPr="005E7D13">
        <w:rPr>
          <w:sz w:val="28"/>
          <w:szCs w:val="28"/>
        </w:rPr>
        <w:t xml:space="preserve"> – на проекты законов о внесении</w:t>
      </w:r>
      <w:r w:rsidR="00F9643A">
        <w:rPr>
          <w:sz w:val="28"/>
          <w:szCs w:val="28"/>
        </w:rPr>
        <w:t xml:space="preserve"> изменений в областной бюджет, 2</w:t>
      </w:r>
      <w:r w:rsidRPr="005E7D13">
        <w:rPr>
          <w:sz w:val="28"/>
          <w:szCs w:val="28"/>
        </w:rPr>
        <w:t xml:space="preserve"> – на проект закона о внесени</w:t>
      </w:r>
      <w:r w:rsidR="00F9643A">
        <w:rPr>
          <w:sz w:val="28"/>
          <w:szCs w:val="28"/>
        </w:rPr>
        <w:t>и изменений в</w:t>
      </w:r>
      <w:proofErr w:type="gramEnd"/>
      <w:r w:rsidR="00F9643A">
        <w:rPr>
          <w:sz w:val="28"/>
          <w:szCs w:val="28"/>
        </w:rPr>
        <w:t xml:space="preserve"> </w:t>
      </w:r>
      <w:proofErr w:type="gramStart"/>
      <w:r w:rsidR="00F9643A">
        <w:rPr>
          <w:sz w:val="28"/>
          <w:szCs w:val="28"/>
        </w:rPr>
        <w:t xml:space="preserve">бюджет ТФОМС СО, </w:t>
      </w:r>
      <w:r w:rsidR="00F9643A" w:rsidRPr="00E57FEA">
        <w:rPr>
          <w:sz w:val="28"/>
          <w:szCs w:val="28"/>
        </w:rPr>
        <w:t>3</w:t>
      </w:r>
      <w:r w:rsidRPr="005E7D13">
        <w:rPr>
          <w:sz w:val="28"/>
          <w:szCs w:val="28"/>
        </w:rPr>
        <w:t xml:space="preserve"> – на проекты зако</w:t>
      </w:r>
      <w:r w:rsidR="00F9643A">
        <w:rPr>
          <w:sz w:val="28"/>
          <w:szCs w:val="28"/>
        </w:rPr>
        <w:t>нов об областном бюджете на 2020 год и на плановый период 2021 и 2022</w:t>
      </w:r>
      <w:r w:rsidRPr="005E7D13">
        <w:rPr>
          <w:sz w:val="28"/>
          <w:szCs w:val="28"/>
        </w:rPr>
        <w:t xml:space="preserve"> </w:t>
      </w:r>
      <w:r w:rsidR="00F9643A">
        <w:rPr>
          <w:sz w:val="28"/>
          <w:szCs w:val="28"/>
        </w:rPr>
        <w:t xml:space="preserve">годов и </w:t>
      </w:r>
      <w:r w:rsidR="00AE3D7B">
        <w:rPr>
          <w:sz w:val="28"/>
          <w:szCs w:val="28"/>
        </w:rPr>
        <w:t xml:space="preserve">о </w:t>
      </w:r>
      <w:r w:rsidR="00F9643A">
        <w:rPr>
          <w:sz w:val="28"/>
          <w:szCs w:val="28"/>
        </w:rPr>
        <w:t>бюджете ТФОМС СО на 2020</w:t>
      </w:r>
      <w:r w:rsidRPr="005E7D13">
        <w:rPr>
          <w:sz w:val="28"/>
          <w:szCs w:val="28"/>
        </w:rPr>
        <w:t xml:space="preserve"> </w:t>
      </w:r>
      <w:r w:rsidR="00F9643A">
        <w:rPr>
          <w:sz w:val="28"/>
          <w:szCs w:val="28"/>
        </w:rPr>
        <w:t>год и на плановый период 2021 и 2022 годов), 6</w:t>
      </w:r>
      <w:r w:rsidRPr="005E7D13">
        <w:rPr>
          <w:sz w:val="28"/>
          <w:szCs w:val="28"/>
        </w:rPr>
        <w:t xml:space="preserve"> – на проект</w:t>
      </w:r>
      <w:r w:rsidR="00F9643A">
        <w:rPr>
          <w:sz w:val="28"/>
          <w:szCs w:val="28"/>
        </w:rPr>
        <w:t>ы постановлений Сахалинской областной Думы, 3</w:t>
      </w:r>
      <w:r w:rsidRPr="005E7D13">
        <w:rPr>
          <w:sz w:val="28"/>
          <w:szCs w:val="28"/>
        </w:rPr>
        <w:t xml:space="preserve"> – на проекты постановлений Правительства Сахалинской области. </w:t>
      </w:r>
      <w:proofErr w:type="gramEnd"/>
    </w:p>
    <w:p w:rsidR="005E7D13" w:rsidRDefault="005E7D13" w:rsidP="00973776">
      <w:pPr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 xml:space="preserve">Всего из </w:t>
      </w:r>
      <w:r w:rsidR="00F9643A">
        <w:rPr>
          <w:sz w:val="28"/>
          <w:szCs w:val="28"/>
        </w:rPr>
        <w:t>76</w:t>
      </w:r>
      <w:r w:rsidRPr="005E7D13">
        <w:rPr>
          <w:sz w:val="28"/>
          <w:szCs w:val="28"/>
        </w:rPr>
        <w:t xml:space="preserve"> подготовленн</w:t>
      </w:r>
      <w:r w:rsidR="00F9643A">
        <w:rPr>
          <w:sz w:val="28"/>
          <w:szCs w:val="28"/>
        </w:rPr>
        <w:t>ых заключений 5</w:t>
      </w:r>
      <w:r w:rsidRPr="005E7D13">
        <w:rPr>
          <w:sz w:val="28"/>
          <w:szCs w:val="28"/>
        </w:rPr>
        <w:t xml:space="preserve"> з</w:t>
      </w:r>
      <w:r w:rsidR="00F9643A">
        <w:rPr>
          <w:sz w:val="28"/>
          <w:szCs w:val="28"/>
        </w:rPr>
        <w:t>аключений содержат замечания (8,5</w:t>
      </w:r>
      <w:r w:rsidR="008576BA">
        <w:rPr>
          <w:sz w:val="28"/>
          <w:szCs w:val="28"/>
        </w:rPr>
        <w:t xml:space="preserve"> %</w:t>
      </w:r>
      <w:r w:rsidRPr="005E7D13">
        <w:rPr>
          <w:sz w:val="28"/>
          <w:szCs w:val="28"/>
        </w:rPr>
        <w:t>), в основном из</w:t>
      </w:r>
      <w:r w:rsidR="001D57B0">
        <w:rPr>
          <w:sz w:val="28"/>
          <w:szCs w:val="28"/>
        </w:rPr>
        <w:t>-</w:t>
      </w:r>
      <w:r w:rsidRPr="005E7D13">
        <w:rPr>
          <w:sz w:val="28"/>
          <w:szCs w:val="28"/>
        </w:rPr>
        <w:t>за отсутствия определения источника финансирования на новые виды расходов областного бюджета, не предусмотренные законом о бюджете на текущий год.</w:t>
      </w:r>
    </w:p>
    <w:p w:rsidR="007309CF" w:rsidRPr="005E7D13" w:rsidRDefault="007309CF" w:rsidP="00973776">
      <w:pPr>
        <w:ind w:firstLine="709"/>
        <w:jc w:val="both"/>
        <w:rPr>
          <w:sz w:val="28"/>
          <w:szCs w:val="28"/>
        </w:rPr>
      </w:pPr>
    </w:p>
    <w:p w:rsidR="005E7D13" w:rsidRPr="005E7D13" w:rsidRDefault="005E7D13" w:rsidP="00973776">
      <w:pPr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  <w:lang w:eastAsia="en-US"/>
        </w:rPr>
      </w:pPr>
      <w:r w:rsidRPr="005E7D13">
        <w:rPr>
          <w:b/>
          <w:sz w:val="28"/>
          <w:szCs w:val="28"/>
          <w:lang w:eastAsia="en-US"/>
        </w:rPr>
        <w:t>4. Информирование общественности и взаимодействие</w:t>
      </w:r>
    </w:p>
    <w:p w:rsidR="005E7D13" w:rsidRDefault="005E7D13" w:rsidP="00973776">
      <w:pPr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  <w:lang w:eastAsia="en-US"/>
        </w:rPr>
      </w:pPr>
      <w:r w:rsidRPr="005E7D13">
        <w:rPr>
          <w:b/>
          <w:sz w:val="28"/>
          <w:szCs w:val="28"/>
          <w:lang w:eastAsia="en-US"/>
        </w:rPr>
        <w:t>контрольно</w:t>
      </w:r>
      <w:r w:rsidRPr="00171AD2">
        <w:rPr>
          <w:sz w:val="28"/>
          <w:szCs w:val="28"/>
          <w:lang w:eastAsia="en-US"/>
        </w:rPr>
        <w:t>-</w:t>
      </w:r>
      <w:r w:rsidRPr="005E7D13">
        <w:rPr>
          <w:b/>
          <w:sz w:val="28"/>
          <w:szCs w:val="28"/>
          <w:lang w:eastAsia="en-US"/>
        </w:rPr>
        <w:t>счетной палаты Сахалинской области</w:t>
      </w:r>
    </w:p>
    <w:p w:rsidR="00B475E6" w:rsidRPr="005E7D13" w:rsidRDefault="00B475E6" w:rsidP="00973776">
      <w:pPr>
        <w:tabs>
          <w:tab w:val="left" w:pos="851"/>
          <w:tab w:val="left" w:pos="993"/>
        </w:tabs>
        <w:ind w:firstLine="709"/>
        <w:jc w:val="center"/>
        <w:rPr>
          <w:b/>
          <w:sz w:val="28"/>
          <w:szCs w:val="28"/>
          <w:lang w:eastAsia="en-US"/>
        </w:rPr>
      </w:pPr>
    </w:p>
    <w:p w:rsidR="00B475E6" w:rsidRPr="00D91629" w:rsidRDefault="00B475E6" w:rsidP="00AE3D7B">
      <w:pPr>
        <w:ind w:firstLine="709"/>
        <w:jc w:val="both"/>
        <w:rPr>
          <w:sz w:val="28"/>
          <w:szCs w:val="28"/>
        </w:rPr>
      </w:pPr>
      <w:r w:rsidRPr="00D91629">
        <w:rPr>
          <w:sz w:val="28"/>
          <w:szCs w:val="28"/>
        </w:rPr>
        <w:t xml:space="preserve">В рамках соглашения о взаимодействии и сотрудничестве, заключенного с </w:t>
      </w:r>
      <w:r w:rsidR="005E711D">
        <w:rPr>
          <w:sz w:val="28"/>
          <w:szCs w:val="28"/>
        </w:rPr>
        <w:t>П</w:t>
      </w:r>
      <w:r w:rsidRPr="00D91629">
        <w:rPr>
          <w:sz w:val="28"/>
          <w:szCs w:val="28"/>
        </w:rPr>
        <w:t>рокуратурой Сахалинской области, произведен о</w:t>
      </w:r>
      <w:r>
        <w:rPr>
          <w:sz w:val="28"/>
          <w:szCs w:val="28"/>
        </w:rPr>
        <w:t>бмен сведениями о результатах 9</w:t>
      </w:r>
      <w:r w:rsidRPr="00D91629">
        <w:rPr>
          <w:sz w:val="28"/>
          <w:szCs w:val="28"/>
        </w:rPr>
        <w:t xml:space="preserve"> контрольных мероприятий. </w:t>
      </w:r>
      <w:r>
        <w:rPr>
          <w:sz w:val="28"/>
          <w:szCs w:val="28"/>
        </w:rPr>
        <w:t>Кроме того, в период проведения внешней проверки годового отчета об исполнении областного бюджета за отчетный финансовый год подготовлена информация по 1 объекту контроля.</w:t>
      </w:r>
    </w:p>
    <w:p w:rsidR="00B475E6" w:rsidRDefault="00B475E6" w:rsidP="00AE3D7B">
      <w:pPr>
        <w:ind w:firstLine="709"/>
        <w:jc w:val="both"/>
        <w:rPr>
          <w:sz w:val="28"/>
          <w:szCs w:val="28"/>
        </w:rPr>
      </w:pPr>
      <w:r w:rsidRPr="008B4736">
        <w:rPr>
          <w:sz w:val="28"/>
          <w:szCs w:val="28"/>
        </w:rPr>
        <w:t xml:space="preserve">Согласно информации </w:t>
      </w:r>
      <w:r w:rsidR="005E711D">
        <w:rPr>
          <w:sz w:val="28"/>
          <w:szCs w:val="28"/>
        </w:rPr>
        <w:t>П</w:t>
      </w:r>
      <w:r w:rsidRPr="008B4736">
        <w:rPr>
          <w:sz w:val="28"/>
          <w:szCs w:val="28"/>
        </w:rPr>
        <w:t xml:space="preserve">рокуратуры Сахалинской области по результатам прокурорских проверок по отчетам КСП органами </w:t>
      </w:r>
      <w:r w:rsidR="00E57FEA">
        <w:rPr>
          <w:sz w:val="28"/>
          <w:szCs w:val="28"/>
        </w:rPr>
        <w:t>прокуратуры области направлены 5</w:t>
      </w:r>
      <w:r w:rsidRPr="008B4736">
        <w:rPr>
          <w:sz w:val="28"/>
          <w:szCs w:val="28"/>
        </w:rPr>
        <w:t xml:space="preserve"> п</w:t>
      </w:r>
      <w:r w:rsidR="00E57FEA">
        <w:rPr>
          <w:sz w:val="28"/>
          <w:szCs w:val="28"/>
        </w:rPr>
        <w:t>редставлений</w:t>
      </w:r>
      <w:r w:rsidRPr="008B4736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которые</w:t>
      </w:r>
      <w:r w:rsidRPr="008B4736">
        <w:rPr>
          <w:sz w:val="28"/>
          <w:szCs w:val="28"/>
        </w:rPr>
        <w:t xml:space="preserve"> рассмотрены и по ним приняты меры к устранению допущенных нарушений действующего законодательства</w:t>
      </w:r>
      <w:r>
        <w:rPr>
          <w:sz w:val="28"/>
          <w:szCs w:val="28"/>
        </w:rPr>
        <w:t>, а также 2 лица подвергнуты административному наказанию</w:t>
      </w:r>
      <w:r w:rsidRPr="008B4736">
        <w:rPr>
          <w:sz w:val="28"/>
          <w:szCs w:val="28"/>
        </w:rPr>
        <w:t xml:space="preserve">. Материалы одной проверки направлены в </w:t>
      </w:r>
      <w:r>
        <w:rPr>
          <w:sz w:val="28"/>
          <w:szCs w:val="28"/>
        </w:rPr>
        <w:t xml:space="preserve">СУ СК России </w:t>
      </w:r>
      <w:r w:rsidRPr="008B4736">
        <w:rPr>
          <w:sz w:val="28"/>
          <w:szCs w:val="28"/>
        </w:rPr>
        <w:t xml:space="preserve">по Сахалинской области. Проверки, проводимые </w:t>
      </w:r>
      <w:r w:rsidR="005E711D">
        <w:rPr>
          <w:sz w:val="28"/>
          <w:szCs w:val="28"/>
        </w:rPr>
        <w:t>П</w:t>
      </w:r>
      <w:r w:rsidRPr="008B4736">
        <w:rPr>
          <w:sz w:val="28"/>
          <w:szCs w:val="28"/>
        </w:rPr>
        <w:t xml:space="preserve">рокуратурой Сахалинской области по </w:t>
      </w:r>
      <w:r>
        <w:rPr>
          <w:sz w:val="28"/>
          <w:szCs w:val="28"/>
        </w:rPr>
        <w:t>4</w:t>
      </w:r>
      <w:r w:rsidRPr="008B4736">
        <w:rPr>
          <w:sz w:val="28"/>
          <w:szCs w:val="28"/>
        </w:rPr>
        <w:t xml:space="preserve"> контрольным мероприятиям, в настоящее время не завершены.</w:t>
      </w:r>
      <w:r w:rsidRPr="00D91629">
        <w:rPr>
          <w:sz w:val="28"/>
          <w:szCs w:val="28"/>
        </w:rPr>
        <w:t xml:space="preserve"> </w:t>
      </w:r>
    </w:p>
    <w:p w:rsidR="00B475E6" w:rsidRDefault="00B475E6" w:rsidP="00AE3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и заместитель председателя </w:t>
      </w:r>
      <w:r w:rsidR="00AE3D7B">
        <w:rPr>
          <w:sz w:val="28"/>
          <w:szCs w:val="28"/>
        </w:rPr>
        <w:t>КСП</w:t>
      </w:r>
      <w:r>
        <w:rPr>
          <w:sz w:val="28"/>
          <w:szCs w:val="28"/>
        </w:rPr>
        <w:t xml:space="preserve"> приняли</w:t>
      </w:r>
      <w:r w:rsidRPr="00D91629">
        <w:rPr>
          <w:sz w:val="28"/>
          <w:szCs w:val="28"/>
        </w:rPr>
        <w:t xml:space="preserve"> участие в работе межведомственн</w:t>
      </w:r>
      <w:r>
        <w:rPr>
          <w:sz w:val="28"/>
          <w:szCs w:val="28"/>
        </w:rPr>
        <w:t>ых</w:t>
      </w:r>
      <w:r w:rsidRPr="00D91629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D91629">
        <w:rPr>
          <w:sz w:val="28"/>
          <w:szCs w:val="28"/>
        </w:rPr>
        <w:t xml:space="preserve"> </w:t>
      </w:r>
      <w:r>
        <w:rPr>
          <w:sz w:val="28"/>
          <w:szCs w:val="28"/>
        </w:rPr>
        <w:t>групп</w:t>
      </w:r>
      <w:r w:rsidRPr="00D91629">
        <w:rPr>
          <w:sz w:val="28"/>
          <w:szCs w:val="28"/>
        </w:rPr>
        <w:t xml:space="preserve"> по противодействию преступлениям и правонарушениям в сфере экономики</w:t>
      </w:r>
      <w:r>
        <w:rPr>
          <w:sz w:val="28"/>
          <w:szCs w:val="28"/>
        </w:rPr>
        <w:t>, а также в образованно</w:t>
      </w:r>
      <w:r w:rsidR="00805E41">
        <w:rPr>
          <w:sz w:val="28"/>
          <w:szCs w:val="28"/>
        </w:rPr>
        <w:t>й</w:t>
      </w:r>
      <w:r>
        <w:rPr>
          <w:sz w:val="28"/>
          <w:szCs w:val="28"/>
        </w:rPr>
        <w:t xml:space="preserve"> в 2019 году </w:t>
      </w:r>
      <w:r w:rsidR="00805E41">
        <w:rPr>
          <w:sz w:val="28"/>
          <w:szCs w:val="28"/>
        </w:rPr>
        <w:t>–</w:t>
      </w:r>
      <w:r>
        <w:rPr>
          <w:sz w:val="28"/>
          <w:szCs w:val="28"/>
        </w:rPr>
        <w:t xml:space="preserve"> по противодействию преступлениям и правонарушениям при реализации национальных проектов </w:t>
      </w:r>
      <w:r w:rsidRPr="00D91629">
        <w:rPr>
          <w:sz w:val="28"/>
          <w:szCs w:val="28"/>
        </w:rPr>
        <w:t xml:space="preserve">под председательством </w:t>
      </w:r>
      <w:r>
        <w:rPr>
          <w:sz w:val="28"/>
          <w:szCs w:val="28"/>
        </w:rPr>
        <w:t xml:space="preserve">первого заместителя </w:t>
      </w:r>
      <w:r w:rsidRPr="00D91629">
        <w:rPr>
          <w:sz w:val="28"/>
          <w:szCs w:val="28"/>
        </w:rPr>
        <w:t>прокурора Сахалинской области.</w:t>
      </w:r>
      <w:r w:rsidRPr="00EE1B99">
        <w:rPr>
          <w:sz w:val="28"/>
          <w:szCs w:val="28"/>
        </w:rPr>
        <w:t xml:space="preserve"> </w:t>
      </w:r>
    </w:p>
    <w:p w:rsidR="00B475E6" w:rsidRPr="00CF01E9" w:rsidRDefault="00B475E6" w:rsidP="00B475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положений действующего законодательства о незамедлительной передаче в правоохранительные органы материалов контрольных мероприятий по фактам незаконного использования средств областного бюджета Сахалинской области, выделяемых на транспортную инфраструктуру, управлением и распоряжением имущества, находящегося в государственной собственности Сахалинской области, и закрепленного за объектами транспортной инфраструктуры, в которых усматриваются признаки преступления или коррупционного правонарушения, 21 ноября 2019 </w:t>
      </w:r>
      <w:r>
        <w:rPr>
          <w:sz w:val="28"/>
          <w:szCs w:val="28"/>
        </w:rPr>
        <w:lastRenderedPageBreak/>
        <w:t xml:space="preserve">года заключено соглашение </w:t>
      </w:r>
      <w:r w:rsidRPr="00CF01E9">
        <w:rPr>
          <w:sz w:val="28"/>
          <w:szCs w:val="28"/>
        </w:rPr>
        <w:t>о взаимодействии</w:t>
      </w:r>
      <w:proofErr w:type="gramEnd"/>
      <w:r w:rsidRPr="00CF01E9">
        <w:rPr>
          <w:sz w:val="28"/>
          <w:szCs w:val="28"/>
        </w:rPr>
        <w:t xml:space="preserve"> с Сахалинским линейным отделом МВД России на транспорте.</w:t>
      </w:r>
    </w:p>
    <w:p w:rsidR="00B475E6" w:rsidRPr="00B36D5A" w:rsidRDefault="00B475E6" w:rsidP="00B475E6">
      <w:pPr>
        <w:ind w:firstLine="708"/>
        <w:jc w:val="both"/>
        <w:rPr>
          <w:sz w:val="28"/>
          <w:szCs w:val="28"/>
        </w:rPr>
      </w:pPr>
      <w:r w:rsidRPr="00AF2D5D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AF2D5D">
        <w:rPr>
          <w:sz w:val="28"/>
          <w:szCs w:val="28"/>
        </w:rPr>
        <w:t xml:space="preserve"> </w:t>
      </w:r>
      <w:r w:rsidR="00AE3D7B">
        <w:rPr>
          <w:sz w:val="28"/>
          <w:szCs w:val="28"/>
        </w:rPr>
        <w:t>КСП</w:t>
      </w:r>
      <w:r>
        <w:rPr>
          <w:sz w:val="28"/>
          <w:szCs w:val="28"/>
        </w:rPr>
        <w:t xml:space="preserve"> принял</w:t>
      </w:r>
      <w:r w:rsidRPr="00AF2D5D">
        <w:rPr>
          <w:sz w:val="28"/>
          <w:szCs w:val="28"/>
        </w:rPr>
        <w:t xml:space="preserve"> участие во всех заседаниях комиссии по координации работы по противодействию коррупции в Сахалинской области. </w:t>
      </w:r>
    </w:p>
    <w:p w:rsidR="00B475E6" w:rsidRPr="00AF2D5D" w:rsidRDefault="00B475E6" w:rsidP="00B47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="00AE3D7B">
        <w:rPr>
          <w:sz w:val="28"/>
          <w:szCs w:val="28"/>
        </w:rPr>
        <w:t>КСП</w:t>
      </w:r>
      <w:r>
        <w:rPr>
          <w:sz w:val="28"/>
          <w:szCs w:val="28"/>
        </w:rPr>
        <w:t xml:space="preserve">, являясь членом правления </w:t>
      </w:r>
      <w:r w:rsidR="00AE3D7B">
        <w:rPr>
          <w:sz w:val="28"/>
          <w:szCs w:val="28"/>
        </w:rPr>
        <w:t>ТФОМС СО</w:t>
      </w:r>
      <w:r>
        <w:rPr>
          <w:sz w:val="28"/>
          <w:szCs w:val="28"/>
        </w:rPr>
        <w:t>, принимала участие в его работе.</w:t>
      </w:r>
    </w:p>
    <w:p w:rsidR="00B475E6" w:rsidRPr="001301E8" w:rsidRDefault="00B475E6" w:rsidP="00AE3D7B">
      <w:pPr>
        <w:ind w:firstLine="708"/>
        <w:jc w:val="both"/>
        <w:rPr>
          <w:sz w:val="28"/>
          <w:szCs w:val="28"/>
        </w:rPr>
      </w:pPr>
      <w:proofErr w:type="gramStart"/>
      <w:r w:rsidRPr="00AE3D7B">
        <w:rPr>
          <w:sz w:val="28"/>
          <w:szCs w:val="28"/>
        </w:rPr>
        <w:t xml:space="preserve">В соответствии с планом работы комиссии Совета контрольно-счетных органов при Счетной палате </w:t>
      </w:r>
      <w:r w:rsidR="000672F6" w:rsidRPr="00AE3D7B">
        <w:rPr>
          <w:sz w:val="28"/>
          <w:szCs w:val="28"/>
        </w:rPr>
        <w:t>РФ</w:t>
      </w:r>
      <w:r w:rsidRPr="00AE3D7B">
        <w:rPr>
          <w:sz w:val="28"/>
          <w:szCs w:val="28"/>
        </w:rPr>
        <w:t xml:space="preserve"> по вопросам методологии КСП в течение 2019 года принимала участие в организованных и проводимых мероприятиях, в том числе в составе рабочей группы по анализу стандартов внешнего государственного (муниципального) финансового контроля, </w:t>
      </w:r>
      <w:r w:rsidRPr="005A2598">
        <w:rPr>
          <w:sz w:val="28"/>
          <w:szCs w:val="28"/>
        </w:rPr>
        <w:t xml:space="preserve">Классификатора нарушений, выявляемых в ходе внешнего </w:t>
      </w:r>
      <w:r w:rsidRPr="001301E8">
        <w:rPr>
          <w:sz w:val="28"/>
          <w:szCs w:val="28"/>
        </w:rPr>
        <w:t>государственного аудита (контроля).</w:t>
      </w:r>
      <w:proofErr w:type="gramEnd"/>
      <w:r w:rsidRPr="001301E8">
        <w:rPr>
          <w:sz w:val="28"/>
          <w:szCs w:val="28"/>
        </w:rPr>
        <w:t xml:space="preserve"> Кроме того, являясь членом данной комиссии, председатель КСП принял личное участие во все ее заседаниях.</w:t>
      </w:r>
    </w:p>
    <w:p w:rsidR="00B475E6" w:rsidRPr="00CF01E9" w:rsidRDefault="00B475E6" w:rsidP="00B475E6">
      <w:pPr>
        <w:ind w:firstLine="708"/>
        <w:jc w:val="both"/>
        <w:rPr>
          <w:sz w:val="28"/>
          <w:szCs w:val="28"/>
        </w:rPr>
      </w:pPr>
      <w:r w:rsidRPr="00CF01E9">
        <w:rPr>
          <w:sz w:val="28"/>
          <w:szCs w:val="28"/>
        </w:rPr>
        <w:t xml:space="preserve">В сентябре 2019 года </w:t>
      </w:r>
      <w:r>
        <w:rPr>
          <w:sz w:val="28"/>
          <w:szCs w:val="28"/>
        </w:rPr>
        <w:t>председатель</w:t>
      </w:r>
      <w:r w:rsidRPr="00CF01E9">
        <w:rPr>
          <w:sz w:val="28"/>
          <w:szCs w:val="28"/>
        </w:rPr>
        <w:t xml:space="preserve"> </w:t>
      </w:r>
      <w:r>
        <w:rPr>
          <w:sz w:val="28"/>
          <w:szCs w:val="28"/>
        </w:rPr>
        <w:t>КСП</w:t>
      </w:r>
      <w:r w:rsidRPr="00CF01E9">
        <w:rPr>
          <w:sz w:val="28"/>
          <w:szCs w:val="28"/>
        </w:rPr>
        <w:t xml:space="preserve"> приня</w:t>
      </w:r>
      <w:r>
        <w:rPr>
          <w:sz w:val="28"/>
          <w:szCs w:val="28"/>
        </w:rPr>
        <w:t>л</w:t>
      </w:r>
      <w:r w:rsidRPr="00CF01E9">
        <w:rPr>
          <w:sz w:val="28"/>
          <w:szCs w:val="28"/>
        </w:rPr>
        <w:t xml:space="preserve"> участие в семинаре-совещании «Национальные проекты региона. Электронный бюджет. Эффективный мониторинг – без лишних трудозатрат», </w:t>
      </w:r>
      <w:proofErr w:type="gramStart"/>
      <w:r w:rsidRPr="00CF01E9">
        <w:rPr>
          <w:sz w:val="28"/>
          <w:szCs w:val="28"/>
        </w:rPr>
        <w:t>организ</w:t>
      </w:r>
      <w:r w:rsidR="00AE3D7B">
        <w:rPr>
          <w:sz w:val="28"/>
          <w:szCs w:val="28"/>
        </w:rPr>
        <w:t>ованном</w:t>
      </w:r>
      <w:proofErr w:type="gramEnd"/>
      <w:r w:rsidR="00AE3D7B">
        <w:rPr>
          <w:sz w:val="28"/>
          <w:szCs w:val="28"/>
        </w:rPr>
        <w:t xml:space="preserve"> </w:t>
      </w:r>
      <w:r w:rsidRPr="00CF01E9">
        <w:rPr>
          <w:sz w:val="28"/>
          <w:szCs w:val="28"/>
        </w:rPr>
        <w:t>Сче</w:t>
      </w:r>
      <w:r>
        <w:rPr>
          <w:sz w:val="28"/>
          <w:szCs w:val="28"/>
        </w:rPr>
        <w:t>тной палатой Республики Бурятия</w:t>
      </w:r>
      <w:r w:rsidRPr="00CF01E9">
        <w:rPr>
          <w:sz w:val="28"/>
          <w:szCs w:val="28"/>
        </w:rPr>
        <w:t>.</w:t>
      </w:r>
    </w:p>
    <w:p w:rsidR="00B475E6" w:rsidRPr="00AE3D7B" w:rsidRDefault="00B475E6" w:rsidP="00B475E6">
      <w:pPr>
        <w:ind w:firstLine="708"/>
        <w:jc w:val="both"/>
        <w:rPr>
          <w:sz w:val="28"/>
          <w:szCs w:val="28"/>
        </w:rPr>
      </w:pPr>
      <w:r w:rsidRPr="00CF01E9">
        <w:rPr>
          <w:sz w:val="28"/>
          <w:szCs w:val="28"/>
        </w:rPr>
        <w:t>В октябре 2019 года аудитор регионал</w:t>
      </w:r>
      <w:r w:rsidR="00204D42">
        <w:rPr>
          <w:sz w:val="28"/>
          <w:szCs w:val="28"/>
        </w:rPr>
        <w:t>ьного контрольно-счетного органа</w:t>
      </w:r>
      <w:r w:rsidRPr="00CF01E9">
        <w:rPr>
          <w:sz w:val="28"/>
          <w:szCs w:val="28"/>
        </w:rPr>
        <w:t xml:space="preserve"> приня</w:t>
      </w:r>
      <w:r w:rsidR="00204D42">
        <w:rPr>
          <w:sz w:val="28"/>
          <w:szCs w:val="28"/>
        </w:rPr>
        <w:t>л</w:t>
      </w:r>
      <w:r w:rsidRPr="00CF01E9">
        <w:rPr>
          <w:sz w:val="28"/>
          <w:szCs w:val="28"/>
        </w:rPr>
        <w:t xml:space="preserve"> участие </w:t>
      </w:r>
      <w:r w:rsidRPr="00AE3D7B">
        <w:rPr>
          <w:sz w:val="28"/>
          <w:szCs w:val="28"/>
        </w:rPr>
        <w:t xml:space="preserve">во Всероссийском совещании руководителей контрольно-счетных органов субъектов </w:t>
      </w:r>
      <w:r w:rsidR="000672F6" w:rsidRPr="00AE3D7B">
        <w:rPr>
          <w:sz w:val="28"/>
          <w:szCs w:val="28"/>
        </w:rPr>
        <w:t>РФ</w:t>
      </w:r>
      <w:r w:rsidRPr="00AE3D7B">
        <w:rPr>
          <w:sz w:val="28"/>
          <w:szCs w:val="28"/>
        </w:rPr>
        <w:t xml:space="preserve"> на тему «Мониторинг реализации национальных проектов». </w:t>
      </w:r>
    </w:p>
    <w:p w:rsidR="00B475E6" w:rsidRDefault="00B475E6" w:rsidP="00B475E6">
      <w:pPr>
        <w:ind w:firstLine="708"/>
        <w:jc w:val="both"/>
        <w:rPr>
          <w:rFonts w:eastAsiaTheme="minorEastAsia"/>
          <w:sz w:val="28"/>
          <w:szCs w:val="28"/>
        </w:rPr>
      </w:pPr>
      <w:r w:rsidRPr="00AE3D7B">
        <w:rPr>
          <w:sz w:val="28"/>
          <w:szCs w:val="28"/>
        </w:rPr>
        <w:t>В декабре 2019 года председатель КСП</w:t>
      </w:r>
      <w:r w:rsidR="00CA61AF" w:rsidRPr="00AE3D7B">
        <w:rPr>
          <w:sz w:val="28"/>
          <w:szCs w:val="28"/>
        </w:rPr>
        <w:t xml:space="preserve"> </w:t>
      </w:r>
      <w:r w:rsidRPr="00AE3D7B">
        <w:rPr>
          <w:sz w:val="28"/>
          <w:szCs w:val="28"/>
        </w:rPr>
        <w:t xml:space="preserve">принял участие в </w:t>
      </w:r>
      <w:r w:rsidRPr="00CF01E9">
        <w:rPr>
          <w:sz w:val="28"/>
          <w:szCs w:val="28"/>
        </w:rPr>
        <w:t>заседании Президиума Совета контрольно-счетных органов при Счетной палате РФ и мероприятиях Совета контрольно-счетных органов при Счетной палате РФ, таких как тренинги</w:t>
      </w:r>
      <w:r w:rsidR="00805E41">
        <w:rPr>
          <w:sz w:val="28"/>
          <w:szCs w:val="28"/>
        </w:rPr>
        <w:t>:</w:t>
      </w:r>
      <w:r w:rsidRPr="00CF01E9">
        <w:rPr>
          <w:sz w:val="28"/>
          <w:szCs w:val="28"/>
        </w:rPr>
        <w:t xml:space="preserve"> «Вопросы открытости государственных органов и инструменты работы с данными», «</w:t>
      </w:r>
      <w:proofErr w:type="spellStart"/>
      <w:r w:rsidRPr="00CF01E9">
        <w:rPr>
          <w:sz w:val="28"/>
          <w:szCs w:val="28"/>
        </w:rPr>
        <w:t>Соцсети</w:t>
      </w:r>
      <w:proofErr w:type="spellEnd"/>
      <w:r w:rsidRPr="00CF01E9">
        <w:rPr>
          <w:sz w:val="28"/>
          <w:szCs w:val="28"/>
        </w:rPr>
        <w:t xml:space="preserve"> для КСО».</w:t>
      </w:r>
      <w:r>
        <w:rPr>
          <w:rFonts w:eastAsiaTheme="minorEastAsia"/>
          <w:sz w:val="28"/>
          <w:szCs w:val="28"/>
        </w:rPr>
        <w:t xml:space="preserve"> </w:t>
      </w:r>
    </w:p>
    <w:p w:rsidR="00B475E6" w:rsidRPr="00CF01E9" w:rsidRDefault="00B475E6" w:rsidP="00B475E6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течение 2019 года должностными лицами </w:t>
      </w:r>
      <w:r w:rsidR="00AE3D7B">
        <w:rPr>
          <w:rFonts w:eastAsiaTheme="minorEastAsia"/>
          <w:sz w:val="28"/>
          <w:szCs w:val="28"/>
        </w:rPr>
        <w:t>КСП</w:t>
      </w:r>
      <w:r>
        <w:rPr>
          <w:rFonts w:eastAsiaTheme="minorEastAsia"/>
          <w:sz w:val="28"/>
          <w:szCs w:val="28"/>
        </w:rPr>
        <w:t xml:space="preserve"> принято участие в организованных Счетной палатой РФ видеоконференциях по следующим вопросам</w:t>
      </w:r>
      <w:r w:rsidR="00AE3D7B">
        <w:rPr>
          <w:rFonts w:eastAsiaTheme="minorEastAsia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«</w:t>
      </w:r>
      <w:r w:rsidRPr="00874978">
        <w:rPr>
          <w:color w:val="000000"/>
          <w:sz w:val="28"/>
          <w:szCs w:val="28"/>
        </w:rPr>
        <w:t xml:space="preserve">Семинар по организации и проведению комплекса контрольных и экспертно-аналитических мероприятий, предусмотренных Планом работы Счетной палаты </w:t>
      </w:r>
      <w:r w:rsidR="000672F6">
        <w:rPr>
          <w:color w:val="000000"/>
          <w:sz w:val="28"/>
          <w:szCs w:val="28"/>
        </w:rPr>
        <w:t>РФ</w:t>
      </w:r>
      <w:r w:rsidRPr="00874978">
        <w:rPr>
          <w:color w:val="000000"/>
          <w:sz w:val="28"/>
          <w:szCs w:val="28"/>
        </w:rPr>
        <w:t xml:space="preserve"> на 2019 </w:t>
      </w:r>
      <w:r w:rsidRPr="00E558B5">
        <w:rPr>
          <w:color w:val="000000"/>
          <w:sz w:val="28"/>
          <w:szCs w:val="28"/>
        </w:rPr>
        <w:t>год</w:t>
      </w:r>
      <w:r w:rsidR="00AE3D7B" w:rsidRPr="00E558B5">
        <w:rPr>
          <w:color w:val="000000"/>
          <w:sz w:val="28"/>
          <w:szCs w:val="28"/>
        </w:rPr>
        <w:t>»</w:t>
      </w:r>
      <w:r w:rsidRPr="00E558B5">
        <w:rPr>
          <w:color w:val="000000"/>
          <w:sz w:val="28"/>
          <w:szCs w:val="28"/>
        </w:rPr>
        <w:t xml:space="preserve">, </w:t>
      </w:r>
      <w:r w:rsidR="00AE3D7B" w:rsidRPr="00E558B5">
        <w:rPr>
          <w:color w:val="000000"/>
          <w:sz w:val="28"/>
          <w:szCs w:val="28"/>
        </w:rPr>
        <w:t>«К</w:t>
      </w:r>
      <w:r w:rsidRPr="00E558B5">
        <w:rPr>
          <w:color w:val="000000"/>
          <w:sz w:val="28"/>
          <w:szCs w:val="28"/>
        </w:rPr>
        <w:t>онтрол</w:t>
      </w:r>
      <w:r w:rsidR="00AE3D7B" w:rsidRPr="00E558B5">
        <w:rPr>
          <w:color w:val="000000"/>
          <w:sz w:val="28"/>
          <w:szCs w:val="28"/>
        </w:rPr>
        <w:t>ь</w:t>
      </w:r>
      <w:r w:rsidRPr="00874978">
        <w:rPr>
          <w:color w:val="000000"/>
          <w:sz w:val="28"/>
          <w:szCs w:val="28"/>
        </w:rPr>
        <w:t xml:space="preserve"> и анализ реализации на территории Дальневосточного федерального округа государственны</w:t>
      </w:r>
      <w:r>
        <w:rPr>
          <w:color w:val="000000"/>
          <w:sz w:val="28"/>
          <w:szCs w:val="28"/>
        </w:rPr>
        <w:t>х программ Российской Федерации»</w:t>
      </w:r>
      <w:r w:rsidRPr="0087497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«</w:t>
      </w:r>
      <w:r w:rsidRPr="00874978">
        <w:rPr>
          <w:color w:val="000000"/>
          <w:sz w:val="28"/>
          <w:szCs w:val="28"/>
        </w:rPr>
        <w:t>Контроль ре</w:t>
      </w:r>
      <w:r>
        <w:rPr>
          <w:color w:val="000000"/>
          <w:sz w:val="28"/>
          <w:szCs w:val="28"/>
        </w:rPr>
        <w:t>ализации национального проекта «Жилье и городская среда», «</w:t>
      </w:r>
      <w:r w:rsidRPr="00874978">
        <w:rPr>
          <w:color w:val="000000"/>
          <w:sz w:val="28"/>
          <w:szCs w:val="28"/>
        </w:rPr>
        <w:t>Практические вопросы применения норм материального и процессуального права в производстве по делам об административных правонарушениях», «Функциональные возможности подсистемы «Мониторинг закупок</w:t>
      </w:r>
      <w:proofErr w:type="gramEnd"/>
      <w:r w:rsidRPr="00874978">
        <w:rPr>
          <w:color w:val="000000"/>
          <w:sz w:val="28"/>
          <w:szCs w:val="28"/>
        </w:rPr>
        <w:t>» Единой информационной системы в сфере закупок и практические рекомендации по ее использованию»</w:t>
      </w:r>
      <w:r>
        <w:rPr>
          <w:color w:val="000000"/>
          <w:sz w:val="28"/>
          <w:szCs w:val="28"/>
        </w:rPr>
        <w:t xml:space="preserve">, </w:t>
      </w:r>
      <w:r w:rsidRPr="00E50C8D">
        <w:rPr>
          <w:sz w:val="28"/>
          <w:szCs w:val="28"/>
        </w:rPr>
        <w:t xml:space="preserve">в российско-азербайджанском семинаре по обмену опытом применения информационно-коммуникационных технологий в государственном аудите </w:t>
      </w:r>
      <w:r>
        <w:rPr>
          <w:color w:val="000000"/>
          <w:sz w:val="28"/>
          <w:szCs w:val="28"/>
        </w:rPr>
        <w:t>и по иным темам</w:t>
      </w:r>
      <w:r w:rsidRPr="00874978">
        <w:rPr>
          <w:color w:val="000000"/>
          <w:sz w:val="28"/>
          <w:szCs w:val="28"/>
        </w:rPr>
        <w:t>.</w:t>
      </w:r>
    </w:p>
    <w:p w:rsidR="00B475E6" w:rsidRDefault="00B475E6" w:rsidP="00B475E6">
      <w:pPr>
        <w:ind w:firstLine="708"/>
        <w:jc w:val="both"/>
        <w:rPr>
          <w:sz w:val="28"/>
          <w:szCs w:val="28"/>
        </w:rPr>
      </w:pPr>
      <w:r w:rsidRPr="00AF2D5D">
        <w:rPr>
          <w:sz w:val="28"/>
          <w:szCs w:val="28"/>
        </w:rPr>
        <w:t>В КСП работа с обращениями граждан проводилась в соответствии с Федеральным законом «О порядке рассмотрения обращений граждан Российской Федерации» и находилась под постоянным контролем руководства.</w:t>
      </w:r>
      <w:r>
        <w:rPr>
          <w:sz w:val="28"/>
          <w:szCs w:val="28"/>
        </w:rPr>
        <w:t xml:space="preserve"> </w:t>
      </w:r>
      <w:r w:rsidRPr="00AF2D5D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AF2D5D">
        <w:rPr>
          <w:sz w:val="28"/>
          <w:szCs w:val="28"/>
        </w:rPr>
        <w:t xml:space="preserve"> году в КСП поступило </w:t>
      </w:r>
      <w:r>
        <w:rPr>
          <w:sz w:val="28"/>
          <w:szCs w:val="28"/>
        </w:rPr>
        <w:t>13</w:t>
      </w:r>
      <w:r w:rsidRPr="00AF2D5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 xml:space="preserve">й граждан и </w:t>
      </w:r>
      <w:r>
        <w:rPr>
          <w:sz w:val="28"/>
          <w:szCs w:val="28"/>
        </w:rPr>
        <w:lastRenderedPageBreak/>
        <w:t>должностных лиц. О</w:t>
      </w:r>
      <w:r w:rsidRPr="00AF2D5D">
        <w:rPr>
          <w:sz w:val="28"/>
          <w:szCs w:val="28"/>
        </w:rPr>
        <w:t>бращения рассмотрены в установленные законо</w:t>
      </w:r>
      <w:r>
        <w:rPr>
          <w:sz w:val="28"/>
          <w:szCs w:val="28"/>
        </w:rPr>
        <w:t>м сроки, из них:</w:t>
      </w:r>
    </w:p>
    <w:p w:rsidR="00B475E6" w:rsidRDefault="00B475E6" w:rsidP="00B47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вопросы, изложенные в 9 обращениях</w:t>
      </w:r>
      <w:r w:rsidRPr="00AF2D5D">
        <w:rPr>
          <w:sz w:val="28"/>
          <w:szCs w:val="28"/>
        </w:rPr>
        <w:t xml:space="preserve">, </w:t>
      </w:r>
      <w:r>
        <w:rPr>
          <w:sz w:val="28"/>
          <w:szCs w:val="28"/>
        </w:rPr>
        <w:t>рассмотрены и даны ответы разъяснительного характера;</w:t>
      </w:r>
    </w:p>
    <w:p w:rsidR="00B475E6" w:rsidRDefault="00B475E6" w:rsidP="00B475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 обращения</w:t>
      </w:r>
      <w:r w:rsidRPr="00AF2D5D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ы</w:t>
      </w:r>
      <w:r w:rsidRPr="00AF2D5D">
        <w:rPr>
          <w:sz w:val="28"/>
          <w:szCs w:val="28"/>
        </w:rPr>
        <w:t xml:space="preserve"> на рассмотрение в орган</w:t>
      </w:r>
      <w:r>
        <w:rPr>
          <w:sz w:val="28"/>
          <w:szCs w:val="28"/>
        </w:rPr>
        <w:t>изации, в компетенцию которых входит решение поставленных</w:t>
      </w:r>
      <w:r w:rsidRPr="00AF2D5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ов;</w:t>
      </w:r>
    </w:p>
    <w:p w:rsidR="00AE3D7B" w:rsidRDefault="00B475E6" w:rsidP="00AE3D7B">
      <w:pPr>
        <w:ind w:firstLine="708"/>
        <w:jc w:val="both"/>
        <w:rPr>
          <w:sz w:val="28"/>
          <w:szCs w:val="28"/>
        </w:rPr>
      </w:pPr>
      <w:r w:rsidRPr="00AF2D5D">
        <w:rPr>
          <w:sz w:val="28"/>
          <w:szCs w:val="28"/>
        </w:rPr>
        <w:t xml:space="preserve">В обращениях затрагивались вопросы нарушений Федерального закона </w:t>
      </w:r>
      <w:r w:rsidR="00E75484">
        <w:rPr>
          <w:sz w:val="28"/>
          <w:szCs w:val="28"/>
        </w:rPr>
        <w:t xml:space="preserve">№ </w:t>
      </w:r>
      <w:r w:rsidRPr="00AF2D5D">
        <w:rPr>
          <w:sz w:val="28"/>
          <w:szCs w:val="28"/>
        </w:rPr>
        <w:t>44-ФЗ</w:t>
      </w:r>
      <w:r>
        <w:rPr>
          <w:sz w:val="28"/>
          <w:szCs w:val="28"/>
        </w:rPr>
        <w:t>, нарушения законодательства по организации и деятельности контрольно-счетных органов муниципальных образований, а также требований бюджетного законодательства при расходовании бюджетных средств</w:t>
      </w:r>
      <w:r w:rsidRPr="00AF2D5D">
        <w:rPr>
          <w:sz w:val="28"/>
          <w:szCs w:val="28"/>
        </w:rPr>
        <w:t xml:space="preserve">. </w:t>
      </w:r>
    </w:p>
    <w:p w:rsidR="00B475E6" w:rsidRDefault="00B475E6" w:rsidP="00AE3D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профессиональных знаний 5 должностных лиц КСП в 2019 году прошли соответствующее обучение.</w:t>
      </w:r>
    </w:p>
    <w:p w:rsidR="00B475E6" w:rsidRPr="00D91629" w:rsidRDefault="00B475E6" w:rsidP="00B475E6">
      <w:pPr>
        <w:ind w:firstLine="708"/>
        <w:jc w:val="both"/>
        <w:rPr>
          <w:sz w:val="28"/>
          <w:szCs w:val="28"/>
        </w:rPr>
      </w:pPr>
      <w:r w:rsidRPr="00D91629">
        <w:rPr>
          <w:sz w:val="28"/>
          <w:szCs w:val="28"/>
        </w:rPr>
        <w:t>В сроки, установленные действующим законодательством по вопросам противодействия коррупции, осуществлен прием справок о доходах, об имуществе и обязательствах имущественного характера, представленных государственными гражданскими служащими КСП, соответствующие сведения о которых размещены на официальном сайте государственного органа Сахалинской области в сети Интернет.</w:t>
      </w:r>
    </w:p>
    <w:p w:rsidR="00B475E6" w:rsidRDefault="00B475E6" w:rsidP="00B47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принципа «гласности» в деятельности контрольно-счетных органов </w:t>
      </w:r>
      <w:r w:rsidRPr="00E558B5">
        <w:rPr>
          <w:sz w:val="28"/>
          <w:szCs w:val="28"/>
        </w:rPr>
        <w:t>итоги 11</w:t>
      </w:r>
      <w:r>
        <w:rPr>
          <w:sz w:val="28"/>
          <w:szCs w:val="28"/>
        </w:rPr>
        <w:t xml:space="preserve"> контрольных мероприятий рассмотрены на 10</w:t>
      </w:r>
      <w:r w:rsidRPr="00994DF7">
        <w:rPr>
          <w:sz w:val="28"/>
          <w:szCs w:val="28"/>
        </w:rPr>
        <w:t xml:space="preserve"> заседаниях </w:t>
      </w:r>
      <w:r w:rsidR="0074103D">
        <w:rPr>
          <w:sz w:val="28"/>
          <w:szCs w:val="28"/>
        </w:rPr>
        <w:t>Коллегии</w:t>
      </w:r>
      <w:r w:rsidR="00CA61AF">
        <w:rPr>
          <w:sz w:val="28"/>
          <w:szCs w:val="28"/>
        </w:rPr>
        <w:t xml:space="preserve"> КСП </w:t>
      </w:r>
      <w:r w:rsidRPr="00994DF7">
        <w:rPr>
          <w:sz w:val="28"/>
          <w:szCs w:val="28"/>
        </w:rPr>
        <w:t>с участием представителей объектов контроля (государственных органов исполнительной власти Сахалинской области, органов местного самоуправления, бюджетных, автономных и казенных учреждений</w:t>
      </w:r>
      <w:r>
        <w:rPr>
          <w:sz w:val="28"/>
          <w:szCs w:val="28"/>
        </w:rPr>
        <w:t>), депутатов Сахалинской областной Думы</w:t>
      </w:r>
      <w:r w:rsidRPr="00994DF7">
        <w:rPr>
          <w:sz w:val="28"/>
          <w:szCs w:val="28"/>
        </w:rPr>
        <w:t>.</w:t>
      </w:r>
    </w:p>
    <w:p w:rsidR="00B475E6" w:rsidRPr="00994DF7" w:rsidRDefault="00B475E6" w:rsidP="00B475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привлечением представителей Общественной палаты Сахалинской области и общественной организации проведены визуальные обследования отдельных </w:t>
      </w:r>
      <w:r w:rsidRPr="0085541C">
        <w:rPr>
          <w:sz w:val="28"/>
          <w:szCs w:val="28"/>
        </w:rPr>
        <w:t>объект</w:t>
      </w:r>
      <w:r>
        <w:rPr>
          <w:sz w:val="28"/>
          <w:szCs w:val="28"/>
        </w:rPr>
        <w:t>ов по 5 контрольным мероприятиям.</w:t>
      </w:r>
    </w:p>
    <w:p w:rsidR="00B475E6" w:rsidRPr="00D91629" w:rsidRDefault="00B475E6" w:rsidP="00B475E6">
      <w:pPr>
        <w:ind w:firstLine="708"/>
        <w:jc w:val="both"/>
        <w:rPr>
          <w:sz w:val="28"/>
          <w:szCs w:val="28"/>
        </w:rPr>
      </w:pPr>
      <w:r w:rsidRPr="00D91629">
        <w:rPr>
          <w:sz w:val="28"/>
          <w:szCs w:val="28"/>
        </w:rPr>
        <w:t>Информация о деятельности за 201</w:t>
      </w:r>
      <w:r>
        <w:rPr>
          <w:sz w:val="28"/>
          <w:szCs w:val="28"/>
        </w:rPr>
        <w:t>9</w:t>
      </w:r>
      <w:r w:rsidRPr="00D91629">
        <w:rPr>
          <w:sz w:val="28"/>
          <w:szCs w:val="28"/>
        </w:rPr>
        <w:t xml:space="preserve"> год размещена на официальном сайте </w:t>
      </w:r>
      <w:r w:rsidR="00AE3D7B">
        <w:rPr>
          <w:sz w:val="28"/>
          <w:szCs w:val="28"/>
        </w:rPr>
        <w:t>КСП</w:t>
      </w:r>
      <w:r w:rsidRPr="00D91629">
        <w:rPr>
          <w:sz w:val="28"/>
          <w:szCs w:val="28"/>
        </w:rPr>
        <w:t xml:space="preserve"> в сети Интернет. </w:t>
      </w:r>
    </w:p>
    <w:p w:rsidR="005E7D13" w:rsidRPr="005E7D13" w:rsidRDefault="005E7D13" w:rsidP="00973776">
      <w:pPr>
        <w:tabs>
          <w:tab w:val="left" w:pos="851"/>
          <w:tab w:val="left" w:pos="993"/>
        </w:tabs>
        <w:ind w:firstLine="709"/>
        <w:jc w:val="both"/>
        <w:rPr>
          <w:b/>
          <w:sz w:val="28"/>
          <w:szCs w:val="28"/>
          <w:lang w:eastAsia="en-US"/>
        </w:rPr>
      </w:pPr>
    </w:p>
    <w:p w:rsidR="005E7D13" w:rsidRDefault="005E7D13" w:rsidP="002C5D8A">
      <w:pPr>
        <w:ind w:firstLine="709"/>
        <w:jc w:val="center"/>
        <w:rPr>
          <w:b/>
          <w:sz w:val="28"/>
          <w:szCs w:val="28"/>
        </w:rPr>
      </w:pPr>
      <w:r w:rsidRPr="005E7D13">
        <w:rPr>
          <w:b/>
          <w:sz w:val="28"/>
          <w:szCs w:val="28"/>
        </w:rPr>
        <w:t>5. Выводы и предложения</w:t>
      </w:r>
    </w:p>
    <w:p w:rsidR="002C5D8A" w:rsidRPr="002C5D8A" w:rsidRDefault="002C5D8A" w:rsidP="002C5D8A">
      <w:pPr>
        <w:ind w:firstLine="709"/>
        <w:jc w:val="center"/>
        <w:rPr>
          <w:b/>
          <w:sz w:val="28"/>
          <w:szCs w:val="28"/>
        </w:rPr>
      </w:pPr>
    </w:p>
    <w:p w:rsidR="005E7D13" w:rsidRPr="005E7D13" w:rsidRDefault="005E7D13" w:rsidP="00973776">
      <w:pPr>
        <w:ind w:firstLine="709"/>
        <w:jc w:val="both"/>
        <w:rPr>
          <w:bCs/>
          <w:sz w:val="28"/>
          <w:szCs w:val="28"/>
        </w:rPr>
      </w:pPr>
      <w:r w:rsidRPr="005E7D13">
        <w:rPr>
          <w:sz w:val="28"/>
          <w:szCs w:val="28"/>
        </w:rPr>
        <w:t>В отчетном периоде контрольная и экспертно-аналитическая деятельность была направлена на решение актуальных вопросов, таких как:</w:t>
      </w:r>
      <w:r w:rsidRPr="005E7D13">
        <w:rPr>
          <w:bCs/>
          <w:sz w:val="28"/>
          <w:szCs w:val="28"/>
        </w:rPr>
        <w:t xml:space="preserve"> </w:t>
      </w:r>
    </w:p>
    <w:p w:rsidR="00650284" w:rsidRDefault="005E7D13" w:rsidP="0097377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7D13">
        <w:rPr>
          <w:bCs/>
          <w:sz w:val="28"/>
          <w:szCs w:val="28"/>
        </w:rPr>
        <w:t xml:space="preserve">- проверка использования бюджетных средств областного бюджета, направленных на реализацию отдельных мероприятий </w:t>
      </w:r>
      <w:r w:rsidR="00E03C6F">
        <w:rPr>
          <w:bCs/>
          <w:sz w:val="28"/>
          <w:szCs w:val="28"/>
        </w:rPr>
        <w:t xml:space="preserve">одиннадцати </w:t>
      </w:r>
      <w:r w:rsidRPr="005E7D13">
        <w:rPr>
          <w:bCs/>
          <w:sz w:val="28"/>
          <w:szCs w:val="28"/>
        </w:rPr>
        <w:t xml:space="preserve">госпрограмм Сахалинской области, </w:t>
      </w:r>
      <w:r w:rsidR="00650284">
        <w:rPr>
          <w:bCs/>
          <w:sz w:val="28"/>
          <w:szCs w:val="28"/>
        </w:rPr>
        <w:t xml:space="preserve">включая АО «Мерси Агро Сахалин», ООО «Грин Агро-Сахалин», АО «Совхоз </w:t>
      </w:r>
      <w:proofErr w:type="spellStart"/>
      <w:r w:rsidR="00650284">
        <w:rPr>
          <w:bCs/>
          <w:sz w:val="28"/>
          <w:szCs w:val="28"/>
        </w:rPr>
        <w:t>Корсаковский</w:t>
      </w:r>
      <w:proofErr w:type="spellEnd"/>
      <w:r w:rsidR="00650284">
        <w:rPr>
          <w:bCs/>
          <w:sz w:val="28"/>
          <w:szCs w:val="28"/>
        </w:rPr>
        <w:t>», АО «</w:t>
      </w:r>
      <w:r w:rsidR="00244A85">
        <w:rPr>
          <w:bCs/>
          <w:sz w:val="28"/>
          <w:szCs w:val="28"/>
        </w:rPr>
        <w:t xml:space="preserve">Сахалинское </w:t>
      </w:r>
      <w:r w:rsidR="00650284">
        <w:rPr>
          <w:bCs/>
          <w:sz w:val="28"/>
          <w:szCs w:val="28"/>
        </w:rPr>
        <w:t>Ипотечное Агентство»;</w:t>
      </w:r>
    </w:p>
    <w:p w:rsidR="00650284" w:rsidRDefault="00650284" w:rsidP="00650284">
      <w:pPr>
        <w:ind w:firstLine="709"/>
        <w:jc w:val="both"/>
        <w:rPr>
          <w:bCs/>
          <w:sz w:val="28"/>
          <w:szCs w:val="28"/>
        </w:rPr>
      </w:pPr>
      <w:r w:rsidRPr="005E7D13">
        <w:rPr>
          <w:bCs/>
          <w:sz w:val="28"/>
          <w:szCs w:val="28"/>
        </w:rPr>
        <w:t xml:space="preserve">- проверка исполнения законодательства в сфере закупок товаров, работ, услуг для обеспечения государственных и муниципальных нужд министерством </w:t>
      </w:r>
      <w:r>
        <w:rPr>
          <w:bCs/>
          <w:sz w:val="28"/>
          <w:szCs w:val="28"/>
        </w:rPr>
        <w:t>здравоохранения;</w:t>
      </w:r>
    </w:p>
    <w:p w:rsidR="005E7D13" w:rsidRPr="005E7D13" w:rsidRDefault="005E7D13" w:rsidP="00973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>Основной задачей КСП</w:t>
      </w:r>
      <w:r w:rsidR="00CA61AF">
        <w:rPr>
          <w:sz w:val="28"/>
          <w:szCs w:val="28"/>
        </w:rPr>
        <w:t xml:space="preserve"> </w:t>
      </w:r>
      <w:r w:rsidRPr="005E7D13">
        <w:rPr>
          <w:sz w:val="28"/>
          <w:szCs w:val="28"/>
        </w:rPr>
        <w:t xml:space="preserve">остается </w:t>
      </w:r>
      <w:proofErr w:type="gramStart"/>
      <w:r w:rsidRPr="005E7D13">
        <w:rPr>
          <w:sz w:val="28"/>
          <w:szCs w:val="28"/>
        </w:rPr>
        <w:t>контроль за</w:t>
      </w:r>
      <w:proofErr w:type="gramEnd"/>
      <w:r w:rsidRPr="005E7D13">
        <w:rPr>
          <w:sz w:val="28"/>
          <w:szCs w:val="28"/>
        </w:rPr>
        <w:t xml:space="preserve"> соблюдением принципов законности, эффективности и результативности использования бюджетных средств на всех этапах бюджетного процесса. </w:t>
      </w:r>
    </w:p>
    <w:p w:rsidR="00AB7136" w:rsidRDefault="00AB7136" w:rsidP="00973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136">
        <w:rPr>
          <w:sz w:val="28"/>
          <w:szCs w:val="28"/>
        </w:rPr>
        <w:lastRenderedPageBreak/>
        <w:t xml:space="preserve">Годовым планом работы КСП на 2020 год основное внимание будет уделено </w:t>
      </w:r>
      <w:proofErr w:type="gramStart"/>
      <w:r w:rsidRPr="00AB7136">
        <w:rPr>
          <w:sz w:val="28"/>
          <w:szCs w:val="28"/>
        </w:rPr>
        <w:t>контролю за</w:t>
      </w:r>
      <w:proofErr w:type="gramEnd"/>
      <w:r w:rsidRPr="00AB713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</w:t>
      </w:r>
      <w:r w:rsidRPr="00AB7136">
        <w:rPr>
          <w:sz w:val="28"/>
          <w:szCs w:val="28"/>
        </w:rPr>
        <w:t xml:space="preserve"> 13 госпрограмм</w:t>
      </w:r>
      <w:r>
        <w:rPr>
          <w:sz w:val="28"/>
          <w:szCs w:val="28"/>
        </w:rPr>
        <w:t xml:space="preserve"> (</w:t>
      </w:r>
      <w:r w:rsidRPr="00AB7136">
        <w:rPr>
          <w:sz w:val="28"/>
          <w:szCs w:val="28"/>
        </w:rPr>
        <w:t>в том числе: в сфере сельского хозяйства, жилищно-коммунального хозяйства, строительства,  лесного хозяйства, здравоохранения, туризма, спорта, социальной политики</w:t>
      </w:r>
      <w:r>
        <w:rPr>
          <w:sz w:val="28"/>
          <w:szCs w:val="28"/>
        </w:rPr>
        <w:t>)</w:t>
      </w:r>
      <w:r w:rsidRPr="00AB7136">
        <w:rPr>
          <w:sz w:val="28"/>
          <w:szCs w:val="28"/>
        </w:rPr>
        <w:t xml:space="preserve"> </w:t>
      </w:r>
      <w:r>
        <w:rPr>
          <w:sz w:val="28"/>
          <w:szCs w:val="28"/>
        </w:rPr>
        <w:t>и реализацией</w:t>
      </w:r>
      <w:r w:rsidRPr="00AB7136">
        <w:rPr>
          <w:sz w:val="28"/>
          <w:szCs w:val="28"/>
        </w:rPr>
        <w:t xml:space="preserve"> национальных проектов «Демография», «Жилье и городская среда» и «Экология».</w:t>
      </w:r>
    </w:p>
    <w:p w:rsidR="005E7D13" w:rsidRPr="002D3761" w:rsidRDefault="0065521A" w:rsidP="00973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7D13" w:rsidRPr="005E7D13">
        <w:rPr>
          <w:sz w:val="28"/>
          <w:szCs w:val="28"/>
        </w:rPr>
        <w:t>о поручению Сахалинской област</w:t>
      </w:r>
      <w:r>
        <w:rPr>
          <w:sz w:val="28"/>
          <w:szCs w:val="28"/>
        </w:rPr>
        <w:t xml:space="preserve">ной </w:t>
      </w:r>
      <w:r w:rsidRPr="0065521A">
        <w:rPr>
          <w:sz w:val="28"/>
          <w:szCs w:val="28"/>
        </w:rPr>
        <w:t>Думы</w:t>
      </w:r>
      <w:r w:rsidR="005E7D13" w:rsidRPr="005E7D13">
        <w:rPr>
          <w:sz w:val="28"/>
          <w:szCs w:val="28"/>
        </w:rPr>
        <w:t xml:space="preserve"> будут </w:t>
      </w:r>
      <w:r w:rsidR="00F63066">
        <w:rPr>
          <w:sz w:val="28"/>
          <w:szCs w:val="28"/>
        </w:rPr>
        <w:t>рассмотрены</w:t>
      </w:r>
      <w:r>
        <w:rPr>
          <w:sz w:val="28"/>
          <w:szCs w:val="28"/>
        </w:rPr>
        <w:t xml:space="preserve"> </w:t>
      </w:r>
      <w:r w:rsidR="005E7D13" w:rsidRPr="005E7D13">
        <w:rPr>
          <w:sz w:val="28"/>
          <w:szCs w:val="28"/>
        </w:rPr>
        <w:t>вопросы финансирования</w:t>
      </w:r>
      <w:r w:rsidR="00AE3D7B">
        <w:rPr>
          <w:sz w:val="28"/>
          <w:szCs w:val="28"/>
        </w:rPr>
        <w:t>:</w:t>
      </w:r>
      <w:r w:rsidR="00AD14E5">
        <w:rPr>
          <w:sz w:val="28"/>
          <w:szCs w:val="28"/>
        </w:rPr>
        <w:t xml:space="preserve"> АО</w:t>
      </w:r>
      <w:r w:rsidR="005E7D13" w:rsidRPr="005E7D13">
        <w:rPr>
          <w:sz w:val="28"/>
          <w:szCs w:val="28"/>
        </w:rPr>
        <w:t xml:space="preserve"> «</w:t>
      </w:r>
      <w:r w:rsidR="00AD14E5">
        <w:rPr>
          <w:sz w:val="28"/>
          <w:szCs w:val="28"/>
        </w:rPr>
        <w:t>Аэропорт Южно-Сахалинск</w:t>
      </w:r>
      <w:r w:rsidR="005E7D13" w:rsidRPr="005E7D13">
        <w:rPr>
          <w:sz w:val="28"/>
          <w:szCs w:val="28"/>
        </w:rPr>
        <w:t>», АО «</w:t>
      </w:r>
      <w:r w:rsidR="00AD14E5">
        <w:rPr>
          <w:sz w:val="28"/>
          <w:szCs w:val="28"/>
        </w:rPr>
        <w:t>Совхоз Южно-Сахалинский</w:t>
      </w:r>
      <w:r w:rsidR="005E7D13" w:rsidRPr="005E7D13">
        <w:rPr>
          <w:sz w:val="28"/>
          <w:szCs w:val="28"/>
        </w:rPr>
        <w:t>», А</w:t>
      </w:r>
      <w:r w:rsidR="00AD14E5">
        <w:rPr>
          <w:sz w:val="28"/>
          <w:szCs w:val="28"/>
        </w:rPr>
        <w:t>Н</w:t>
      </w:r>
      <w:r w:rsidR="005E7D13" w:rsidRPr="005E7D13">
        <w:rPr>
          <w:sz w:val="28"/>
          <w:szCs w:val="28"/>
        </w:rPr>
        <w:t xml:space="preserve">О </w:t>
      </w:r>
      <w:r w:rsidR="00AD14E5">
        <w:rPr>
          <w:sz w:val="28"/>
          <w:szCs w:val="28"/>
        </w:rPr>
        <w:t xml:space="preserve">Хоккейный клуб </w:t>
      </w:r>
      <w:r w:rsidR="005E7D13" w:rsidRPr="005E7D13">
        <w:rPr>
          <w:sz w:val="28"/>
          <w:szCs w:val="28"/>
        </w:rPr>
        <w:t>«</w:t>
      </w:r>
      <w:r w:rsidR="00AD14E5">
        <w:rPr>
          <w:sz w:val="28"/>
          <w:szCs w:val="28"/>
        </w:rPr>
        <w:t>Сахалинские Акулы», АНО</w:t>
      </w:r>
      <w:r w:rsidR="005E7D13" w:rsidRPr="005E7D13">
        <w:rPr>
          <w:sz w:val="28"/>
          <w:szCs w:val="28"/>
        </w:rPr>
        <w:t xml:space="preserve"> «</w:t>
      </w:r>
      <w:r w:rsidR="00AD14E5">
        <w:rPr>
          <w:sz w:val="28"/>
          <w:szCs w:val="28"/>
        </w:rPr>
        <w:t>Спортивный клуб «Восток-65»</w:t>
      </w:r>
      <w:r w:rsidR="005E7D13" w:rsidRPr="005E7D13">
        <w:rPr>
          <w:sz w:val="28"/>
          <w:szCs w:val="28"/>
        </w:rPr>
        <w:t xml:space="preserve">, мероприятий, направленных на строительство </w:t>
      </w:r>
      <w:r w:rsidR="00AD14E5">
        <w:rPr>
          <w:sz w:val="28"/>
          <w:szCs w:val="28"/>
        </w:rPr>
        <w:t>жилья,</w:t>
      </w:r>
      <w:r w:rsidR="002D3761">
        <w:rPr>
          <w:sz w:val="28"/>
          <w:szCs w:val="28"/>
        </w:rPr>
        <w:t xml:space="preserve"> капитальный ремонт и ре</w:t>
      </w:r>
      <w:r w:rsidR="00AD14E5">
        <w:rPr>
          <w:sz w:val="28"/>
          <w:szCs w:val="28"/>
        </w:rPr>
        <w:t xml:space="preserve">монт дворовых территорий </w:t>
      </w:r>
      <w:r w:rsidR="006406E1">
        <w:rPr>
          <w:sz w:val="28"/>
          <w:szCs w:val="28"/>
        </w:rPr>
        <w:t>МКД</w:t>
      </w:r>
      <w:r w:rsidR="002D3761">
        <w:rPr>
          <w:sz w:val="28"/>
          <w:szCs w:val="28"/>
        </w:rPr>
        <w:t xml:space="preserve">, строительство и реконструкцию </w:t>
      </w:r>
      <w:r w:rsidR="005E7D13" w:rsidRPr="005E7D13">
        <w:rPr>
          <w:sz w:val="28"/>
          <w:szCs w:val="28"/>
        </w:rPr>
        <w:t>учреждений</w:t>
      </w:r>
      <w:r w:rsidR="002D3761">
        <w:rPr>
          <w:sz w:val="28"/>
          <w:szCs w:val="28"/>
        </w:rPr>
        <w:t xml:space="preserve"> культуры</w:t>
      </w:r>
      <w:r w:rsidR="005E7D13" w:rsidRPr="005E7D13">
        <w:rPr>
          <w:sz w:val="28"/>
          <w:szCs w:val="28"/>
        </w:rPr>
        <w:t xml:space="preserve">, </w:t>
      </w:r>
      <w:r w:rsidR="00F63066">
        <w:rPr>
          <w:sz w:val="28"/>
          <w:szCs w:val="28"/>
        </w:rPr>
        <w:t xml:space="preserve">а также </w:t>
      </w:r>
      <w:r w:rsidR="005E7D13" w:rsidRPr="005E7D13">
        <w:rPr>
          <w:sz w:val="28"/>
          <w:szCs w:val="28"/>
        </w:rPr>
        <w:t>отдельных мероприятий</w:t>
      </w:r>
      <w:r w:rsidR="002D3761">
        <w:rPr>
          <w:sz w:val="28"/>
          <w:szCs w:val="28"/>
        </w:rPr>
        <w:t xml:space="preserve"> по финансированию </w:t>
      </w:r>
      <w:r w:rsidR="002D3761" w:rsidRPr="002D3761">
        <w:rPr>
          <w:sz w:val="28"/>
          <w:szCs w:val="28"/>
        </w:rPr>
        <w:t xml:space="preserve">чемпионата </w:t>
      </w:r>
      <w:proofErr w:type="spellStart"/>
      <w:r w:rsidR="002D3761" w:rsidRPr="002D3761">
        <w:rPr>
          <w:sz w:val="28"/>
          <w:szCs w:val="28"/>
        </w:rPr>
        <w:t>WorldSkills</w:t>
      </w:r>
      <w:proofErr w:type="spellEnd"/>
      <w:r w:rsidR="002D3761" w:rsidRPr="002D3761">
        <w:rPr>
          <w:sz w:val="28"/>
          <w:szCs w:val="28"/>
        </w:rPr>
        <w:t xml:space="preserve"> и </w:t>
      </w:r>
      <w:r w:rsidR="002D3761" w:rsidRPr="002D3761">
        <w:rPr>
          <w:sz w:val="28"/>
          <w:szCs w:val="28"/>
          <w:lang w:val="en-US"/>
        </w:rPr>
        <w:t>I</w:t>
      </w:r>
      <w:r w:rsidR="002D3761" w:rsidRPr="002D3761">
        <w:rPr>
          <w:sz w:val="28"/>
          <w:szCs w:val="28"/>
        </w:rPr>
        <w:t xml:space="preserve"> Зимних международных спортивных игр «Дети Азии»</w:t>
      </w:r>
      <w:r w:rsidR="005E7D13" w:rsidRPr="002D3761">
        <w:rPr>
          <w:sz w:val="28"/>
          <w:szCs w:val="28"/>
        </w:rPr>
        <w:t xml:space="preserve">. </w:t>
      </w:r>
    </w:p>
    <w:p w:rsidR="005E7D13" w:rsidRPr="005E7D13" w:rsidRDefault="005E7D13" w:rsidP="009737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D13">
        <w:rPr>
          <w:sz w:val="28"/>
          <w:szCs w:val="28"/>
        </w:rPr>
        <w:t xml:space="preserve"> Особое внимание будет уделено мерам, предпринятым объектами контроля по исполнению представлений КСП, а также реализации предложений и рекомендаций по результатам контрольных и экспертно-аналитических мероприятий.</w:t>
      </w:r>
    </w:p>
    <w:p w:rsidR="005E7D13" w:rsidRPr="005E7D13" w:rsidRDefault="00BD6409" w:rsidP="00973776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5E7D13" w:rsidRPr="005E7D13">
        <w:rPr>
          <w:sz w:val="28"/>
          <w:szCs w:val="28"/>
        </w:rPr>
        <w:t xml:space="preserve"> году планируется провести 27 экспертно-аналитических и контрольных мероприяти</w:t>
      </w:r>
      <w:r w:rsidR="00411122">
        <w:rPr>
          <w:sz w:val="28"/>
          <w:szCs w:val="28"/>
        </w:rPr>
        <w:t>й</w:t>
      </w:r>
      <w:r w:rsidR="005E7D13" w:rsidRPr="005E7D13">
        <w:rPr>
          <w:sz w:val="28"/>
          <w:szCs w:val="28"/>
        </w:rPr>
        <w:t xml:space="preserve">, в том числе 17 по поручению Сахалинской областной Думы. </w:t>
      </w:r>
    </w:p>
    <w:p w:rsidR="005E7D13" w:rsidRPr="005E7D13" w:rsidRDefault="005E7D13" w:rsidP="00973776">
      <w:pPr>
        <w:tabs>
          <w:tab w:val="left" w:pos="48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7D13">
        <w:rPr>
          <w:bCs/>
          <w:sz w:val="28"/>
          <w:szCs w:val="28"/>
        </w:rPr>
        <w:t>Приоритетными направлениями осуществления КСП</w:t>
      </w:r>
      <w:r w:rsidR="00CA61AF">
        <w:rPr>
          <w:bCs/>
          <w:sz w:val="28"/>
          <w:szCs w:val="28"/>
        </w:rPr>
        <w:t xml:space="preserve"> </w:t>
      </w:r>
      <w:r w:rsidRPr="005E7D13">
        <w:rPr>
          <w:bCs/>
          <w:sz w:val="28"/>
          <w:szCs w:val="28"/>
        </w:rPr>
        <w:t>внешнего государствен</w:t>
      </w:r>
      <w:r w:rsidR="00BD6409">
        <w:rPr>
          <w:bCs/>
          <w:sz w:val="28"/>
          <w:szCs w:val="28"/>
        </w:rPr>
        <w:t>ного финансового контроля в 2020</w:t>
      </w:r>
      <w:r w:rsidRPr="005E7D13">
        <w:rPr>
          <w:bCs/>
          <w:sz w:val="28"/>
          <w:szCs w:val="28"/>
        </w:rPr>
        <w:t xml:space="preserve"> году и дальнейшей перспективе будут являться:</w:t>
      </w:r>
    </w:p>
    <w:p w:rsidR="005E7D13" w:rsidRPr="005E7D13" w:rsidRDefault="005E7D13" w:rsidP="00973776">
      <w:pPr>
        <w:tabs>
          <w:tab w:val="left" w:pos="48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7D13">
        <w:rPr>
          <w:bCs/>
          <w:sz w:val="28"/>
          <w:szCs w:val="28"/>
        </w:rPr>
        <w:t xml:space="preserve">- совершенствование правового и методологического обеспечения контрольной и экспертно-аналитической деятельности, практики применения </w:t>
      </w:r>
      <w:r w:rsidRPr="005E7D13">
        <w:rPr>
          <w:sz w:val="28"/>
          <w:szCs w:val="28"/>
        </w:rPr>
        <w:t xml:space="preserve">Классификатора нарушений, </w:t>
      </w:r>
      <w:r w:rsidRPr="005E7D13">
        <w:rPr>
          <w:bCs/>
          <w:sz w:val="28"/>
          <w:szCs w:val="28"/>
        </w:rPr>
        <w:t>выявляемых в ходе внешнего государственного аудита (контроля), типовых стандартов внешнего государственного (муниципального) финансового контроля, одобренных (рекомендованных) решениями Совета (Президиума Совета) контрольно-счетных органов при Счетной палате РФ;</w:t>
      </w:r>
    </w:p>
    <w:p w:rsidR="005E7D13" w:rsidRPr="005E7D13" w:rsidRDefault="005E7D13" w:rsidP="00973776">
      <w:pPr>
        <w:tabs>
          <w:tab w:val="left" w:pos="48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7D13">
        <w:rPr>
          <w:bCs/>
          <w:sz w:val="28"/>
          <w:szCs w:val="28"/>
        </w:rPr>
        <w:t>- расширение информационного обеспечения деятельности КСП, в том числе п</w:t>
      </w:r>
      <w:r w:rsidRPr="005E7D13">
        <w:rPr>
          <w:sz w:val="28"/>
          <w:szCs w:val="28"/>
        </w:rPr>
        <w:t>осредством размещения информации и материалов об осуществлении государственного финансового контроля в сфере бюджетных правоотношений.</w:t>
      </w:r>
    </w:p>
    <w:p w:rsidR="005E7D13" w:rsidRPr="005E7D13" w:rsidRDefault="005E7D13" w:rsidP="00973776">
      <w:pPr>
        <w:tabs>
          <w:tab w:val="left" w:pos="486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E7D13">
        <w:rPr>
          <w:bCs/>
          <w:sz w:val="28"/>
          <w:szCs w:val="28"/>
        </w:rPr>
        <w:t>Как и в предыдущие годы, ключевыми направлениями контрольной и экспертно-аналитической деятельности КСП</w:t>
      </w:r>
      <w:r w:rsidR="00CA61AF">
        <w:rPr>
          <w:bCs/>
          <w:sz w:val="28"/>
          <w:szCs w:val="28"/>
        </w:rPr>
        <w:t xml:space="preserve"> </w:t>
      </w:r>
      <w:r w:rsidRPr="005E7D13">
        <w:rPr>
          <w:bCs/>
          <w:sz w:val="28"/>
          <w:szCs w:val="28"/>
        </w:rPr>
        <w:t xml:space="preserve">будут являться анализ и </w:t>
      </w:r>
      <w:r w:rsidRPr="005E7D13">
        <w:rPr>
          <w:sz w:val="28"/>
          <w:szCs w:val="28"/>
        </w:rPr>
        <w:t xml:space="preserve">контроль </w:t>
      </w:r>
      <w:r w:rsidR="00CA61AF">
        <w:rPr>
          <w:sz w:val="28"/>
          <w:szCs w:val="28"/>
        </w:rPr>
        <w:t xml:space="preserve">за </w:t>
      </w:r>
      <w:r w:rsidRPr="005E7D13">
        <w:rPr>
          <w:sz w:val="28"/>
          <w:szCs w:val="28"/>
        </w:rPr>
        <w:t>исполнени</w:t>
      </w:r>
      <w:r w:rsidR="00CA61AF">
        <w:rPr>
          <w:sz w:val="28"/>
          <w:szCs w:val="28"/>
        </w:rPr>
        <w:t>ем</w:t>
      </w:r>
      <w:r w:rsidRPr="005E7D13">
        <w:rPr>
          <w:sz w:val="28"/>
          <w:szCs w:val="28"/>
        </w:rPr>
        <w:t xml:space="preserve"> областного бюджета</w:t>
      </w:r>
      <w:r w:rsidR="00CA61AF">
        <w:rPr>
          <w:sz w:val="28"/>
          <w:szCs w:val="28"/>
        </w:rPr>
        <w:t xml:space="preserve"> и исполнением </w:t>
      </w:r>
      <w:r w:rsidRPr="005E7D13">
        <w:rPr>
          <w:sz w:val="28"/>
          <w:szCs w:val="28"/>
        </w:rPr>
        <w:t xml:space="preserve">бюджета </w:t>
      </w:r>
      <w:r w:rsidR="00AE3D7B">
        <w:rPr>
          <w:sz w:val="28"/>
          <w:szCs w:val="28"/>
        </w:rPr>
        <w:t xml:space="preserve">ТФОМС </w:t>
      </w:r>
      <w:proofErr w:type="gramStart"/>
      <w:r w:rsidR="00AE3D7B">
        <w:rPr>
          <w:sz w:val="28"/>
          <w:szCs w:val="28"/>
        </w:rPr>
        <w:t>СО</w:t>
      </w:r>
      <w:proofErr w:type="gramEnd"/>
      <w:r w:rsidRPr="005E7D13">
        <w:rPr>
          <w:sz w:val="28"/>
          <w:szCs w:val="28"/>
        </w:rPr>
        <w:t>,</w:t>
      </w:r>
      <w:r w:rsidRPr="005E7D13">
        <w:rPr>
          <w:bCs/>
          <w:sz w:val="28"/>
          <w:szCs w:val="28"/>
        </w:rPr>
        <w:t xml:space="preserve"> контроль за ходом реализации госпрограмм Сахалинской области, законностью и эффективностью использования бюджетных средств.</w:t>
      </w:r>
    </w:p>
    <w:p w:rsidR="00CC1A89" w:rsidRDefault="00BD6409" w:rsidP="00CC1A8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4EE2">
        <w:rPr>
          <w:rFonts w:eastAsiaTheme="minorHAnsi"/>
          <w:color w:val="000000"/>
          <w:sz w:val="28"/>
          <w:szCs w:val="28"/>
          <w:lang w:eastAsia="en-US"/>
        </w:rPr>
        <w:t xml:space="preserve">Дальнейшее развитие получит сотрудничество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КСП </w:t>
      </w:r>
      <w:r w:rsidRPr="00594EE2">
        <w:rPr>
          <w:rFonts w:eastAsiaTheme="minorHAnsi"/>
          <w:color w:val="000000"/>
          <w:sz w:val="28"/>
          <w:szCs w:val="28"/>
          <w:lang w:eastAsia="en-US"/>
        </w:rPr>
        <w:t>с органами внешнего финансового контроля субъектов Р</w:t>
      </w:r>
      <w:r w:rsidR="00CC1A89">
        <w:rPr>
          <w:rFonts w:eastAsiaTheme="minorHAnsi"/>
          <w:color w:val="000000"/>
          <w:sz w:val="28"/>
          <w:szCs w:val="28"/>
          <w:lang w:eastAsia="en-US"/>
        </w:rPr>
        <w:t>Ф</w:t>
      </w:r>
      <w:r w:rsidRPr="00594EE2">
        <w:rPr>
          <w:rFonts w:eastAsiaTheme="minorHAnsi"/>
          <w:color w:val="000000"/>
          <w:sz w:val="28"/>
          <w:szCs w:val="28"/>
          <w:lang w:eastAsia="en-US"/>
        </w:rPr>
        <w:t>, Советом контрольно-счетных органов при Счетной палате Р</w:t>
      </w:r>
      <w:r w:rsidR="00CC1A89">
        <w:rPr>
          <w:rFonts w:eastAsiaTheme="minorHAnsi"/>
          <w:color w:val="000000"/>
          <w:sz w:val="28"/>
          <w:szCs w:val="28"/>
          <w:lang w:eastAsia="en-US"/>
        </w:rPr>
        <w:t>Ф</w:t>
      </w:r>
      <w:r w:rsidRPr="00594EE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BD6409" w:rsidRPr="00CC1A89" w:rsidRDefault="00BD6409" w:rsidP="00CC1A8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4EE2">
        <w:rPr>
          <w:rFonts w:eastAsiaTheme="minorHAnsi"/>
          <w:color w:val="000000"/>
          <w:sz w:val="28"/>
          <w:szCs w:val="28"/>
          <w:lang w:eastAsia="en-US"/>
        </w:rPr>
        <w:t>По-прежнему большое внимание будет уделено вопросам взаимодействия и сотрудничества с</w:t>
      </w:r>
      <w:r w:rsidR="00414ED2">
        <w:rPr>
          <w:rFonts w:eastAsiaTheme="minorHAnsi"/>
          <w:color w:val="000000"/>
          <w:sz w:val="28"/>
          <w:szCs w:val="28"/>
          <w:lang w:eastAsia="en-US"/>
        </w:rPr>
        <w:t xml:space="preserve"> правоохранительными органами, </w:t>
      </w:r>
      <w:r w:rsidR="00414ED2">
        <w:rPr>
          <w:rFonts w:eastAsiaTheme="minorHAnsi"/>
          <w:color w:val="000000"/>
          <w:sz w:val="28"/>
          <w:szCs w:val="28"/>
          <w:lang w:eastAsia="en-US"/>
        </w:rPr>
        <w:lastRenderedPageBreak/>
        <w:t>органами государственной власти и</w:t>
      </w:r>
      <w:r w:rsidR="0029091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94EE2">
        <w:rPr>
          <w:rFonts w:eastAsiaTheme="minorHAnsi"/>
          <w:color w:val="000000"/>
          <w:sz w:val="28"/>
          <w:szCs w:val="28"/>
          <w:lang w:eastAsia="en-US"/>
        </w:rPr>
        <w:t>контрольно-счетными органами муниципальных образований</w:t>
      </w:r>
      <w:r w:rsidR="00414ED2">
        <w:rPr>
          <w:rFonts w:eastAsiaTheme="minorHAnsi"/>
          <w:color w:val="000000"/>
          <w:sz w:val="28"/>
          <w:szCs w:val="28"/>
          <w:lang w:eastAsia="en-US"/>
        </w:rPr>
        <w:t xml:space="preserve"> Сахалинской области</w:t>
      </w:r>
      <w:r w:rsidRPr="00594EE2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44A85" w:rsidRDefault="00244A85" w:rsidP="005E7D13">
      <w:pPr>
        <w:keepNext/>
        <w:tabs>
          <w:tab w:val="left" w:pos="6804"/>
        </w:tabs>
        <w:jc w:val="both"/>
        <w:outlineLvl w:val="1"/>
        <w:rPr>
          <w:sz w:val="28"/>
          <w:szCs w:val="28"/>
          <w:lang w:eastAsia="x-none"/>
        </w:rPr>
      </w:pPr>
    </w:p>
    <w:p w:rsidR="00C50BC7" w:rsidRDefault="00C50BC7" w:rsidP="005E7D13">
      <w:pPr>
        <w:keepNext/>
        <w:tabs>
          <w:tab w:val="left" w:pos="6804"/>
        </w:tabs>
        <w:jc w:val="both"/>
        <w:outlineLvl w:val="1"/>
        <w:rPr>
          <w:sz w:val="28"/>
          <w:szCs w:val="28"/>
          <w:lang w:eastAsia="x-none"/>
        </w:rPr>
      </w:pPr>
    </w:p>
    <w:p w:rsidR="005E7D13" w:rsidRPr="005E7D13" w:rsidRDefault="005E7D13" w:rsidP="00C8133C">
      <w:pPr>
        <w:keepNext/>
        <w:tabs>
          <w:tab w:val="left" w:pos="6804"/>
        </w:tabs>
        <w:jc w:val="both"/>
        <w:outlineLvl w:val="1"/>
        <w:rPr>
          <w:sz w:val="28"/>
          <w:szCs w:val="28"/>
          <w:lang w:val="x-none" w:eastAsia="x-none"/>
        </w:rPr>
      </w:pPr>
      <w:r w:rsidRPr="005E7D13">
        <w:rPr>
          <w:sz w:val="28"/>
          <w:szCs w:val="28"/>
          <w:lang w:val="x-none" w:eastAsia="x-none"/>
        </w:rPr>
        <w:t>Председатель</w:t>
      </w:r>
      <w:r w:rsidRPr="005E7D13">
        <w:rPr>
          <w:sz w:val="28"/>
          <w:szCs w:val="28"/>
          <w:lang w:val="x-none" w:eastAsia="x-none"/>
        </w:rPr>
        <w:tab/>
        <w:t>Д.В. Жижанков</w:t>
      </w:r>
    </w:p>
    <w:p w:rsidR="006A1297" w:rsidRDefault="006A1297" w:rsidP="005E7D13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7D13" w:rsidRPr="009F759D" w:rsidRDefault="005E7D13" w:rsidP="005E7D13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  <w:lang w:eastAsia="en-US"/>
        </w:rPr>
      </w:pPr>
      <w:r w:rsidRPr="009F759D">
        <w:rPr>
          <w:sz w:val="28"/>
          <w:szCs w:val="28"/>
          <w:lang w:eastAsia="en-US"/>
        </w:rPr>
        <w:lastRenderedPageBreak/>
        <w:t xml:space="preserve">Приложение </w:t>
      </w:r>
      <w:r w:rsidR="00E75484">
        <w:rPr>
          <w:sz w:val="28"/>
          <w:szCs w:val="28"/>
          <w:lang w:eastAsia="en-US"/>
        </w:rPr>
        <w:t xml:space="preserve">№ </w:t>
      </w:r>
      <w:r w:rsidR="0065521A" w:rsidRPr="009F759D">
        <w:rPr>
          <w:sz w:val="28"/>
          <w:szCs w:val="28"/>
          <w:lang w:eastAsia="en-US"/>
        </w:rPr>
        <w:t>1</w:t>
      </w:r>
    </w:p>
    <w:p w:rsidR="005E7D13" w:rsidRPr="00F63066" w:rsidRDefault="005E7D13" w:rsidP="005E7D13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eastAsia="en-US"/>
        </w:rPr>
      </w:pPr>
    </w:p>
    <w:p w:rsidR="00FA6787" w:rsidRDefault="005E7D13" w:rsidP="0029091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  <w:lang w:eastAsia="en-US"/>
        </w:rPr>
      </w:pPr>
      <w:r w:rsidRPr="00F63066">
        <w:rPr>
          <w:b/>
          <w:bCs/>
          <w:sz w:val="28"/>
          <w:szCs w:val="28"/>
          <w:lang w:eastAsia="en-US"/>
        </w:rPr>
        <w:t>Основные показатели деятельности КСП</w:t>
      </w:r>
    </w:p>
    <w:p w:rsidR="00FA6787" w:rsidRPr="00F63066" w:rsidRDefault="00FA6787" w:rsidP="005E7D13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505"/>
        <w:gridCol w:w="1559"/>
        <w:gridCol w:w="1560"/>
        <w:gridCol w:w="1417"/>
      </w:tblGrid>
      <w:tr w:rsidR="005E7D13" w:rsidRPr="006A1297" w:rsidTr="00CC1A89">
        <w:trPr>
          <w:cantSplit/>
          <w:tblHeader/>
        </w:trPr>
        <w:tc>
          <w:tcPr>
            <w:tcW w:w="706" w:type="dxa"/>
            <w:vMerge w:val="restart"/>
            <w:vAlign w:val="center"/>
          </w:tcPr>
          <w:p w:rsidR="005E7D13" w:rsidRPr="006A1297" w:rsidRDefault="00E75484" w:rsidP="006A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№ </w:t>
            </w:r>
          </w:p>
          <w:p w:rsidR="005E7D13" w:rsidRPr="006A1297" w:rsidRDefault="005E7D13" w:rsidP="006A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 w:rsidRPr="006A1297">
              <w:rPr>
                <w:sz w:val="22"/>
                <w:szCs w:val="24"/>
                <w:lang w:eastAsia="en-US"/>
              </w:rPr>
              <w:t>п\</w:t>
            </w:r>
            <w:proofErr w:type="gramStart"/>
            <w:r w:rsidRPr="006A1297">
              <w:rPr>
                <w:sz w:val="22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505" w:type="dxa"/>
            <w:vMerge w:val="restart"/>
            <w:vAlign w:val="center"/>
          </w:tcPr>
          <w:p w:rsidR="005E7D13" w:rsidRPr="006A1297" w:rsidRDefault="005E7D13" w:rsidP="006A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4"/>
                <w:lang w:eastAsia="en-US"/>
              </w:rPr>
            </w:pPr>
            <w:r w:rsidRPr="006A1297">
              <w:rPr>
                <w:sz w:val="22"/>
                <w:szCs w:val="24"/>
                <w:lang w:eastAsia="en-US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5E7D13" w:rsidRPr="006A1297" w:rsidRDefault="007309CF" w:rsidP="006A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 w:rsidRPr="006A1297">
              <w:rPr>
                <w:sz w:val="22"/>
                <w:szCs w:val="24"/>
                <w:lang w:eastAsia="en-US"/>
              </w:rPr>
              <w:t>2019</w:t>
            </w:r>
            <w:r w:rsidR="005E7D13" w:rsidRPr="006A1297">
              <w:rPr>
                <w:sz w:val="22"/>
                <w:szCs w:val="24"/>
                <w:lang w:eastAsia="en-US"/>
              </w:rPr>
              <w:t xml:space="preserve"> год</w:t>
            </w:r>
          </w:p>
          <w:p w:rsidR="005E7D13" w:rsidRPr="006A1297" w:rsidRDefault="005E7D13" w:rsidP="006A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 w:rsidRPr="006A1297">
              <w:rPr>
                <w:sz w:val="22"/>
                <w:szCs w:val="24"/>
                <w:lang w:eastAsia="en-US"/>
              </w:rPr>
              <w:t>(всего)</w:t>
            </w:r>
          </w:p>
        </w:tc>
        <w:tc>
          <w:tcPr>
            <w:tcW w:w="2977" w:type="dxa"/>
            <w:gridSpan w:val="2"/>
            <w:vAlign w:val="center"/>
          </w:tcPr>
          <w:p w:rsidR="005E7D13" w:rsidRPr="006A1297" w:rsidRDefault="005E7D13" w:rsidP="006A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 w:rsidRPr="006A1297">
              <w:rPr>
                <w:sz w:val="22"/>
                <w:szCs w:val="24"/>
                <w:lang w:eastAsia="en-US"/>
              </w:rPr>
              <w:t>в том числе:</w:t>
            </w:r>
          </w:p>
        </w:tc>
      </w:tr>
      <w:tr w:rsidR="005E7D13" w:rsidRPr="006A1297" w:rsidTr="009C4249">
        <w:trPr>
          <w:cantSplit/>
          <w:trHeight w:val="636"/>
          <w:tblHeader/>
        </w:trPr>
        <w:tc>
          <w:tcPr>
            <w:tcW w:w="706" w:type="dxa"/>
            <w:vMerge/>
            <w:vAlign w:val="center"/>
          </w:tcPr>
          <w:p w:rsidR="005E7D13" w:rsidRPr="006A1297" w:rsidRDefault="005E7D13" w:rsidP="006A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6"/>
                <w:lang w:eastAsia="en-US"/>
              </w:rPr>
            </w:pPr>
          </w:p>
        </w:tc>
        <w:tc>
          <w:tcPr>
            <w:tcW w:w="4505" w:type="dxa"/>
            <w:vMerge/>
            <w:vAlign w:val="center"/>
          </w:tcPr>
          <w:p w:rsidR="005E7D13" w:rsidRPr="006A1297" w:rsidRDefault="005E7D13" w:rsidP="006A129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5E7D13" w:rsidRPr="006A1297" w:rsidRDefault="005E7D13" w:rsidP="006A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5E7D13" w:rsidRPr="006A1297" w:rsidRDefault="005E7D13" w:rsidP="006A129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 w:rsidRPr="006A1297">
              <w:rPr>
                <w:sz w:val="22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417" w:type="dxa"/>
            <w:vAlign w:val="center"/>
          </w:tcPr>
          <w:p w:rsidR="005E7D13" w:rsidRPr="006A1297" w:rsidRDefault="005E7D13" w:rsidP="006A1297">
            <w:pPr>
              <w:overflowPunct w:val="0"/>
              <w:autoSpaceDE w:val="0"/>
              <w:autoSpaceDN w:val="0"/>
              <w:adjustRightInd w:val="0"/>
              <w:ind w:left="-105" w:right="-143"/>
              <w:jc w:val="center"/>
              <w:textAlignment w:val="baseline"/>
              <w:rPr>
                <w:sz w:val="22"/>
                <w:szCs w:val="24"/>
                <w:lang w:eastAsia="en-US"/>
              </w:rPr>
            </w:pPr>
            <w:r w:rsidRPr="006A1297">
              <w:rPr>
                <w:sz w:val="22"/>
                <w:szCs w:val="24"/>
                <w:lang w:eastAsia="en-US"/>
              </w:rPr>
              <w:t>Экспертно-аналитическая  работа</w:t>
            </w:r>
          </w:p>
        </w:tc>
      </w:tr>
      <w:tr w:rsidR="005E7D13" w:rsidRPr="00F63066" w:rsidTr="00CC1A89">
        <w:tc>
          <w:tcPr>
            <w:tcW w:w="706" w:type="dxa"/>
          </w:tcPr>
          <w:p w:rsidR="005E7D13" w:rsidRPr="006A1297" w:rsidRDefault="005E7D13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05" w:type="dxa"/>
          </w:tcPr>
          <w:p w:rsidR="005E7D13" w:rsidRPr="006A1297" w:rsidRDefault="005E7D13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Проведено контрольных и экспертно-аналитических мероприятий, </w:t>
            </w:r>
            <w:r w:rsidRPr="006A1297">
              <w:rPr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5E7D13" w:rsidRPr="00F63066" w:rsidRDefault="0000037D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560" w:type="dxa"/>
            <w:vAlign w:val="center"/>
          </w:tcPr>
          <w:p w:rsidR="005E7D13" w:rsidRPr="00F63066" w:rsidRDefault="0000037D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7" w:type="dxa"/>
            <w:vAlign w:val="center"/>
          </w:tcPr>
          <w:p w:rsidR="005E7D13" w:rsidRPr="00F63066" w:rsidRDefault="0000037D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5E7D13" w:rsidRPr="00F63066" w:rsidTr="00CC1A89">
        <w:tc>
          <w:tcPr>
            <w:tcW w:w="706" w:type="dxa"/>
          </w:tcPr>
          <w:p w:rsidR="005E7D13" w:rsidRPr="006A1297" w:rsidRDefault="005E7D13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505" w:type="dxa"/>
          </w:tcPr>
          <w:p w:rsidR="005E7D13" w:rsidRPr="006A1297" w:rsidRDefault="005E7D13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с использованием принципа аудита эффективности</w:t>
            </w:r>
          </w:p>
        </w:tc>
        <w:tc>
          <w:tcPr>
            <w:tcW w:w="1559" w:type="dxa"/>
            <w:vAlign w:val="center"/>
          </w:tcPr>
          <w:p w:rsidR="005E7D13" w:rsidRPr="00F63066" w:rsidRDefault="0000037D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vAlign w:val="center"/>
          </w:tcPr>
          <w:p w:rsidR="005E7D13" w:rsidRPr="00F63066" w:rsidRDefault="0000037D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  <w:vAlign w:val="center"/>
          </w:tcPr>
          <w:p w:rsidR="005E7D13" w:rsidRPr="00F63066" w:rsidRDefault="0000037D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E7D13" w:rsidRPr="00F63066" w:rsidTr="00CC1A89">
        <w:tc>
          <w:tcPr>
            <w:tcW w:w="706" w:type="dxa"/>
          </w:tcPr>
          <w:p w:rsidR="005E7D13" w:rsidRPr="006A1297" w:rsidRDefault="0000037D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2</w:t>
            </w:r>
            <w:r w:rsidR="005E7D13" w:rsidRPr="006A1297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4505" w:type="dxa"/>
          </w:tcPr>
          <w:p w:rsidR="006A1297" w:rsidRDefault="005E7D13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Охвачено контрольными</w:t>
            </w:r>
          </w:p>
          <w:p w:rsidR="00CC1A89" w:rsidRDefault="005E7D13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мероприятиями </w:t>
            </w:r>
            <w:proofErr w:type="gramStart"/>
            <w:r w:rsidRPr="006A1297">
              <w:rPr>
                <w:b/>
                <w:bCs/>
                <w:sz w:val="26"/>
                <w:szCs w:val="26"/>
                <w:lang w:eastAsia="en-US"/>
              </w:rPr>
              <w:t>проверяемых</w:t>
            </w:r>
            <w:proofErr w:type="gramEnd"/>
          </w:p>
          <w:p w:rsidR="006A1297" w:rsidRDefault="005E7D13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органов и организаций, </w:t>
            </w:r>
          </w:p>
          <w:p w:rsidR="005E7D13" w:rsidRPr="006A1297" w:rsidRDefault="005E7D13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155</w:t>
            </w:r>
          </w:p>
        </w:tc>
        <w:tc>
          <w:tcPr>
            <w:tcW w:w="1560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417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5E7D13" w:rsidRPr="00F63066" w:rsidTr="00CC1A89">
        <w:tc>
          <w:tcPr>
            <w:tcW w:w="706" w:type="dxa"/>
          </w:tcPr>
          <w:p w:rsidR="005E7D13" w:rsidRPr="006A1297" w:rsidRDefault="0000037D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</w:t>
            </w:r>
            <w:r w:rsidR="005E7D13" w:rsidRPr="006A1297">
              <w:rPr>
                <w:bCs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4505" w:type="dxa"/>
          </w:tcPr>
          <w:p w:rsidR="005E7D13" w:rsidRPr="006A1297" w:rsidRDefault="005E7D13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ЖКХ и капитального строительства</w:t>
            </w:r>
          </w:p>
        </w:tc>
        <w:tc>
          <w:tcPr>
            <w:tcW w:w="1559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60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17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E7D13" w:rsidRPr="00F63066" w:rsidTr="00CC1A89">
        <w:tc>
          <w:tcPr>
            <w:tcW w:w="706" w:type="dxa"/>
          </w:tcPr>
          <w:p w:rsidR="005E7D13" w:rsidRPr="006A1297" w:rsidRDefault="0000037D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</w:t>
            </w:r>
            <w:r w:rsidR="005E7D13" w:rsidRPr="006A1297">
              <w:rPr>
                <w:bCs/>
                <w:sz w:val="26"/>
                <w:szCs w:val="26"/>
                <w:lang w:eastAsia="en-US"/>
              </w:rPr>
              <w:t>.2</w:t>
            </w:r>
          </w:p>
        </w:tc>
        <w:tc>
          <w:tcPr>
            <w:tcW w:w="4505" w:type="dxa"/>
          </w:tcPr>
          <w:p w:rsidR="005E7D13" w:rsidRPr="006A1297" w:rsidRDefault="005E7D13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транспорта</w:t>
            </w:r>
          </w:p>
        </w:tc>
        <w:tc>
          <w:tcPr>
            <w:tcW w:w="1559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E7D13" w:rsidRPr="00F63066" w:rsidTr="00CC1A89">
        <w:tc>
          <w:tcPr>
            <w:tcW w:w="706" w:type="dxa"/>
          </w:tcPr>
          <w:p w:rsidR="005E7D13" w:rsidRPr="006A1297" w:rsidRDefault="0000037D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</w:t>
            </w:r>
            <w:r w:rsidR="005E7D13" w:rsidRPr="006A1297">
              <w:rPr>
                <w:bCs/>
                <w:sz w:val="26"/>
                <w:szCs w:val="26"/>
                <w:lang w:eastAsia="en-US"/>
              </w:rPr>
              <w:t>.3</w:t>
            </w:r>
          </w:p>
        </w:tc>
        <w:tc>
          <w:tcPr>
            <w:tcW w:w="4505" w:type="dxa"/>
          </w:tcPr>
          <w:p w:rsidR="005E7D13" w:rsidRPr="006A1297" w:rsidRDefault="005E7D13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лесного хозяйства</w:t>
            </w:r>
          </w:p>
        </w:tc>
        <w:tc>
          <w:tcPr>
            <w:tcW w:w="1559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E7D13" w:rsidRPr="00F63066" w:rsidTr="00CC1A89">
        <w:tc>
          <w:tcPr>
            <w:tcW w:w="706" w:type="dxa"/>
          </w:tcPr>
          <w:p w:rsidR="005E7D13" w:rsidRPr="006A1297" w:rsidRDefault="0000037D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</w:t>
            </w:r>
            <w:r w:rsidR="005E7D13" w:rsidRPr="006A1297">
              <w:rPr>
                <w:bCs/>
                <w:sz w:val="26"/>
                <w:szCs w:val="26"/>
                <w:lang w:eastAsia="en-US"/>
              </w:rPr>
              <w:t>.4</w:t>
            </w:r>
          </w:p>
        </w:tc>
        <w:tc>
          <w:tcPr>
            <w:tcW w:w="4505" w:type="dxa"/>
          </w:tcPr>
          <w:p w:rsidR="005E7D13" w:rsidRPr="006A1297" w:rsidRDefault="005E7D13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здравоохранения</w:t>
            </w:r>
          </w:p>
        </w:tc>
        <w:tc>
          <w:tcPr>
            <w:tcW w:w="1559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560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E7D13" w:rsidRPr="00F63066" w:rsidTr="00CC1A89">
        <w:tc>
          <w:tcPr>
            <w:tcW w:w="706" w:type="dxa"/>
          </w:tcPr>
          <w:p w:rsidR="005E7D13" w:rsidRPr="006A1297" w:rsidRDefault="0000037D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</w:t>
            </w:r>
            <w:r w:rsidR="005E7D13" w:rsidRPr="006A1297">
              <w:rPr>
                <w:bCs/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4505" w:type="dxa"/>
          </w:tcPr>
          <w:p w:rsidR="005E7D13" w:rsidRPr="006A1297" w:rsidRDefault="005E7D13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образования</w:t>
            </w:r>
          </w:p>
        </w:tc>
        <w:tc>
          <w:tcPr>
            <w:tcW w:w="1559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60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dxa"/>
            <w:vAlign w:val="center"/>
          </w:tcPr>
          <w:p w:rsidR="005E7D13" w:rsidRPr="00F63066" w:rsidRDefault="005E7D13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E7D13" w:rsidRPr="00F63066" w:rsidTr="00CC1A89">
        <w:tc>
          <w:tcPr>
            <w:tcW w:w="706" w:type="dxa"/>
          </w:tcPr>
          <w:p w:rsidR="005E7D13" w:rsidRPr="006A1297" w:rsidRDefault="0000037D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</w:t>
            </w:r>
            <w:r w:rsidR="005E7D13" w:rsidRPr="006A1297">
              <w:rPr>
                <w:bCs/>
                <w:sz w:val="26"/>
                <w:szCs w:val="26"/>
                <w:lang w:eastAsia="en-US"/>
              </w:rPr>
              <w:t>.6</w:t>
            </w:r>
          </w:p>
        </w:tc>
        <w:tc>
          <w:tcPr>
            <w:tcW w:w="4505" w:type="dxa"/>
          </w:tcPr>
          <w:p w:rsidR="005E7D13" w:rsidRPr="006A1297" w:rsidRDefault="005E7D13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сельского хозяйства</w:t>
            </w:r>
          </w:p>
        </w:tc>
        <w:tc>
          <w:tcPr>
            <w:tcW w:w="1559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60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17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E7D13" w:rsidRPr="00F63066" w:rsidTr="00CC1A89">
        <w:tc>
          <w:tcPr>
            <w:tcW w:w="706" w:type="dxa"/>
          </w:tcPr>
          <w:p w:rsidR="005E7D13" w:rsidRPr="006A1297" w:rsidRDefault="0000037D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</w:t>
            </w:r>
            <w:r w:rsidR="005E7D13" w:rsidRPr="006A1297">
              <w:rPr>
                <w:bCs/>
                <w:sz w:val="26"/>
                <w:szCs w:val="26"/>
                <w:lang w:eastAsia="en-US"/>
              </w:rPr>
              <w:t>.7</w:t>
            </w:r>
          </w:p>
        </w:tc>
        <w:tc>
          <w:tcPr>
            <w:tcW w:w="4505" w:type="dxa"/>
          </w:tcPr>
          <w:p w:rsidR="005E7D13" w:rsidRPr="006A1297" w:rsidRDefault="005E7D13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сфере культуры и архивного дела</w:t>
            </w:r>
          </w:p>
        </w:tc>
        <w:tc>
          <w:tcPr>
            <w:tcW w:w="1559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5E7D13" w:rsidRPr="00F63066" w:rsidRDefault="005E7D13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F6306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E7D13" w:rsidRPr="00F63066" w:rsidTr="00CC1A89">
        <w:tc>
          <w:tcPr>
            <w:tcW w:w="706" w:type="dxa"/>
          </w:tcPr>
          <w:p w:rsidR="005E7D13" w:rsidRPr="006A1297" w:rsidRDefault="0000037D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</w:t>
            </w:r>
            <w:r w:rsidR="005E7D13" w:rsidRPr="006A1297">
              <w:rPr>
                <w:bCs/>
                <w:sz w:val="26"/>
                <w:szCs w:val="26"/>
                <w:lang w:eastAsia="en-US"/>
              </w:rPr>
              <w:t>.8</w:t>
            </w:r>
          </w:p>
        </w:tc>
        <w:tc>
          <w:tcPr>
            <w:tcW w:w="4505" w:type="dxa"/>
          </w:tcPr>
          <w:p w:rsidR="005E7D13" w:rsidRPr="006A1297" w:rsidRDefault="005E7D13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 xml:space="preserve">в сфере </w:t>
            </w:r>
            <w:proofErr w:type="spellStart"/>
            <w:r w:rsidRPr="006A1297">
              <w:rPr>
                <w:sz w:val="26"/>
                <w:szCs w:val="26"/>
                <w:lang w:eastAsia="en-US"/>
              </w:rPr>
              <w:t>соцобслуживания</w:t>
            </w:r>
            <w:proofErr w:type="spellEnd"/>
          </w:p>
        </w:tc>
        <w:tc>
          <w:tcPr>
            <w:tcW w:w="1559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5E7D13" w:rsidRPr="00F63066" w:rsidRDefault="005E7D13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F6306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E7D13" w:rsidRPr="00F63066" w:rsidTr="00CC1A89">
        <w:tc>
          <w:tcPr>
            <w:tcW w:w="706" w:type="dxa"/>
          </w:tcPr>
          <w:p w:rsidR="005E7D13" w:rsidRPr="006A1297" w:rsidRDefault="0000037D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</w:t>
            </w:r>
            <w:r w:rsidR="005E7D13" w:rsidRPr="006A1297">
              <w:rPr>
                <w:bCs/>
                <w:sz w:val="26"/>
                <w:szCs w:val="26"/>
                <w:lang w:eastAsia="en-US"/>
              </w:rPr>
              <w:t>.9</w:t>
            </w:r>
          </w:p>
        </w:tc>
        <w:tc>
          <w:tcPr>
            <w:tcW w:w="4505" w:type="dxa"/>
          </w:tcPr>
          <w:p w:rsidR="005E7D13" w:rsidRPr="006A1297" w:rsidRDefault="005E7D13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в сфере спорта и туризма</w:t>
            </w:r>
          </w:p>
        </w:tc>
        <w:tc>
          <w:tcPr>
            <w:tcW w:w="1559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5E7D13" w:rsidRPr="00F63066" w:rsidRDefault="005E7D13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F6306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E7D13" w:rsidRPr="00F63066" w:rsidTr="00CC1A89">
        <w:tc>
          <w:tcPr>
            <w:tcW w:w="706" w:type="dxa"/>
          </w:tcPr>
          <w:p w:rsidR="005E7D13" w:rsidRPr="006A1297" w:rsidRDefault="0000037D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2</w:t>
            </w:r>
            <w:r w:rsidR="005E7D13" w:rsidRPr="006A1297">
              <w:rPr>
                <w:bCs/>
                <w:sz w:val="26"/>
                <w:szCs w:val="26"/>
                <w:lang w:eastAsia="en-US"/>
              </w:rPr>
              <w:t>.10</w:t>
            </w:r>
          </w:p>
        </w:tc>
        <w:tc>
          <w:tcPr>
            <w:tcW w:w="4505" w:type="dxa"/>
          </w:tcPr>
          <w:p w:rsidR="005E7D13" w:rsidRPr="006A1297" w:rsidRDefault="005E7D13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иных сферах</w:t>
            </w:r>
          </w:p>
        </w:tc>
        <w:tc>
          <w:tcPr>
            <w:tcW w:w="1559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560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417" w:type="dxa"/>
            <w:vAlign w:val="center"/>
          </w:tcPr>
          <w:p w:rsidR="005E7D13" w:rsidRPr="00F63066" w:rsidRDefault="003A1F92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281E2E" w:rsidRPr="00F63066" w:rsidTr="00CC1A89"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05" w:type="dxa"/>
          </w:tcPr>
          <w:p w:rsid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Выявлено нарушений</w:t>
            </w:r>
          </w:p>
          <w:p w:rsidR="00CC1A89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законодательства в финансово-бюджетной сфере (</w:t>
            </w:r>
            <w:r w:rsidRPr="006A1297">
              <w:rPr>
                <w:bCs/>
                <w:sz w:val="26"/>
                <w:szCs w:val="26"/>
                <w:lang w:eastAsia="en-US"/>
              </w:rPr>
              <w:t>тыс. рублей),</w:t>
            </w:r>
            <w:r w:rsidRPr="006A1297">
              <w:rPr>
                <w:sz w:val="26"/>
                <w:szCs w:val="26"/>
                <w:lang w:eastAsia="en-US"/>
              </w:rPr>
              <w:t xml:space="preserve"> </w:t>
            </w:r>
          </w:p>
          <w:p w:rsidR="00281E2E" w:rsidRP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616494,3</w:t>
            </w:r>
          </w:p>
        </w:tc>
        <w:tc>
          <w:tcPr>
            <w:tcW w:w="1560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616494,3</w:t>
            </w:r>
          </w:p>
        </w:tc>
        <w:tc>
          <w:tcPr>
            <w:tcW w:w="1417" w:type="dxa"/>
            <w:vAlign w:val="center"/>
          </w:tcPr>
          <w:p w:rsidR="00281E2E" w:rsidRPr="00F63066" w:rsidRDefault="00281E2E" w:rsidP="00954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81E2E" w:rsidRPr="00F63066" w:rsidTr="00CC1A89">
        <w:trPr>
          <w:trHeight w:val="688"/>
        </w:trPr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505" w:type="dxa"/>
          </w:tcPr>
          <w:p w:rsidR="00281E2E" w:rsidRP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>нарушения при формировании и исполнении бюджетов</w:t>
            </w:r>
          </w:p>
        </w:tc>
        <w:tc>
          <w:tcPr>
            <w:tcW w:w="1559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138349,2</w:t>
            </w:r>
          </w:p>
        </w:tc>
        <w:tc>
          <w:tcPr>
            <w:tcW w:w="1560" w:type="dxa"/>
            <w:vAlign w:val="center"/>
          </w:tcPr>
          <w:p w:rsidR="00281E2E" w:rsidRPr="00F63066" w:rsidRDefault="00281E2E" w:rsidP="00954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138349,2</w:t>
            </w:r>
          </w:p>
        </w:tc>
        <w:tc>
          <w:tcPr>
            <w:tcW w:w="1417" w:type="dxa"/>
            <w:vAlign w:val="center"/>
          </w:tcPr>
          <w:p w:rsidR="00281E2E" w:rsidRPr="00F63066" w:rsidRDefault="00281E2E" w:rsidP="00954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F6306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81E2E" w:rsidRPr="00F63066" w:rsidTr="00CC1A89"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505" w:type="dxa"/>
          </w:tcPr>
          <w:p w:rsidR="00281E2E" w:rsidRPr="006A1297" w:rsidRDefault="00281E2E" w:rsidP="00CC1A89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>нарушения введения бух</w:t>
            </w:r>
            <w:r w:rsidR="00CC1A89">
              <w:rPr>
                <w:color w:val="000000"/>
                <w:sz w:val="26"/>
                <w:szCs w:val="26"/>
                <w:lang w:eastAsia="en-US"/>
              </w:rPr>
              <w:t xml:space="preserve">галтерского 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учета, составления и представления бух</w:t>
            </w:r>
            <w:proofErr w:type="gramStart"/>
            <w:r w:rsidR="00CC1A89">
              <w:rPr>
                <w:color w:val="000000"/>
                <w:sz w:val="26"/>
                <w:szCs w:val="26"/>
                <w:lang w:eastAsia="en-US"/>
              </w:rPr>
              <w:t>.</w:t>
            </w:r>
            <w:proofErr w:type="gramEnd"/>
            <w:r w:rsidR="00CC1A8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(</w:t>
            </w:r>
            <w:proofErr w:type="gramStart"/>
            <w:r w:rsidRPr="006A1297">
              <w:rPr>
                <w:color w:val="000000"/>
                <w:sz w:val="26"/>
                <w:szCs w:val="26"/>
                <w:lang w:eastAsia="en-US"/>
              </w:rPr>
              <w:t>ф</w:t>
            </w:r>
            <w:proofErr w:type="gramEnd"/>
            <w:r w:rsidRPr="006A1297">
              <w:rPr>
                <w:color w:val="000000"/>
                <w:sz w:val="26"/>
                <w:szCs w:val="26"/>
                <w:lang w:eastAsia="en-US"/>
              </w:rPr>
              <w:t>инансовой) отчетности</w:t>
            </w:r>
          </w:p>
        </w:tc>
        <w:tc>
          <w:tcPr>
            <w:tcW w:w="1559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221378,5</w:t>
            </w:r>
          </w:p>
        </w:tc>
        <w:tc>
          <w:tcPr>
            <w:tcW w:w="1560" w:type="dxa"/>
            <w:vAlign w:val="center"/>
          </w:tcPr>
          <w:p w:rsidR="00281E2E" w:rsidRPr="00F63066" w:rsidRDefault="00281E2E" w:rsidP="00954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221378,5</w:t>
            </w:r>
          </w:p>
        </w:tc>
        <w:tc>
          <w:tcPr>
            <w:tcW w:w="1417" w:type="dxa"/>
            <w:vAlign w:val="center"/>
          </w:tcPr>
          <w:p w:rsidR="00281E2E" w:rsidRPr="00F63066" w:rsidRDefault="00281E2E" w:rsidP="00954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F6306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81E2E" w:rsidRPr="00F63066" w:rsidTr="00CC1A89"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3.3</w:t>
            </w:r>
          </w:p>
        </w:tc>
        <w:tc>
          <w:tcPr>
            <w:tcW w:w="4505" w:type="dxa"/>
          </w:tcPr>
          <w:p w:rsidR="00281E2E" w:rsidRPr="006A1297" w:rsidRDefault="00CC1A89" w:rsidP="00CC1A89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</w:t>
            </w:r>
            <w:r w:rsidR="00281E2E" w:rsidRPr="006A1297">
              <w:rPr>
                <w:color w:val="000000"/>
                <w:sz w:val="26"/>
                <w:szCs w:val="26"/>
                <w:lang w:eastAsia="en-US"/>
              </w:rPr>
              <w:t>арушения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281E2E" w:rsidRPr="006A1297">
              <w:rPr>
                <w:color w:val="000000"/>
                <w:sz w:val="26"/>
                <w:szCs w:val="26"/>
                <w:lang w:eastAsia="en-US"/>
              </w:rPr>
              <w:t>в с</w:t>
            </w:r>
            <w:r w:rsidR="006A1297">
              <w:rPr>
                <w:color w:val="000000"/>
                <w:sz w:val="26"/>
                <w:szCs w:val="26"/>
                <w:lang w:eastAsia="en-US"/>
              </w:rPr>
              <w:t>фере управления и распоряжения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="00281E2E" w:rsidRPr="006A1297">
              <w:rPr>
                <w:color w:val="000000"/>
                <w:sz w:val="26"/>
                <w:szCs w:val="26"/>
                <w:lang w:eastAsia="en-US"/>
              </w:rPr>
              <w:t>государст</w:t>
            </w:r>
            <w:r>
              <w:rPr>
                <w:color w:val="000000"/>
                <w:sz w:val="26"/>
                <w:szCs w:val="26"/>
                <w:lang w:eastAsia="en-US"/>
              </w:rPr>
              <w:t>венной (муниципальной</w:t>
            </w:r>
            <w:r w:rsidR="00281E2E" w:rsidRPr="006A1297">
              <w:rPr>
                <w:color w:val="000000"/>
                <w:sz w:val="26"/>
                <w:szCs w:val="26"/>
                <w:lang w:eastAsia="en-US"/>
              </w:rPr>
              <w:t>) собственностью</w:t>
            </w:r>
          </w:p>
        </w:tc>
        <w:tc>
          <w:tcPr>
            <w:tcW w:w="1559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1053,9</w:t>
            </w:r>
          </w:p>
        </w:tc>
        <w:tc>
          <w:tcPr>
            <w:tcW w:w="1560" w:type="dxa"/>
            <w:vAlign w:val="center"/>
          </w:tcPr>
          <w:p w:rsidR="00281E2E" w:rsidRPr="00F63066" w:rsidRDefault="00281E2E" w:rsidP="00954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1053,9</w:t>
            </w:r>
          </w:p>
        </w:tc>
        <w:tc>
          <w:tcPr>
            <w:tcW w:w="1417" w:type="dxa"/>
            <w:vAlign w:val="center"/>
          </w:tcPr>
          <w:p w:rsidR="00281E2E" w:rsidRPr="00F63066" w:rsidRDefault="00281E2E" w:rsidP="00954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F6306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81E2E" w:rsidRPr="00F63066" w:rsidTr="00CC1A89">
        <w:trPr>
          <w:trHeight w:val="804"/>
        </w:trPr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3.4</w:t>
            </w:r>
          </w:p>
        </w:tc>
        <w:tc>
          <w:tcPr>
            <w:tcW w:w="4505" w:type="dxa"/>
          </w:tcPr>
          <w:p w:rsidR="00281E2E" w:rsidRP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>нарушения при осуществлении государственных (</w:t>
            </w:r>
            <w:proofErr w:type="spellStart"/>
            <w:r w:rsidRPr="006A1297">
              <w:rPr>
                <w:color w:val="000000"/>
                <w:sz w:val="26"/>
                <w:szCs w:val="26"/>
                <w:lang w:eastAsia="en-US"/>
              </w:rPr>
              <w:t>муницип</w:t>
            </w:r>
            <w:proofErr w:type="spellEnd"/>
            <w:r w:rsidRPr="006A1297">
              <w:rPr>
                <w:color w:val="000000"/>
                <w:sz w:val="26"/>
                <w:szCs w:val="26"/>
                <w:lang w:eastAsia="en-US"/>
              </w:rPr>
              <w:t>.) закупок и закупок отдельными видами юридических лиц</w:t>
            </w:r>
          </w:p>
        </w:tc>
        <w:tc>
          <w:tcPr>
            <w:tcW w:w="1559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111306,6</w:t>
            </w:r>
          </w:p>
        </w:tc>
        <w:tc>
          <w:tcPr>
            <w:tcW w:w="1560" w:type="dxa"/>
            <w:vAlign w:val="center"/>
          </w:tcPr>
          <w:p w:rsidR="00281E2E" w:rsidRPr="00F63066" w:rsidRDefault="00281E2E" w:rsidP="00954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111306,6</w:t>
            </w:r>
          </w:p>
        </w:tc>
        <w:tc>
          <w:tcPr>
            <w:tcW w:w="1417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F6306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81E2E" w:rsidRPr="00F63066" w:rsidTr="00CC1A89">
        <w:trPr>
          <w:trHeight w:val="216"/>
        </w:trPr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3.5</w:t>
            </w:r>
          </w:p>
        </w:tc>
        <w:tc>
          <w:tcPr>
            <w:tcW w:w="4505" w:type="dxa"/>
          </w:tcPr>
          <w:p w:rsidR="00281E2E" w:rsidRP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>неправомерное использование средств</w:t>
            </w:r>
          </w:p>
        </w:tc>
        <w:tc>
          <w:tcPr>
            <w:tcW w:w="1559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6518,3</w:t>
            </w:r>
          </w:p>
        </w:tc>
        <w:tc>
          <w:tcPr>
            <w:tcW w:w="1560" w:type="dxa"/>
            <w:vAlign w:val="center"/>
          </w:tcPr>
          <w:p w:rsidR="00281E2E" w:rsidRPr="00F63066" w:rsidRDefault="00281E2E" w:rsidP="00954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6518,3</w:t>
            </w:r>
          </w:p>
        </w:tc>
        <w:tc>
          <w:tcPr>
            <w:tcW w:w="1417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F6306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81E2E" w:rsidRPr="00F63066" w:rsidTr="00CC1A89">
        <w:trPr>
          <w:trHeight w:val="216"/>
        </w:trPr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3.6</w:t>
            </w:r>
          </w:p>
        </w:tc>
        <w:tc>
          <w:tcPr>
            <w:tcW w:w="4505" w:type="dxa"/>
          </w:tcPr>
          <w:p w:rsidR="00281E2E" w:rsidRPr="006A1297" w:rsidRDefault="00281E2E" w:rsidP="00CC1A89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 xml:space="preserve">несоответствие принципу </w:t>
            </w:r>
            <w:proofErr w:type="spellStart"/>
            <w:proofErr w:type="gramStart"/>
            <w:r w:rsidRPr="006A1297">
              <w:rPr>
                <w:color w:val="000000"/>
                <w:sz w:val="26"/>
                <w:szCs w:val="26"/>
                <w:lang w:eastAsia="en-US"/>
              </w:rPr>
              <w:t>результатив</w:t>
            </w:r>
            <w:r w:rsidR="00CC1A89">
              <w:rPr>
                <w:color w:val="000000"/>
                <w:sz w:val="26"/>
                <w:szCs w:val="26"/>
                <w:lang w:eastAsia="en-US"/>
              </w:rPr>
              <w:t>-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ности</w:t>
            </w:r>
            <w:proofErr w:type="spellEnd"/>
            <w:proofErr w:type="gramEnd"/>
            <w:r w:rsidRPr="006A1297">
              <w:rPr>
                <w:color w:val="000000"/>
                <w:sz w:val="26"/>
                <w:szCs w:val="26"/>
                <w:lang w:eastAsia="en-US"/>
              </w:rPr>
              <w:t xml:space="preserve"> и эффективности использования  бюджетных средств</w:t>
            </w:r>
          </w:p>
        </w:tc>
        <w:tc>
          <w:tcPr>
            <w:tcW w:w="1559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137887,8</w:t>
            </w:r>
          </w:p>
        </w:tc>
        <w:tc>
          <w:tcPr>
            <w:tcW w:w="1560" w:type="dxa"/>
            <w:vAlign w:val="center"/>
          </w:tcPr>
          <w:p w:rsidR="00281E2E" w:rsidRPr="00F63066" w:rsidRDefault="00281E2E" w:rsidP="00954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137887,8</w:t>
            </w:r>
          </w:p>
        </w:tc>
        <w:tc>
          <w:tcPr>
            <w:tcW w:w="1417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F6306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81E2E" w:rsidRPr="00F63066" w:rsidTr="00CC1A89">
        <w:trPr>
          <w:trHeight w:val="216"/>
        </w:trPr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6A1297">
              <w:rPr>
                <w:b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4505" w:type="dxa"/>
          </w:tcPr>
          <w:p w:rsid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b/>
                <w:color w:val="000000"/>
                <w:sz w:val="26"/>
                <w:szCs w:val="26"/>
                <w:lang w:eastAsia="en-US"/>
              </w:rPr>
              <w:t>Устранено финансовых</w:t>
            </w:r>
          </w:p>
          <w:p w:rsid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b/>
                <w:color w:val="000000"/>
                <w:sz w:val="26"/>
                <w:szCs w:val="26"/>
                <w:lang w:eastAsia="en-US"/>
              </w:rPr>
              <w:t xml:space="preserve">нарушений 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 xml:space="preserve">(тыс. рублей), </w:t>
            </w:r>
          </w:p>
          <w:p w:rsidR="00281E2E" w:rsidRP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187123,5</w:t>
            </w:r>
          </w:p>
        </w:tc>
        <w:tc>
          <w:tcPr>
            <w:tcW w:w="1560" w:type="dxa"/>
            <w:vAlign w:val="center"/>
          </w:tcPr>
          <w:p w:rsidR="00281E2E" w:rsidRPr="00F63066" w:rsidRDefault="00281E2E" w:rsidP="00954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187123,5</w:t>
            </w:r>
          </w:p>
        </w:tc>
        <w:tc>
          <w:tcPr>
            <w:tcW w:w="1417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F6306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81E2E" w:rsidRPr="00F63066" w:rsidTr="00CC1A89">
        <w:trPr>
          <w:trHeight w:val="228"/>
        </w:trPr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4505" w:type="dxa"/>
          </w:tcPr>
          <w:p w:rsidR="00281E2E" w:rsidRP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нарушения при формировании и исполнении бюджетов</w:t>
            </w:r>
          </w:p>
        </w:tc>
        <w:tc>
          <w:tcPr>
            <w:tcW w:w="1559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23317,9</w:t>
            </w:r>
          </w:p>
        </w:tc>
        <w:tc>
          <w:tcPr>
            <w:tcW w:w="1560" w:type="dxa"/>
            <w:vAlign w:val="center"/>
          </w:tcPr>
          <w:p w:rsidR="00281E2E" w:rsidRPr="00F63066" w:rsidRDefault="00281E2E" w:rsidP="00954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23317,9</w:t>
            </w:r>
          </w:p>
        </w:tc>
        <w:tc>
          <w:tcPr>
            <w:tcW w:w="1417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F6306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81E2E" w:rsidRPr="00F63066" w:rsidTr="00CC1A89"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4505" w:type="dxa"/>
          </w:tcPr>
          <w:p w:rsidR="00281E2E" w:rsidRP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>нарушения введения бухгалтерского учета, составления и представления бух</w:t>
            </w:r>
            <w:proofErr w:type="gramStart"/>
            <w:r w:rsidRPr="006A1297">
              <w:rPr>
                <w:color w:val="000000"/>
                <w:sz w:val="26"/>
                <w:szCs w:val="26"/>
                <w:lang w:eastAsia="en-US"/>
              </w:rPr>
              <w:t>.</w:t>
            </w:r>
            <w:proofErr w:type="gramEnd"/>
            <w:r w:rsidR="00CC1A89"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(</w:t>
            </w:r>
            <w:proofErr w:type="gramStart"/>
            <w:r w:rsidRPr="006A1297">
              <w:rPr>
                <w:color w:val="000000"/>
                <w:sz w:val="26"/>
                <w:szCs w:val="26"/>
                <w:lang w:eastAsia="en-US"/>
              </w:rPr>
              <w:t>ф</w:t>
            </w:r>
            <w:proofErr w:type="gramEnd"/>
            <w:r w:rsidRPr="006A1297">
              <w:rPr>
                <w:color w:val="000000"/>
                <w:sz w:val="26"/>
                <w:szCs w:val="26"/>
                <w:lang w:eastAsia="en-US"/>
              </w:rPr>
              <w:t>инансовой) отчетности</w:t>
            </w:r>
          </w:p>
        </w:tc>
        <w:tc>
          <w:tcPr>
            <w:tcW w:w="1559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159585,5</w:t>
            </w:r>
          </w:p>
        </w:tc>
        <w:tc>
          <w:tcPr>
            <w:tcW w:w="1560" w:type="dxa"/>
            <w:vAlign w:val="center"/>
          </w:tcPr>
          <w:p w:rsidR="00281E2E" w:rsidRPr="00F63066" w:rsidRDefault="00281E2E" w:rsidP="00954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159585,5</w:t>
            </w:r>
          </w:p>
        </w:tc>
        <w:tc>
          <w:tcPr>
            <w:tcW w:w="1417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F6306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81E2E" w:rsidRPr="00F63066" w:rsidTr="00CC1A89"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4.3</w:t>
            </w:r>
          </w:p>
        </w:tc>
        <w:tc>
          <w:tcPr>
            <w:tcW w:w="4505" w:type="dxa"/>
          </w:tcPr>
          <w:p w:rsidR="00281E2E" w:rsidRP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>нарушения в с</w:t>
            </w:r>
            <w:r w:rsidR="006A1297">
              <w:rPr>
                <w:color w:val="000000"/>
                <w:sz w:val="26"/>
                <w:szCs w:val="26"/>
                <w:lang w:eastAsia="en-US"/>
              </w:rPr>
              <w:t xml:space="preserve">фере управления и распоряжения </w:t>
            </w:r>
            <w:r w:rsidRPr="006A1297">
              <w:rPr>
                <w:color w:val="000000"/>
                <w:sz w:val="26"/>
                <w:szCs w:val="26"/>
                <w:lang w:eastAsia="en-US"/>
              </w:rPr>
              <w:t>государственной (</w:t>
            </w:r>
            <w:proofErr w:type="spellStart"/>
            <w:r w:rsidRPr="006A1297">
              <w:rPr>
                <w:color w:val="000000"/>
                <w:sz w:val="26"/>
                <w:szCs w:val="26"/>
                <w:lang w:eastAsia="en-US"/>
              </w:rPr>
              <w:t>муницип</w:t>
            </w:r>
            <w:proofErr w:type="spellEnd"/>
            <w:r w:rsidRPr="006A1297">
              <w:rPr>
                <w:color w:val="000000"/>
                <w:sz w:val="26"/>
                <w:szCs w:val="26"/>
                <w:lang w:eastAsia="en-US"/>
              </w:rPr>
              <w:t>.) собственностью</w:t>
            </w:r>
          </w:p>
        </w:tc>
        <w:tc>
          <w:tcPr>
            <w:tcW w:w="1559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652,5</w:t>
            </w:r>
          </w:p>
        </w:tc>
        <w:tc>
          <w:tcPr>
            <w:tcW w:w="1560" w:type="dxa"/>
            <w:vAlign w:val="center"/>
          </w:tcPr>
          <w:p w:rsidR="00281E2E" w:rsidRPr="00F63066" w:rsidRDefault="00281E2E" w:rsidP="00954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652,5</w:t>
            </w:r>
          </w:p>
        </w:tc>
        <w:tc>
          <w:tcPr>
            <w:tcW w:w="1417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F6306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81E2E" w:rsidRPr="00F63066" w:rsidTr="00CC1A89">
        <w:trPr>
          <w:trHeight w:val="132"/>
        </w:trPr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4.4</w:t>
            </w:r>
          </w:p>
        </w:tc>
        <w:tc>
          <w:tcPr>
            <w:tcW w:w="4505" w:type="dxa"/>
          </w:tcPr>
          <w:p w:rsidR="00281E2E" w:rsidRP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color w:val="000000"/>
                <w:sz w:val="26"/>
                <w:szCs w:val="26"/>
                <w:lang w:eastAsia="en-US"/>
              </w:rPr>
              <w:t>неправомерное использование средств, в том числе:</w:t>
            </w:r>
          </w:p>
        </w:tc>
        <w:tc>
          <w:tcPr>
            <w:tcW w:w="1559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3567,6</w:t>
            </w:r>
          </w:p>
        </w:tc>
        <w:tc>
          <w:tcPr>
            <w:tcW w:w="1560" w:type="dxa"/>
            <w:vAlign w:val="center"/>
          </w:tcPr>
          <w:p w:rsidR="00281E2E" w:rsidRPr="00F63066" w:rsidRDefault="00281E2E" w:rsidP="00954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3567,6</w:t>
            </w:r>
          </w:p>
        </w:tc>
        <w:tc>
          <w:tcPr>
            <w:tcW w:w="1417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F6306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81E2E" w:rsidRPr="00F63066" w:rsidTr="00CC1A89">
        <w:trPr>
          <w:trHeight w:val="108"/>
        </w:trPr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05" w:type="dxa"/>
          </w:tcPr>
          <w:p w:rsidR="00281E2E" w:rsidRP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возмещено денежными средствами</w:t>
            </w:r>
          </w:p>
        </w:tc>
        <w:tc>
          <w:tcPr>
            <w:tcW w:w="1559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3227,4</w:t>
            </w:r>
          </w:p>
        </w:tc>
        <w:tc>
          <w:tcPr>
            <w:tcW w:w="1560" w:type="dxa"/>
            <w:vAlign w:val="center"/>
          </w:tcPr>
          <w:p w:rsidR="00281E2E" w:rsidRPr="00F63066" w:rsidRDefault="00281E2E" w:rsidP="00954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3227,4</w:t>
            </w:r>
          </w:p>
        </w:tc>
        <w:tc>
          <w:tcPr>
            <w:tcW w:w="1417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F6306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81E2E" w:rsidRPr="00F63066" w:rsidTr="00CC1A89">
        <w:trPr>
          <w:trHeight w:val="156"/>
        </w:trPr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05" w:type="dxa"/>
          </w:tcPr>
          <w:p w:rsidR="00281E2E" w:rsidRP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color w:val="000000"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возмещено путем выполнения работ и (или) оказания услуг</w:t>
            </w:r>
          </w:p>
        </w:tc>
        <w:tc>
          <w:tcPr>
            <w:tcW w:w="1559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340,2</w:t>
            </w:r>
          </w:p>
        </w:tc>
        <w:tc>
          <w:tcPr>
            <w:tcW w:w="1560" w:type="dxa"/>
            <w:vAlign w:val="center"/>
          </w:tcPr>
          <w:p w:rsidR="00281E2E" w:rsidRPr="00F63066" w:rsidRDefault="00281E2E" w:rsidP="009544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340,2</w:t>
            </w:r>
          </w:p>
        </w:tc>
        <w:tc>
          <w:tcPr>
            <w:tcW w:w="1417" w:type="dxa"/>
            <w:vAlign w:val="center"/>
          </w:tcPr>
          <w:p w:rsidR="00281E2E" w:rsidRPr="00F63066" w:rsidRDefault="00281E2E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F63066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81E2E" w:rsidRPr="00F63066" w:rsidTr="00CC1A89"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4505" w:type="dxa"/>
          </w:tcPr>
          <w:p w:rsid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Подготовлено экспертных</w:t>
            </w:r>
          </w:p>
          <w:p w:rsidR="00281E2E" w:rsidRP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i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заключений</w:t>
            </w:r>
            <w:r w:rsidRPr="006A1297">
              <w:rPr>
                <w:sz w:val="26"/>
                <w:szCs w:val="26"/>
                <w:lang w:eastAsia="en-US"/>
              </w:rPr>
              <w:t>, в том числе:</w:t>
            </w:r>
          </w:p>
        </w:tc>
        <w:tc>
          <w:tcPr>
            <w:tcW w:w="1559" w:type="dxa"/>
            <w:vAlign w:val="center"/>
          </w:tcPr>
          <w:p w:rsidR="00281E2E" w:rsidRPr="00F63066" w:rsidRDefault="00FC71B6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560" w:type="dxa"/>
            <w:vAlign w:val="center"/>
          </w:tcPr>
          <w:p w:rsidR="00281E2E" w:rsidRPr="00F63066" w:rsidRDefault="00FC71B6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281E2E" w:rsidRPr="00F63066" w:rsidRDefault="00FC71B6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</w:t>
            </w:r>
          </w:p>
        </w:tc>
      </w:tr>
      <w:tr w:rsidR="00281E2E" w:rsidRPr="00F63066" w:rsidTr="00CC1A89"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4505" w:type="dxa"/>
          </w:tcPr>
          <w:p w:rsidR="00281E2E" w:rsidRP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 xml:space="preserve">по проектам законов </w:t>
            </w:r>
          </w:p>
        </w:tc>
        <w:tc>
          <w:tcPr>
            <w:tcW w:w="1559" w:type="dxa"/>
            <w:vAlign w:val="center"/>
          </w:tcPr>
          <w:p w:rsidR="00281E2E" w:rsidRPr="00F63066" w:rsidRDefault="00FC71B6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560" w:type="dxa"/>
            <w:vAlign w:val="center"/>
          </w:tcPr>
          <w:p w:rsidR="00281E2E" w:rsidRPr="00F63066" w:rsidRDefault="00FC71B6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281E2E" w:rsidRPr="00F63066" w:rsidRDefault="00FC71B6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281E2E" w:rsidRPr="00F63066" w:rsidTr="00CC1A89"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5.2</w:t>
            </w:r>
          </w:p>
        </w:tc>
        <w:tc>
          <w:tcPr>
            <w:tcW w:w="4505" w:type="dxa"/>
          </w:tcPr>
          <w:p w:rsidR="00CC1A89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по проектам постановлений</w:t>
            </w:r>
          </w:p>
          <w:p w:rsidR="00281E2E" w:rsidRP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Сахалинской областной Думы</w:t>
            </w:r>
          </w:p>
        </w:tc>
        <w:tc>
          <w:tcPr>
            <w:tcW w:w="1559" w:type="dxa"/>
            <w:vAlign w:val="center"/>
          </w:tcPr>
          <w:p w:rsidR="00281E2E" w:rsidRPr="00F63066" w:rsidRDefault="00FC71B6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vAlign w:val="center"/>
          </w:tcPr>
          <w:p w:rsidR="00281E2E" w:rsidRPr="00F63066" w:rsidRDefault="00FC71B6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281E2E" w:rsidRPr="00F63066" w:rsidRDefault="00FC71B6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281E2E" w:rsidRPr="00F63066" w:rsidTr="00CC1A89"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5.3</w:t>
            </w:r>
          </w:p>
        </w:tc>
        <w:tc>
          <w:tcPr>
            <w:tcW w:w="4505" w:type="dxa"/>
          </w:tcPr>
          <w:p w:rsidR="00CC1A89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по проектам постановлений</w:t>
            </w:r>
          </w:p>
          <w:p w:rsidR="00281E2E" w:rsidRP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Правительства Сахалинской области</w:t>
            </w:r>
          </w:p>
        </w:tc>
        <w:tc>
          <w:tcPr>
            <w:tcW w:w="1559" w:type="dxa"/>
            <w:vAlign w:val="center"/>
          </w:tcPr>
          <w:p w:rsidR="00281E2E" w:rsidRPr="00F63066" w:rsidRDefault="00FC71B6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281E2E" w:rsidRPr="00F63066" w:rsidRDefault="00FC71B6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281E2E" w:rsidRPr="00F63066" w:rsidRDefault="00FC71B6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281E2E" w:rsidRPr="00F63066" w:rsidTr="00CC1A89"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505" w:type="dxa"/>
          </w:tcPr>
          <w:p w:rsidR="00CC1A89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Количество </w:t>
            </w:r>
            <w:proofErr w:type="gramStart"/>
            <w:r w:rsidRPr="006A1297">
              <w:rPr>
                <w:b/>
                <w:bCs/>
                <w:sz w:val="26"/>
                <w:szCs w:val="26"/>
                <w:lang w:eastAsia="en-US"/>
              </w:rPr>
              <w:t>направленных</w:t>
            </w:r>
            <w:proofErr w:type="gramEnd"/>
          </w:p>
          <w:p w:rsidR="00281E2E" w:rsidRP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представлений </w:t>
            </w:r>
            <w:r w:rsidRPr="006A1297">
              <w:rPr>
                <w:bCs/>
                <w:sz w:val="26"/>
                <w:szCs w:val="26"/>
                <w:lang w:eastAsia="en-US"/>
              </w:rPr>
              <w:t>(текущего года)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81E2E" w:rsidRPr="00F63066" w:rsidRDefault="00FC71B6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560" w:type="dxa"/>
            <w:vAlign w:val="center"/>
          </w:tcPr>
          <w:p w:rsidR="00281E2E" w:rsidRPr="00F63066" w:rsidRDefault="00FC71B6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417" w:type="dxa"/>
            <w:vAlign w:val="center"/>
          </w:tcPr>
          <w:p w:rsidR="00281E2E" w:rsidRPr="00F63066" w:rsidRDefault="00FC71B6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81E2E" w:rsidRPr="00F63066" w:rsidTr="00CC1A89"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505" w:type="dxa"/>
          </w:tcPr>
          <w:p w:rsidR="00281E2E" w:rsidRP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Количество представлений снятых с контроля </w:t>
            </w:r>
            <w:r w:rsidRPr="006A1297">
              <w:rPr>
                <w:bCs/>
                <w:sz w:val="26"/>
                <w:szCs w:val="26"/>
                <w:lang w:eastAsia="en-US"/>
              </w:rPr>
              <w:t>(исполненных текущего года)</w:t>
            </w:r>
          </w:p>
        </w:tc>
        <w:tc>
          <w:tcPr>
            <w:tcW w:w="1559" w:type="dxa"/>
            <w:vAlign w:val="center"/>
          </w:tcPr>
          <w:p w:rsidR="00281E2E" w:rsidRPr="00F63066" w:rsidRDefault="00DB4157" w:rsidP="00F47A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  <w:vAlign w:val="center"/>
          </w:tcPr>
          <w:p w:rsidR="00281E2E" w:rsidRPr="00F63066" w:rsidRDefault="00DB4157" w:rsidP="00F47A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281E2E" w:rsidRPr="00F63066" w:rsidRDefault="00DB415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81E2E" w:rsidRPr="00F63066" w:rsidTr="00CC1A89"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505" w:type="dxa"/>
          </w:tcPr>
          <w:p w:rsidR="00CC1A89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Осталось на контроле</w:t>
            </w:r>
          </w:p>
          <w:p w:rsidR="00281E2E" w:rsidRP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представлений </w:t>
            </w:r>
            <w:r w:rsidRPr="006A1297">
              <w:rPr>
                <w:bCs/>
                <w:sz w:val="26"/>
                <w:szCs w:val="26"/>
                <w:lang w:eastAsia="en-US"/>
              </w:rPr>
              <w:t>(текущего года)</w:t>
            </w:r>
          </w:p>
        </w:tc>
        <w:tc>
          <w:tcPr>
            <w:tcW w:w="1559" w:type="dxa"/>
            <w:vAlign w:val="center"/>
          </w:tcPr>
          <w:p w:rsidR="00281E2E" w:rsidRPr="00F63066" w:rsidRDefault="00DB4157" w:rsidP="00F47A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560" w:type="dxa"/>
            <w:vAlign w:val="center"/>
          </w:tcPr>
          <w:p w:rsidR="00281E2E" w:rsidRPr="00F63066" w:rsidRDefault="00DB4157" w:rsidP="00F47A0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7" w:type="dxa"/>
            <w:vAlign w:val="center"/>
          </w:tcPr>
          <w:p w:rsidR="00281E2E" w:rsidRPr="00F63066" w:rsidRDefault="00DB415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81E2E" w:rsidRPr="00F63066" w:rsidTr="00CC1A89"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505" w:type="dxa"/>
          </w:tcPr>
          <w:p w:rsidR="00CC1A89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Количество предложений </w:t>
            </w:r>
            <w:proofErr w:type="gramStart"/>
            <w:r w:rsidRPr="006A1297">
              <w:rPr>
                <w:b/>
                <w:bCs/>
                <w:sz w:val="26"/>
                <w:szCs w:val="26"/>
                <w:lang w:eastAsia="en-US"/>
              </w:rPr>
              <w:t>в</w:t>
            </w:r>
            <w:proofErr w:type="gramEnd"/>
          </w:p>
          <w:p w:rsidR="00281E2E" w:rsidRPr="006A1297" w:rsidRDefault="00281E2E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proofErr w:type="gramStart"/>
            <w:r w:rsidRPr="006A1297">
              <w:rPr>
                <w:b/>
                <w:bCs/>
                <w:sz w:val="26"/>
                <w:szCs w:val="26"/>
                <w:lang w:eastAsia="en-US"/>
              </w:rPr>
              <w:t>представлениях</w:t>
            </w:r>
            <w:proofErr w:type="gramEnd"/>
            <w:r w:rsidRPr="006A1297">
              <w:rPr>
                <w:b/>
                <w:bCs/>
                <w:sz w:val="26"/>
                <w:szCs w:val="26"/>
                <w:lang w:eastAsia="en-US"/>
              </w:rPr>
              <w:t>, в ед.</w:t>
            </w:r>
            <w:r w:rsidRPr="006A1297">
              <w:rPr>
                <w:bCs/>
                <w:sz w:val="26"/>
                <w:szCs w:val="26"/>
                <w:lang w:eastAsia="en-US"/>
              </w:rPr>
              <w:t xml:space="preserve"> (текущего года)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, </w:t>
            </w:r>
            <w:r w:rsidRPr="006A1297">
              <w:rPr>
                <w:bCs/>
                <w:sz w:val="26"/>
                <w:szCs w:val="26"/>
                <w:lang w:eastAsia="en-US"/>
              </w:rPr>
              <w:t>из них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: </w:t>
            </w:r>
          </w:p>
        </w:tc>
        <w:tc>
          <w:tcPr>
            <w:tcW w:w="1559" w:type="dxa"/>
            <w:vAlign w:val="center"/>
          </w:tcPr>
          <w:p w:rsidR="00281E2E" w:rsidRPr="00F63066" w:rsidRDefault="00DB415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560" w:type="dxa"/>
            <w:vAlign w:val="center"/>
          </w:tcPr>
          <w:p w:rsidR="00281E2E" w:rsidRPr="00F63066" w:rsidRDefault="00DB415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1417" w:type="dxa"/>
            <w:vAlign w:val="center"/>
          </w:tcPr>
          <w:p w:rsidR="00281E2E" w:rsidRPr="00F63066" w:rsidRDefault="00DB415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81E2E" w:rsidRPr="00F63066" w:rsidTr="00CC1A89"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9.1</w:t>
            </w:r>
          </w:p>
        </w:tc>
        <w:tc>
          <w:tcPr>
            <w:tcW w:w="4505" w:type="dxa"/>
          </w:tcPr>
          <w:p w:rsidR="00281E2E" w:rsidRPr="006A1297" w:rsidRDefault="00281E2E" w:rsidP="006A1297">
            <w:pPr>
              <w:autoSpaceDE w:val="0"/>
              <w:autoSpaceDN w:val="0"/>
              <w:adjustRightInd w:val="0"/>
              <w:ind w:right="-59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6A1297">
              <w:rPr>
                <w:iCs/>
                <w:color w:val="000000"/>
                <w:sz w:val="26"/>
                <w:szCs w:val="26"/>
              </w:rPr>
              <w:t>снятых</w:t>
            </w:r>
            <w:proofErr w:type="gramEnd"/>
            <w:r w:rsidRPr="006A1297">
              <w:rPr>
                <w:iCs/>
                <w:color w:val="000000"/>
                <w:sz w:val="26"/>
                <w:szCs w:val="26"/>
              </w:rPr>
              <w:t xml:space="preserve"> с контроля </w:t>
            </w:r>
          </w:p>
        </w:tc>
        <w:tc>
          <w:tcPr>
            <w:tcW w:w="1559" w:type="dxa"/>
            <w:vAlign w:val="center"/>
          </w:tcPr>
          <w:p w:rsidR="00281E2E" w:rsidRPr="00F63066" w:rsidRDefault="00DB4157" w:rsidP="007F49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560" w:type="dxa"/>
            <w:vAlign w:val="center"/>
          </w:tcPr>
          <w:p w:rsidR="00281E2E" w:rsidRPr="00F63066" w:rsidRDefault="00DB4157" w:rsidP="007F497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417" w:type="dxa"/>
            <w:vAlign w:val="center"/>
          </w:tcPr>
          <w:p w:rsidR="00281E2E" w:rsidRPr="00F63066" w:rsidRDefault="00DB415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281E2E" w:rsidRPr="00F63066" w:rsidTr="00CC1A89">
        <w:tc>
          <w:tcPr>
            <w:tcW w:w="706" w:type="dxa"/>
          </w:tcPr>
          <w:p w:rsidR="00281E2E" w:rsidRPr="006A1297" w:rsidRDefault="00281E2E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9.2</w:t>
            </w:r>
          </w:p>
        </w:tc>
        <w:tc>
          <w:tcPr>
            <w:tcW w:w="4505" w:type="dxa"/>
          </w:tcPr>
          <w:p w:rsidR="00281E2E" w:rsidRPr="006A1297" w:rsidRDefault="00281E2E" w:rsidP="006A1297">
            <w:pPr>
              <w:autoSpaceDE w:val="0"/>
              <w:autoSpaceDN w:val="0"/>
              <w:adjustRightInd w:val="0"/>
              <w:ind w:right="-59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A1297">
              <w:rPr>
                <w:iCs/>
                <w:color w:val="000000"/>
                <w:sz w:val="26"/>
                <w:szCs w:val="26"/>
              </w:rPr>
              <w:t xml:space="preserve">осталось на контроле </w:t>
            </w:r>
          </w:p>
        </w:tc>
        <w:tc>
          <w:tcPr>
            <w:tcW w:w="1559" w:type="dxa"/>
            <w:vAlign w:val="center"/>
          </w:tcPr>
          <w:p w:rsidR="00281E2E" w:rsidRPr="00F63066" w:rsidRDefault="00DB415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560" w:type="dxa"/>
            <w:vAlign w:val="center"/>
          </w:tcPr>
          <w:p w:rsidR="00281E2E" w:rsidRPr="00F63066" w:rsidRDefault="00DB415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417" w:type="dxa"/>
            <w:vAlign w:val="center"/>
          </w:tcPr>
          <w:p w:rsidR="00281E2E" w:rsidRPr="00F63066" w:rsidRDefault="00DB415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B4157" w:rsidRPr="00F63066" w:rsidTr="00CC1A89">
        <w:tc>
          <w:tcPr>
            <w:tcW w:w="706" w:type="dxa"/>
          </w:tcPr>
          <w:p w:rsidR="00DB4157" w:rsidRPr="006A1297" w:rsidRDefault="00DB4157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505" w:type="dxa"/>
          </w:tcPr>
          <w:p w:rsidR="00DB4157" w:rsidRPr="006A1297" w:rsidRDefault="00DB4157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Количество представлений снятых с контроля </w:t>
            </w:r>
            <w:r w:rsidRPr="006A1297">
              <w:rPr>
                <w:bCs/>
                <w:sz w:val="26"/>
                <w:szCs w:val="26"/>
                <w:lang w:eastAsia="en-US"/>
              </w:rPr>
              <w:t>(прошлых лет)</w:t>
            </w:r>
          </w:p>
        </w:tc>
        <w:tc>
          <w:tcPr>
            <w:tcW w:w="1559" w:type="dxa"/>
            <w:vAlign w:val="center"/>
          </w:tcPr>
          <w:p w:rsidR="00DB4157" w:rsidRPr="00F63066" w:rsidRDefault="00DB415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0" w:type="dxa"/>
            <w:vAlign w:val="center"/>
          </w:tcPr>
          <w:p w:rsidR="00DB4157" w:rsidRPr="00F63066" w:rsidRDefault="00DB415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DB4157" w:rsidRPr="00F63066" w:rsidRDefault="00DB415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B4157" w:rsidRPr="00F63066" w:rsidTr="00CC1A89">
        <w:tc>
          <w:tcPr>
            <w:tcW w:w="706" w:type="dxa"/>
          </w:tcPr>
          <w:p w:rsidR="00DB4157" w:rsidRPr="006A1297" w:rsidRDefault="00DB4157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505" w:type="dxa"/>
          </w:tcPr>
          <w:p w:rsidR="00CC1A89" w:rsidRDefault="00DB4157" w:rsidP="006A1297">
            <w:pPr>
              <w:autoSpaceDE w:val="0"/>
              <w:autoSpaceDN w:val="0"/>
              <w:adjustRightInd w:val="0"/>
              <w:ind w:right="-59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A1297">
              <w:rPr>
                <w:b/>
                <w:bCs/>
                <w:color w:val="000000"/>
                <w:sz w:val="26"/>
                <w:szCs w:val="26"/>
              </w:rPr>
              <w:t xml:space="preserve">Количество направленных в органы государственной власти, органы местного самоуправления, </w:t>
            </w:r>
            <w:proofErr w:type="spellStart"/>
            <w:proofErr w:type="gramStart"/>
            <w:r w:rsidRPr="006A1297">
              <w:rPr>
                <w:b/>
                <w:bCs/>
                <w:color w:val="000000"/>
                <w:sz w:val="26"/>
                <w:szCs w:val="26"/>
              </w:rPr>
              <w:t>юриди</w:t>
            </w:r>
            <w:r w:rsidR="00CC1A89">
              <w:rPr>
                <w:b/>
                <w:bCs/>
                <w:color w:val="000000"/>
                <w:sz w:val="26"/>
                <w:szCs w:val="26"/>
              </w:rPr>
              <w:t>-</w:t>
            </w:r>
            <w:r w:rsidRPr="006A1297">
              <w:rPr>
                <w:b/>
                <w:bCs/>
                <w:color w:val="000000"/>
                <w:sz w:val="26"/>
                <w:szCs w:val="26"/>
              </w:rPr>
              <w:t>ческим</w:t>
            </w:r>
            <w:proofErr w:type="spellEnd"/>
            <w:proofErr w:type="gramEnd"/>
            <w:r w:rsidRPr="006A1297">
              <w:rPr>
                <w:b/>
                <w:bCs/>
                <w:color w:val="000000"/>
                <w:sz w:val="26"/>
                <w:szCs w:val="26"/>
              </w:rPr>
              <w:t xml:space="preserve"> лицам информационных материалов и предложений по результатам контрольных и экспертно-аналитических мероприятий </w:t>
            </w:r>
          </w:p>
          <w:p w:rsidR="00DB4157" w:rsidRPr="006A1297" w:rsidRDefault="00DB4157" w:rsidP="006A1297">
            <w:pPr>
              <w:autoSpaceDE w:val="0"/>
              <w:autoSpaceDN w:val="0"/>
              <w:adjustRightInd w:val="0"/>
              <w:ind w:right="-59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A1297">
              <w:rPr>
                <w:bCs/>
                <w:color w:val="000000"/>
                <w:sz w:val="26"/>
                <w:szCs w:val="26"/>
              </w:rPr>
              <w:lastRenderedPageBreak/>
              <w:t>(информационных писем)</w:t>
            </w:r>
          </w:p>
        </w:tc>
        <w:tc>
          <w:tcPr>
            <w:tcW w:w="1559" w:type="dxa"/>
            <w:vAlign w:val="center"/>
          </w:tcPr>
          <w:p w:rsidR="00DB4157" w:rsidRPr="00F63066" w:rsidRDefault="00DB415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35</w:t>
            </w:r>
          </w:p>
        </w:tc>
        <w:tc>
          <w:tcPr>
            <w:tcW w:w="1560" w:type="dxa"/>
            <w:vAlign w:val="center"/>
          </w:tcPr>
          <w:p w:rsidR="00DB4157" w:rsidRPr="00F63066" w:rsidRDefault="00DB415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17" w:type="dxa"/>
            <w:vAlign w:val="center"/>
          </w:tcPr>
          <w:p w:rsidR="00DB4157" w:rsidRPr="00F63066" w:rsidRDefault="00DB415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B4157" w:rsidRPr="00F63066" w:rsidTr="00CC1A89">
        <w:tc>
          <w:tcPr>
            <w:tcW w:w="706" w:type="dxa"/>
          </w:tcPr>
          <w:p w:rsidR="00DB4157" w:rsidRPr="006A1297" w:rsidRDefault="00DB4157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lastRenderedPageBreak/>
              <w:t>12.</w:t>
            </w:r>
          </w:p>
        </w:tc>
        <w:tc>
          <w:tcPr>
            <w:tcW w:w="4505" w:type="dxa"/>
          </w:tcPr>
          <w:p w:rsidR="00CC1A89" w:rsidRDefault="00DB4157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Количество </w:t>
            </w:r>
            <w:proofErr w:type="gramStart"/>
            <w:r w:rsidRPr="006A1297">
              <w:rPr>
                <w:b/>
                <w:bCs/>
                <w:sz w:val="26"/>
                <w:szCs w:val="26"/>
                <w:lang w:eastAsia="en-US"/>
              </w:rPr>
              <w:t>реализованных</w:t>
            </w:r>
            <w:proofErr w:type="gramEnd"/>
          </w:p>
          <w:p w:rsidR="00DB4157" w:rsidRPr="006A1297" w:rsidRDefault="00DB4157" w:rsidP="00CC1A89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органами государственной власти, органами местного самоуправления, юридическими лицами </w:t>
            </w:r>
            <w:proofErr w:type="spellStart"/>
            <w:proofErr w:type="gramStart"/>
            <w:r w:rsidRPr="006A1297">
              <w:rPr>
                <w:b/>
                <w:bCs/>
                <w:sz w:val="26"/>
                <w:szCs w:val="26"/>
                <w:lang w:eastAsia="en-US"/>
              </w:rPr>
              <w:t>инфор</w:t>
            </w:r>
            <w:r w:rsidR="00CC1A89">
              <w:rPr>
                <w:b/>
                <w:bCs/>
                <w:sz w:val="26"/>
                <w:szCs w:val="26"/>
                <w:lang w:eastAsia="en-US"/>
              </w:rPr>
              <w:t>-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мационных</w:t>
            </w:r>
            <w:proofErr w:type="spellEnd"/>
            <w:proofErr w:type="gramEnd"/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 материалов и предложений по результатам контрольных и экспертно-аналитических мероприятий </w:t>
            </w:r>
            <w:r w:rsidRPr="006A1297">
              <w:rPr>
                <w:bCs/>
                <w:sz w:val="26"/>
                <w:szCs w:val="26"/>
                <w:lang w:eastAsia="en-US"/>
              </w:rPr>
              <w:t>(ответы на информационные письма)</w:t>
            </w:r>
          </w:p>
        </w:tc>
        <w:tc>
          <w:tcPr>
            <w:tcW w:w="1559" w:type="dxa"/>
            <w:vAlign w:val="center"/>
          </w:tcPr>
          <w:p w:rsidR="00DB4157" w:rsidRPr="00F63066" w:rsidRDefault="00DB4157" w:rsidP="00182A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560" w:type="dxa"/>
            <w:vAlign w:val="center"/>
          </w:tcPr>
          <w:p w:rsidR="00DB4157" w:rsidRPr="00F63066" w:rsidRDefault="00DB4157" w:rsidP="00182A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17" w:type="dxa"/>
            <w:vAlign w:val="center"/>
          </w:tcPr>
          <w:p w:rsidR="00DB4157" w:rsidRPr="00F63066" w:rsidRDefault="006A1CA2" w:rsidP="00DB41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B4157" w:rsidRPr="00F63066" w:rsidTr="00CC1A89">
        <w:tc>
          <w:tcPr>
            <w:tcW w:w="706" w:type="dxa"/>
          </w:tcPr>
          <w:p w:rsidR="00DB4157" w:rsidRPr="006A1297" w:rsidRDefault="00DB4157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505" w:type="dxa"/>
          </w:tcPr>
          <w:p w:rsidR="00DB4157" w:rsidRPr="006A1297" w:rsidRDefault="00DB4157" w:rsidP="00CC1A89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Количество материалов,</w:t>
            </w:r>
            <w:r w:rsidR="00CC1A89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6A1297">
              <w:rPr>
                <w:b/>
                <w:bCs/>
                <w:sz w:val="26"/>
                <w:szCs w:val="26"/>
                <w:lang w:eastAsia="en-US"/>
              </w:rPr>
              <w:t>направ</w:t>
            </w:r>
            <w:proofErr w:type="spellEnd"/>
            <w:r w:rsidR="00CC1A89">
              <w:rPr>
                <w:b/>
                <w:bCs/>
                <w:sz w:val="26"/>
                <w:szCs w:val="26"/>
                <w:lang w:eastAsia="en-US"/>
              </w:rPr>
              <w:t>-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ленных</w:t>
            </w:r>
            <w:proofErr w:type="gramEnd"/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 в</w:t>
            </w:r>
            <w:r w:rsidR="00CC1A89">
              <w:rPr>
                <w:b/>
                <w:bCs/>
                <w:sz w:val="26"/>
                <w:szCs w:val="26"/>
                <w:lang w:eastAsia="en-US"/>
              </w:rPr>
              <w:t xml:space="preserve"> органы прокуратуры, иные право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охранительные органы</w:t>
            </w:r>
          </w:p>
        </w:tc>
        <w:tc>
          <w:tcPr>
            <w:tcW w:w="1559" w:type="dxa"/>
            <w:vAlign w:val="center"/>
          </w:tcPr>
          <w:p w:rsidR="00DB4157" w:rsidRPr="00F63066" w:rsidRDefault="005B52C3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60" w:type="dxa"/>
            <w:vAlign w:val="center"/>
          </w:tcPr>
          <w:p w:rsidR="00DB4157" w:rsidRPr="00F63066" w:rsidRDefault="005B52C3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dxa"/>
            <w:vAlign w:val="center"/>
          </w:tcPr>
          <w:p w:rsidR="00DB4157" w:rsidRPr="00F63066" w:rsidRDefault="005B52C3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B4157" w:rsidRPr="00F63066" w:rsidTr="00CC1A89">
        <w:tc>
          <w:tcPr>
            <w:tcW w:w="706" w:type="dxa"/>
          </w:tcPr>
          <w:p w:rsidR="00DB4157" w:rsidRPr="006A1297" w:rsidRDefault="00DB4157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4505" w:type="dxa"/>
          </w:tcPr>
          <w:p w:rsidR="00DB4157" w:rsidRPr="006A1297" w:rsidRDefault="00DB4157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Количество возбужденных по материалам КСП уголовных дел</w:t>
            </w:r>
          </w:p>
        </w:tc>
        <w:tc>
          <w:tcPr>
            <w:tcW w:w="1559" w:type="dxa"/>
            <w:vAlign w:val="center"/>
          </w:tcPr>
          <w:p w:rsidR="00DB4157" w:rsidRPr="00F63066" w:rsidRDefault="00F71505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vAlign w:val="center"/>
          </w:tcPr>
          <w:p w:rsidR="00DB4157" w:rsidRPr="00F63066" w:rsidRDefault="00F71505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:rsidR="00DB4157" w:rsidRPr="00F63066" w:rsidRDefault="005B52C3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B4157" w:rsidRPr="00F63066" w:rsidTr="00CC1A89">
        <w:tc>
          <w:tcPr>
            <w:tcW w:w="706" w:type="dxa"/>
          </w:tcPr>
          <w:p w:rsidR="00DB4157" w:rsidRPr="006A1297" w:rsidRDefault="00DB4157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505" w:type="dxa"/>
          </w:tcPr>
          <w:p w:rsidR="00DB4157" w:rsidRPr="006A1297" w:rsidRDefault="00DB4157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Количество возбужденных по материалам КСП </w:t>
            </w:r>
            <w:proofErr w:type="spellStart"/>
            <w:proofErr w:type="gramStart"/>
            <w:r w:rsidRPr="006A1297">
              <w:rPr>
                <w:b/>
                <w:bCs/>
                <w:sz w:val="26"/>
                <w:szCs w:val="26"/>
                <w:lang w:eastAsia="en-US"/>
              </w:rPr>
              <w:t>административ</w:t>
            </w:r>
            <w:r w:rsidR="00CC1A89">
              <w:rPr>
                <w:b/>
                <w:bCs/>
                <w:sz w:val="26"/>
                <w:szCs w:val="26"/>
                <w:lang w:eastAsia="en-US"/>
              </w:rPr>
              <w:t>-</w:t>
            </w:r>
            <w:r w:rsidRPr="006A1297">
              <w:rPr>
                <w:b/>
                <w:bCs/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 производств, </w:t>
            </w:r>
            <w:r w:rsidRPr="006A1297">
              <w:rPr>
                <w:bCs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DB4157" w:rsidRPr="00F63066" w:rsidRDefault="00F8655A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60" w:type="dxa"/>
            <w:vAlign w:val="center"/>
          </w:tcPr>
          <w:p w:rsidR="00DB4157" w:rsidRPr="00F63066" w:rsidRDefault="00E558B5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7" w:type="dxa"/>
            <w:vAlign w:val="center"/>
          </w:tcPr>
          <w:p w:rsidR="00DB4157" w:rsidRPr="00F63066" w:rsidRDefault="005B52C3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B4157" w:rsidRPr="00F63066" w:rsidTr="00CC1A89">
        <w:trPr>
          <w:trHeight w:val="224"/>
        </w:trPr>
        <w:tc>
          <w:tcPr>
            <w:tcW w:w="706" w:type="dxa"/>
          </w:tcPr>
          <w:p w:rsidR="00DB4157" w:rsidRPr="006A1297" w:rsidRDefault="00DB4157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505" w:type="dxa"/>
          </w:tcPr>
          <w:p w:rsidR="00DB4157" w:rsidRPr="006A1297" w:rsidRDefault="00DB4157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привлечено специалистов</w:t>
            </w:r>
            <w:r w:rsidR="005B52C3" w:rsidRPr="006A1297">
              <w:rPr>
                <w:bCs/>
                <w:sz w:val="26"/>
                <w:szCs w:val="26"/>
                <w:lang w:eastAsia="en-US"/>
              </w:rPr>
              <w:t>/</w:t>
            </w:r>
            <w:proofErr w:type="spellStart"/>
            <w:r w:rsidR="005B52C3" w:rsidRPr="006A1297">
              <w:rPr>
                <w:bCs/>
                <w:sz w:val="26"/>
                <w:szCs w:val="26"/>
                <w:lang w:eastAsia="en-US"/>
              </w:rPr>
              <w:t>юридич</w:t>
            </w:r>
            <w:proofErr w:type="spellEnd"/>
            <w:r w:rsidR="005B52C3" w:rsidRPr="006A1297">
              <w:rPr>
                <w:bCs/>
                <w:sz w:val="26"/>
                <w:szCs w:val="26"/>
                <w:lang w:eastAsia="en-US"/>
              </w:rPr>
              <w:t>. лиц</w:t>
            </w:r>
          </w:p>
        </w:tc>
        <w:tc>
          <w:tcPr>
            <w:tcW w:w="1559" w:type="dxa"/>
            <w:vAlign w:val="center"/>
          </w:tcPr>
          <w:p w:rsidR="00DB4157" w:rsidRPr="00F63066" w:rsidRDefault="00F8655A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5B52C3">
              <w:rPr>
                <w:sz w:val="28"/>
                <w:szCs w:val="28"/>
                <w:lang w:eastAsia="en-US"/>
              </w:rPr>
              <w:t>/3</w:t>
            </w:r>
          </w:p>
        </w:tc>
        <w:tc>
          <w:tcPr>
            <w:tcW w:w="1560" w:type="dxa"/>
            <w:vAlign w:val="center"/>
          </w:tcPr>
          <w:p w:rsidR="00DB4157" w:rsidRPr="00F63066" w:rsidRDefault="00F8655A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5B52C3">
              <w:rPr>
                <w:sz w:val="28"/>
                <w:szCs w:val="28"/>
                <w:lang w:eastAsia="en-US"/>
              </w:rPr>
              <w:t>/3</w:t>
            </w:r>
          </w:p>
        </w:tc>
        <w:tc>
          <w:tcPr>
            <w:tcW w:w="1417" w:type="dxa"/>
            <w:vAlign w:val="center"/>
          </w:tcPr>
          <w:p w:rsidR="00DB4157" w:rsidRPr="00F63066" w:rsidRDefault="00751CF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B4157" w:rsidRPr="00F63066" w:rsidTr="00CC1A89">
        <w:tc>
          <w:tcPr>
            <w:tcW w:w="706" w:type="dxa"/>
          </w:tcPr>
          <w:p w:rsidR="00DB4157" w:rsidRPr="006A1297" w:rsidRDefault="00DB4157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505" w:type="dxa"/>
          </w:tcPr>
          <w:p w:rsidR="00DB4157" w:rsidRPr="006A1297" w:rsidRDefault="00DB4157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Cs/>
                <w:sz w:val="26"/>
                <w:szCs w:val="26"/>
                <w:lang w:eastAsia="en-US"/>
              </w:rPr>
              <w:t>сумма штрафов (тыс. рублей)</w:t>
            </w:r>
          </w:p>
        </w:tc>
        <w:tc>
          <w:tcPr>
            <w:tcW w:w="1559" w:type="dxa"/>
            <w:vAlign w:val="center"/>
          </w:tcPr>
          <w:p w:rsidR="00DB4157" w:rsidRPr="00F63066" w:rsidRDefault="00751CF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142/1223</w:t>
            </w:r>
          </w:p>
        </w:tc>
        <w:tc>
          <w:tcPr>
            <w:tcW w:w="1560" w:type="dxa"/>
            <w:vAlign w:val="center"/>
          </w:tcPr>
          <w:p w:rsidR="00DB4157" w:rsidRPr="00F63066" w:rsidRDefault="00751CF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142/1223</w:t>
            </w:r>
          </w:p>
        </w:tc>
        <w:tc>
          <w:tcPr>
            <w:tcW w:w="1417" w:type="dxa"/>
            <w:vAlign w:val="center"/>
          </w:tcPr>
          <w:p w:rsidR="00DB4157" w:rsidRPr="00F63066" w:rsidRDefault="00751CF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B4157" w:rsidRPr="00F63066" w:rsidTr="00CC1A89">
        <w:tc>
          <w:tcPr>
            <w:tcW w:w="706" w:type="dxa"/>
          </w:tcPr>
          <w:p w:rsidR="00DB4157" w:rsidRPr="006A1297" w:rsidRDefault="00DB4157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4505" w:type="dxa"/>
          </w:tcPr>
          <w:p w:rsidR="00CC1A89" w:rsidRDefault="00DB4157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Количество </w:t>
            </w:r>
            <w:proofErr w:type="gramStart"/>
            <w:r w:rsidRPr="006A1297">
              <w:rPr>
                <w:b/>
                <w:bCs/>
                <w:sz w:val="26"/>
                <w:szCs w:val="26"/>
                <w:lang w:eastAsia="en-US"/>
              </w:rPr>
              <w:t>поступивших</w:t>
            </w:r>
            <w:proofErr w:type="gramEnd"/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</w:p>
          <w:p w:rsidR="00DB4157" w:rsidRPr="006A1297" w:rsidRDefault="00DB4157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Cs/>
                <w:sz w:val="26"/>
                <w:szCs w:val="26"/>
                <w:lang w:eastAsia="en-US"/>
              </w:rPr>
            </w:pPr>
            <w:r w:rsidRPr="006A1297">
              <w:rPr>
                <w:b/>
                <w:bCs/>
                <w:sz w:val="26"/>
                <w:szCs w:val="26"/>
                <w:lang w:eastAsia="en-US"/>
              </w:rPr>
              <w:t xml:space="preserve">обращений граждан, общественных организаций </w:t>
            </w:r>
            <w:r w:rsidRPr="006A1297">
              <w:rPr>
                <w:bCs/>
                <w:sz w:val="26"/>
                <w:szCs w:val="26"/>
                <w:lang w:eastAsia="en-US"/>
              </w:rPr>
              <w:t>(ед.)</w:t>
            </w:r>
          </w:p>
        </w:tc>
        <w:tc>
          <w:tcPr>
            <w:tcW w:w="1559" w:type="dxa"/>
            <w:vAlign w:val="center"/>
          </w:tcPr>
          <w:p w:rsidR="00DB4157" w:rsidRPr="00F63066" w:rsidRDefault="00F147CC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0" w:type="dxa"/>
            <w:vAlign w:val="center"/>
          </w:tcPr>
          <w:p w:rsidR="00DB4157" w:rsidRPr="00F63066" w:rsidRDefault="00F147CC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DB4157" w:rsidRPr="00F63066" w:rsidRDefault="00751CF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B4157" w:rsidRPr="00F63066" w:rsidTr="00CC1A89">
        <w:tc>
          <w:tcPr>
            <w:tcW w:w="706" w:type="dxa"/>
          </w:tcPr>
          <w:p w:rsidR="00DB4157" w:rsidRPr="006A1297" w:rsidRDefault="00DB4157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6A1297">
              <w:rPr>
                <w:b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4505" w:type="dxa"/>
          </w:tcPr>
          <w:p w:rsidR="00DB4157" w:rsidRPr="006A1297" w:rsidRDefault="00DB4157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sz w:val="26"/>
                <w:szCs w:val="26"/>
                <w:lang w:eastAsia="en-US"/>
              </w:rPr>
              <w:t xml:space="preserve">Количество направленных ответов заявителям </w:t>
            </w:r>
            <w:r w:rsidRPr="006A1297">
              <w:rPr>
                <w:sz w:val="26"/>
                <w:szCs w:val="26"/>
                <w:lang w:eastAsia="en-US"/>
              </w:rPr>
              <w:t>(ед.),</w:t>
            </w:r>
            <w:r w:rsidRPr="006A1297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6A1297">
              <w:rPr>
                <w:sz w:val="26"/>
                <w:szCs w:val="26"/>
                <w:lang w:eastAsia="en-US"/>
              </w:rPr>
              <w:t xml:space="preserve">из них: </w:t>
            </w:r>
          </w:p>
        </w:tc>
        <w:tc>
          <w:tcPr>
            <w:tcW w:w="1559" w:type="dxa"/>
            <w:vAlign w:val="center"/>
          </w:tcPr>
          <w:p w:rsidR="00DB4157" w:rsidRPr="00F63066" w:rsidRDefault="00F147CC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60" w:type="dxa"/>
            <w:vAlign w:val="center"/>
          </w:tcPr>
          <w:p w:rsidR="00DB4157" w:rsidRPr="00F63066" w:rsidRDefault="00F147CC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7" w:type="dxa"/>
            <w:vAlign w:val="center"/>
          </w:tcPr>
          <w:p w:rsidR="00DB4157" w:rsidRPr="00F63066" w:rsidRDefault="00751CF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B4157" w:rsidRPr="00F63066" w:rsidTr="00CC1A89">
        <w:tc>
          <w:tcPr>
            <w:tcW w:w="706" w:type="dxa"/>
          </w:tcPr>
          <w:p w:rsidR="00DB4157" w:rsidRPr="006A1297" w:rsidRDefault="00DB4157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17.1</w:t>
            </w:r>
          </w:p>
        </w:tc>
        <w:tc>
          <w:tcPr>
            <w:tcW w:w="4505" w:type="dxa"/>
          </w:tcPr>
          <w:p w:rsidR="00DB4157" w:rsidRPr="006A1297" w:rsidRDefault="00DB4157" w:rsidP="006A1297">
            <w:pPr>
              <w:autoSpaceDE w:val="0"/>
              <w:autoSpaceDN w:val="0"/>
              <w:adjustRightInd w:val="0"/>
              <w:ind w:right="-59"/>
              <w:jc w:val="both"/>
              <w:rPr>
                <w:color w:val="000000"/>
                <w:sz w:val="26"/>
                <w:szCs w:val="26"/>
              </w:rPr>
            </w:pPr>
            <w:r w:rsidRPr="006A1297">
              <w:rPr>
                <w:color w:val="000000"/>
                <w:sz w:val="26"/>
                <w:szCs w:val="26"/>
              </w:rPr>
              <w:t>количество переданных обращений на исполнен</w:t>
            </w:r>
            <w:r w:rsidR="00CC1A89">
              <w:rPr>
                <w:color w:val="000000"/>
                <w:sz w:val="26"/>
                <w:szCs w:val="26"/>
              </w:rPr>
              <w:t>ие в другие органы государствен</w:t>
            </w:r>
            <w:r w:rsidRPr="006A1297">
              <w:rPr>
                <w:color w:val="000000"/>
                <w:sz w:val="26"/>
                <w:szCs w:val="26"/>
              </w:rPr>
              <w:t xml:space="preserve">ной власти в соответствии с их полномочиями </w:t>
            </w:r>
          </w:p>
        </w:tc>
        <w:tc>
          <w:tcPr>
            <w:tcW w:w="1559" w:type="dxa"/>
            <w:vAlign w:val="center"/>
          </w:tcPr>
          <w:p w:rsidR="00DB4157" w:rsidRPr="00F63066" w:rsidRDefault="00F147CC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DB4157" w:rsidRPr="00F63066" w:rsidRDefault="00F147CC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DB4157" w:rsidRPr="00F63066" w:rsidRDefault="00751CF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B4157" w:rsidRPr="00F63066" w:rsidTr="00CC1A89">
        <w:tc>
          <w:tcPr>
            <w:tcW w:w="706" w:type="dxa"/>
          </w:tcPr>
          <w:p w:rsidR="00DB4157" w:rsidRPr="006A1297" w:rsidRDefault="00DB4157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17.2</w:t>
            </w:r>
          </w:p>
        </w:tc>
        <w:tc>
          <w:tcPr>
            <w:tcW w:w="4505" w:type="dxa"/>
          </w:tcPr>
          <w:p w:rsidR="00DB4157" w:rsidRPr="006A1297" w:rsidRDefault="00DB4157" w:rsidP="006A1297">
            <w:pPr>
              <w:autoSpaceDE w:val="0"/>
              <w:autoSpaceDN w:val="0"/>
              <w:adjustRightInd w:val="0"/>
              <w:ind w:right="-59"/>
              <w:jc w:val="both"/>
              <w:rPr>
                <w:color w:val="000000"/>
                <w:sz w:val="26"/>
                <w:szCs w:val="26"/>
              </w:rPr>
            </w:pPr>
            <w:r w:rsidRPr="006A1297">
              <w:rPr>
                <w:color w:val="000000"/>
                <w:sz w:val="26"/>
                <w:szCs w:val="26"/>
              </w:rPr>
              <w:t xml:space="preserve">количество выездов по обращениям граждан </w:t>
            </w:r>
          </w:p>
        </w:tc>
        <w:tc>
          <w:tcPr>
            <w:tcW w:w="1559" w:type="dxa"/>
            <w:vAlign w:val="center"/>
          </w:tcPr>
          <w:p w:rsidR="00DB4157" w:rsidRPr="00F63066" w:rsidRDefault="00751CF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vAlign w:val="center"/>
          </w:tcPr>
          <w:p w:rsidR="00DB4157" w:rsidRPr="00F63066" w:rsidRDefault="00751CF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DB4157" w:rsidRPr="00F63066" w:rsidRDefault="00751CF7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769C" w:rsidRPr="00F63066" w:rsidTr="00CC1A89">
        <w:tc>
          <w:tcPr>
            <w:tcW w:w="706" w:type="dxa"/>
          </w:tcPr>
          <w:p w:rsidR="0047769C" w:rsidRPr="006A1297" w:rsidRDefault="0047769C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4505" w:type="dxa"/>
          </w:tcPr>
          <w:p w:rsidR="0047769C" w:rsidRDefault="0047769C" w:rsidP="006A1297">
            <w:pPr>
              <w:autoSpaceDE w:val="0"/>
              <w:autoSpaceDN w:val="0"/>
              <w:adjustRightInd w:val="0"/>
              <w:ind w:right="-59"/>
              <w:jc w:val="both"/>
              <w:rPr>
                <w:b/>
                <w:color w:val="000000"/>
                <w:sz w:val="26"/>
                <w:szCs w:val="26"/>
              </w:rPr>
            </w:pPr>
            <w:r w:rsidRPr="006A1297">
              <w:rPr>
                <w:b/>
                <w:color w:val="000000"/>
                <w:sz w:val="26"/>
                <w:szCs w:val="26"/>
              </w:rPr>
              <w:t>Охвачено контрольными</w:t>
            </w:r>
          </w:p>
          <w:p w:rsidR="0047769C" w:rsidRPr="006A1297" w:rsidRDefault="0047769C" w:rsidP="0047769C">
            <w:pPr>
              <w:autoSpaceDE w:val="0"/>
              <w:autoSpaceDN w:val="0"/>
              <w:adjustRightInd w:val="0"/>
              <w:ind w:right="-59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мероприятиями средств</w:t>
            </w:r>
            <w:r w:rsidRPr="006A1297">
              <w:rPr>
                <w:b/>
                <w:color w:val="000000"/>
                <w:sz w:val="26"/>
                <w:szCs w:val="26"/>
              </w:rPr>
              <w:t xml:space="preserve"> (</w:t>
            </w:r>
            <w:r w:rsidRPr="006A1297">
              <w:rPr>
                <w:color w:val="000000"/>
                <w:sz w:val="26"/>
                <w:szCs w:val="26"/>
              </w:rPr>
              <w:t>тыс. рублей</w:t>
            </w:r>
            <w:r w:rsidRPr="006A1297">
              <w:rPr>
                <w:b/>
                <w:color w:val="000000"/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47769C" w:rsidRPr="00F63066" w:rsidRDefault="0047769C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75026568,0</w:t>
            </w:r>
          </w:p>
        </w:tc>
        <w:tc>
          <w:tcPr>
            <w:tcW w:w="1560" w:type="dxa"/>
            <w:vAlign w:val="center"/>
          </w:tcPr>
          <w:p w:rsidR="0047769C" w:rsidRPr="00F63066" w:rsidRDefault="0047769C" w:rsidP="00480D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75026568,0</w:t>
            </w:r>
          </w:p>
        </w:tc>
        <w:tc>
          <w:tcPr>
            <w:tcW w:w="1417" w:type="dxa"/>
            <w:vAlign w:val="center"/>
          </w:tcPr>
          <w:p w:rsidR="0047769C" w:rsidRPr="00F63066" w:rsidRDefault="0047769C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769C" w:rsidRPr="00F63066" w:rsidTr="00CC1A89">
        <w:tc>
          <w:tcPr>
            <w:tcW w:w="706" w:type="dxa"/>
          </w:tcPr>
          <w:p w:rsidR="0047769C" w:rsidRPr="006A1297" w:rsidRDefault="0047769C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6A1297">
              <w:rPr>
                <w:b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4505" w:type="dxa"/>
          </w:tcPr>
          <w:p w:rsidR="0047769C" w:rsidRPr="006A1297" w:rsidRDefault="0047769C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6A1297">
              <w:rPr>
                <w:b/>
                <w:sz w:val="26"/>
                <w:szCs w:val="26"/>
                <w:lang w:eastAsia="en-US"/>
              </w:rPr>
              <w:t>Проверено контрактов в рамках всех проверок:</w:t>
            </w:r>
          </w:p>
        </w:tc>
        <w:tc>
          <w:tcPr>
            <w:tcW w:w="1559" w:type="dxa"/>
            <w:vAlign w:val="center"/>
          </w:tcPr>
          <w:p w:rsidR="0047769C" w:rsidRPr="00F63066" w:rsidRDefault="0047769C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47769C" w:rsidRPr="00F63066" w:rsidRDefault="0047769C" w:rsidP="00480D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47769C" w:rsidRPr="00F63066" w:rsidRDefault="0047769C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47769C" w:rsidRPr="00F63066" w:rsidTr="00CC1A89">
        <w:tc>
          <w:tcPr>
            <w:tcW w:w="706" w:type="dxa"/>
          </w:tcPr>
          <w:p w:rsidR="0047769C" w:rsidRPr="006A1297" w:rsidRDefault="0047769C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19.1</w:t>
            </w:r>
          </w:p>
        </w:tc>
        <w:tc>
          <w:tcPr>
            <w:tcW w:w="4505" w:type="dxa"/>
          </w:tcPr>
          <w:p w:rsidR="0047769C" w:rsidRPr="006A1297" w:rsidRDefault="0047769C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b/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47769C" w:rsidRPr="00F63066" w:rsidRDefault="0047769C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966</w:t>
            </w:r>
          </w:p>
        </w:tc>
        <w:tc>
          <w:tcPr>
            <w:tcW w:w="1560" w:type="dxa"/>
            <w:vAlign w:val="center"/>
          </w:tcPr>
          <w:p w:rsidR="0047769C" w:rsidRPr="00F63066" w:rsidRDefault="0047769C" w:rsidP="00480D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966</w:t>
            </w:r>
          </w:p>
        </w:tc>
        <w:tc>
          <w:tcPr>
            <w:tcW w:w="1417" w:type="dxa"/>
            <w:vAlign w:val="center"/>
          </w:tcPr>
          <w:p w:rsidR="0047769C" w:rsidRPr="00F63066" w:rsidRDefault="0047769C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769C" w:rsidRPr="00F63066" w:rsidTr="00CC1A89">
        <w:tc>
          <w:tcPr>
            <w:tcW w:w="706" w:type="dxa"/>
          </w:tcPr>
          <w:p w:rsidR="0047769C" w:rsidRPr="006A1297" w:rsidRDefault="0047769C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19.2</w:t>
            </w:r>
          </w:p>
        </w:tc>
        <w:tc>
          <w:tcPr>
            <w:tcW w:w="4505" w:type="dxa"/>
          </w:tcPr>
          <w:p w:rsidR="0047769C" w:rsidRPr="006A1297" w:rsidRDefault="0047769C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sz w:val="26"/>
                <w:szCs w:val="26"/>
                <w:lang w:eastAsia="en-US"/>
              </w:rPr>
              <w:t>сумма (тыс. рублей)</w:t>
            </w:r>
          </w:p>
        </w:tc>
        <w:tc>
          <w:tcPr>
            <w:tcW w:w="1559" w:type="dxa"/>
            <w:vAlign w:val="center"/>
          </w:tcPr>
          <w:p w:rsidR="0047769C" w:rsidRPr="00F63066" w:rsidRDefault="0047769C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29591852,5</w:t>
            </w:r>
          </w:p>
        </w:tc>
        <w:tc>
          <w:tcPr>
            <w:tcW w:w="1560" w:type="dxa"/>
            <w:vAlign w:val="center"/>
          </w:tcPr>
          <w:p w:rsidR="0047769C" w:rsidRPr="00F63066" w:rsidRDefault="0047769C" w:rsidP="00480DB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29591852,5</w:t>
            </w:r>
          </w:p>
        </w:tc>
        <w:tc>
          <w:tcPr>
            <w:tcW w:w="1417" w:type="dxa"/>
            <w:vAlign w:val="center"/>
          </w:tcPr>
          <w:p w:rsidR="0047769C" w:rsidRPr="00F63066" w:rsidRDefault="0047769C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769C" w:rsidRPr="00F63066" w:rsidTr="00CC1A89">
        <w:tc>
          <w:tcPr>
            <w:tcW w:w="706" w:type="dxa"/>
          </w:tcPr>
          <w:p w:rsidR="0047769C" w:rsidRPr="006A1297" w:rsidRDefault="0047769C" w:rsidP="005E7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505" w:type="dxa"/>
          </w:tcPr>
          <w:p w:rsidR="0047769C" w:rsidRPr="006A1297" w:rsidRDefault="0047769C" w:rsidP="006A1297">
            <w:pPr>
              <w:overflowPunct w:val="0"/>
              <w:autoSpaceDE w:val="0"/>
              <w:autoSpaceDN w:val="0"/>
              <w:adjustRightInd w:val="0"/>
              <w:ind w:right="-59"/>
              <w:jc w:val="both"/>
              <w:textAlignment w:val="baseline"/>
              <w:rPr>
                <w:sz w:val="26"/>
                <w:szCs w:val="26"/>
                <w:lang w:eastAsia="en-US"/>
              </w:rPr>
            </w:pPr>
            <w:r w:rsidRPr="006A1297">
              <w:rPr>
                <w:b/>
                <w:sz w:val="26"/>
                <w:szCs w:val="26"/>
                <w:lang w:eastAsia="en-US"/>
              </w:rPr>
              <w:t>Рассмотрено отчетов и заключений в Думе</w:t>
            </w:r>
            <w:r w:rsidRPr="006A1297">
              <w:rPr>
                <w:sz w:val="26"/>
                <w:szCs w:val="26"/>
                <w:lang w:eastAsia="en-US"/>
              </w:rPr>
              <w:t xml:space="preserve"> (кол-во)</w:t>
            </w:r>
          </w:p>
        </w:tc>
        <w:tc>
          <w:tcPr>
            <w:tcW w:w="1559" w:type="dxa"/>
            <w:vAlign w:val="center"/>
          </w:tcPr>
          <w:p w:rsidR="0047769C" w:rsidRPr="00F63066" w:rsidRDefault="0047769C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560" w:type="dxa"/>
            <w:vAlign w:val="center"/>
          </w:tcPr>
          <w:p w:rsidR="0047769C" w:rsidRPr="00F63066" w:rsidRDefault="0047769C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17" w:type="dxa"/>
            <w:vAlign w:val="center"/>
          </w:tcPr>
          <w:p w:rsidR="0047769C" w:rsidRPr="00F63066" w:rsidRDefault="0047769C" w:rsidP="005E7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</w:tbl>
    <w:p w:rsidR="005E7D13" w:rsidRPr="00F63066" w:rsidRDefault="005E7D13" w:rsidP="005E7D13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eastAsia="en-US"/>
        </w:rPr>
      </w:pPr>
    </w:p>
    <w:sectPr w:rsidR="005E7D13" w:rsidRPr="00F63066" w:rsidSect="001C2E24">
      <w:footerReference w:type="default" r:id="rId13"/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82" w:rsidRDefault="00EB1A82" w:rsidP="00B12841">
      <w:r>
        <w:separator/>
      </w:r>
    </w:p>
  </w:endnote>
  <w:endnote w:type="continuationSeparator" w:id="0">
    <w:p w:rsidR="00EB1A82" w:rsidRDefault="00EB1A82" w:rsidP="00B1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0"/>
      </w:rPr>
      <w:id w:val="-173940359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57FEA" w:rsidRPr="001C2E24" w:rsidRDefault="00E57FEA">
        <w:pPr>
          <w:pStyle w:val="ac"/>
          <w:jc w:val="right"/>
          <w:rPr>
            <w:sz w:val="10"/>
          </w:rPr>
        </w:pPr>
      </w:p>
      <w:p w:rsidR="00E57FEA" w:rsidRDefault="00E57FE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3E2">
          <w:rPr>
            <w:noProof/>
          </w:rPr>
          <w:t>18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82" w:rsidRDefault="00EB1A82" w:rsidP="00B12841">
      <w:r>
        <w:separator/>
      </w:r>
    </w:p>
  </w:footnote>
  <w:footnote w:type="continuationSeparator" w:id="0">
    <w:p w:rsidR="00EB1A82" w:rsidRDefault="00EB1A82" w:rsidP="00B12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6E43"/>
    <w:multiLevelType w:val="multilevel"/>
    <w:tmpl w:val="64F2138C"/>
    <w:styleLink w:val="1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1">
    <w:nsid w:val="237C7A20"/>
    <w:multiLevelType w:val="hybridMultilevel"/>
    <w:tmpl w:val="F4A86406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E2100E"/>
    <w:multiLevelType w:val="hybridMultilevel"/>
    <w:tmpl w:val="3C12D8E8"/>
    <w:lvl w:ilvl="0" w:tplc="E08036AE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186291"/>
    <w:multiLevelType w:val="hybridMultilevel"/>
    <w:tmpl w:val="5E5C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42223"/>
    <w:multiLevelType w:val="hybridMultilevel"/>
    <w:tmpl w:val="A8F65D64"/>
    <w:lvl w:ilvl="0" w:tplc="1884C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6211E"/>
    <w:multiLevelType w:val="hybridMultilevel"/>
    <w:tmpl w:val="12A24AD2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CF7BE3"/>
    <w:multiLevelType w:val="hybridMultilevel"/>
    <w:tmpl w:val="15A8211A"/>
    <w:lvl w:ilvl="0" w:tplc="0694DF2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100EAF"/>
    <w:multiLevelType w:val="hybridMultilevel"/>
    <w:tmpl w:val="FA206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42FB8"/>
    <w:multiLevelType w:val="hybridMultilevel"/>
    <w:tmpl w:val="D97ACB2A"/>
    <w:lvl w:ilvl="0" w:tplc="1884C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83CF5"/>
    <w:multiLevelType w:val="hybridMultilevel"/>
    <w:tmpl w:val="96B29E16"/>
    <w:lvl w:ilvl="0" w:tplc="34727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F52F10"/>
    <w:multiLevelType w:val="hybridMultilevel"/>
    <w:tmpl w:val="E6CE1D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F18DE"/>
    <w:multiLevelType w:val="hybridMultilevel"/>
    <w:tmpl w:val="60DE93EC"/>
    <w:lvl w:ilvl="0" w:tplc="70DAE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71675E"/>
    <w:multiLevelType w:val="hybridMultilevel"/>
    <w:tmpl w:val="A8F65D64"/>
    <w:lvl w:ilvl="0" w:tplc="1884C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5103B"/>
    <w:multiLevelType w:val="hybridMultilevel"/>
    <w:tmpl w:val="A8F65D64"/>
    <w:lvl w:ilvl="0" w:tplc="1884C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13"/>
  </w:num>
  <w:num w:numId="11">
    <w:abstractNumId w:val="12"/>
  </w:num>
  <w:num w:numId="12">
    <w:abstractNumId w:val="1"/>
  </w:num>
  <w:num w:numId="13">
    <w:abstractNumId w:val="6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3A"/>
    <w:rsid w:val="0000037D"/>
    <w:rsid w:val="00003020"/>
    <w:rsid w:val="00004BD0"/>
    <w:rsid w:val="0001011C"/>
    <w:rsid w:val="00021F4F"/>
    <w:rsid w:val="000230EA"/>
    <w:rsid w:val="00025AFC"/>
    <w:rsid w:val="000266A6"/>
    <w:rsid w:val="00034F52"/>
    <w:rsid w:val="00044EF6"/>
    <w:rsid w:val="000467F4"/>
    <w:rsid w:val="00066CE4"/>
    <w:rsid w:val="000672F6"/>
    <w:rsid w:val="0007001C"/>
    <w:rsid w:val="0007636D"/>
    <w:rsid w:val="000804AA"/>
    <w:rsid w:val="000811FF"/>
    <w:rsid w:val="00085922"/>
    <w:rsid w:val="000A667C"/>
    <w:rsid w:val="000B47DA"/>
    <w:rsid w:val="000B6C01"/>
    <w:rsid w:val="000C2803"/>
    <w:rsid w:val="000C2C87"/>
    <w:rsid w:val="000E2A48"/>
    <w:rsid w:val="0011181C"/>
    <w:rsid w:val="00120F03"/>
    <w:rsid w:val="00135C6A"/>
    <w:rsid w:val="001434FE"/>
    <w:rsid w:val="00154502"/>
    <w:rsid w:val="0016306E"/>
    <w:rsid w:val="0016536B"/>
    <w:rsid w:val="00171AD2"/>
    <w:rsid w:val="00172FF6"/>
    <w:rsid w:val="00173E5C"/>
    <w:rsid w:val="001741B0"/>
    <w:rsid w:val="00182AF8"/>
    <w:rsid w:val="00183540"/>
    <w:rsid w:val="00183F96"/>
    <w:rsid w:val="00193D60"/>
    <w:rsid w:val="001A128E"/>
    <w:rsid w:val="001A1C52"/>
    <w:rsid w:val="001C2C69"/>
    <w:rsid w:val="001C2E24"/>
    <w:rsid w:val="001D57B0"/>
    <w:rsid w:val="00204D42"/>
    <w:rsid w:val="002116D3"/>
    <w:rsid w:val="002170E2"/>
    <w:rsid w:val="0022601E"/>
    <w:rsid w:val="002305CB"/>
    <w:rsid w:val="00234828"/>
    <w:rsid w:val="00237352"/>
    <w:rsid w:val="00244A85"/>
    <w:rsid w:val="0024715A"/>
    <w:rsid w:val="0026620C"/>
    <w:rsid w:val="0026794B"/>
    <w:rsid w:val="002710B4"/>
    <w:rsid w:val="00276532"/>
    <w:rsid w:val="00281E2E"/>
    <w:rsid w:val="00287391"/>
    <w:rsid w:val="0029091C"/>
    <w:rsid w:val="00296F96"/>
    <w:rsid w:val="002A3D23"/>
    <w:rsid w:val="002B4060"/>
    <w:rsid w:val="002C4A25"/>
    <w:rsid w:val="002C5D8A"/>
    <w:rsid w:val="002D1318"/>
    <w:rsid w:val="002D3761"/>
    <w:rsid w:val="002D6D15"/>
    <w:rsid w:val="002E3EF5"/>
    <w:rsid w:val="002E5138"/>
    <w:rsid w:val="003053DF"/>
    <w:rsid w:val="0030760C"/>
    <w:rsid w:val="00320215"/>
    <w:rsid w:val="0032141A"/>
    <w:rsid w:val="003562ED"/>
    <w:rsid w:val="00357652"/>
    <w:rsid w:val="0038197E"/>
    <w:rsid w:val="003929DF"/>
    <w:rsid w:val="00394948"/>
    <w:rsid w:val="0039645D"/>
    <w:rsid w:val="003A1F92"/>
    <w:rsid w:val="003A433F"/>
    <w:rsid w:val="003B6025"/>
    <w:rsid w:val="003C1484"/>
    <w:rsid w:val="003C25BF"/>
    <w:rsid w:val="003C416F"/>
    <w:rsid w:val="003C603E"/>
    <w:rsid w:val="003C6BBD"/>
    <w:rsid w:val="003D14F9"/>
    <w:rsid w:val="003D308E"/>
    <w:rsid w:val="003E336B"/>
    <w:rsid w:val="003E436D"/>
    <w:rsid w:val="003E4FC5"/>
    <w:rsid w:val="003F3847"/>
    <w:rsid w:val="00406AFF"/>
    <w:rsid w:val="00411122"/>
    <w:rsid w:val="00414ED2"/>
    <w:rsid w:val="00423884"/>
    <w:rsid w:val="004254E7"/>
    <w:rsid w:val="004258A5"/>
    <w:rsid w:val="00427C21"/>
    <w:rsid w:val="004323F6"/>
    <w:rsid w:val="00454D51"/>
    <w:rsid w:val="0046116B"/>
    <w:rsid w:val="004701C9"/>
    <w:rsid w:val="0047622C"/>
    <w:rsid w:val="0047769C"/>
    <w:rsid w:val="004776CA"/>
    <w:rsid w:val="00487BFC"/>
    <w:rsid w:val="00487D57"/>
    <w:rsid w:val="004A4DDA"/>
    <w:rsid w:val="004A52D0"/>
    <w:rsid w:val="004B770F"/>
    <w:rsid w:val="004C4992"/>
    <w:rsid w:val="004C7793"/>
    <w:rsid w:val="004D2892"/>
    <w:rsid w:val="004E764B"/>
    <w:rsid w:val="004F0FFE"/>
    <w:rsid w:val="0050179A"/>
    <w:rsid w:val="005066E6"/>
    <w:rsid w:val="0051094E"/>
    <w:rsid w:val="0052324D"/>
    <w:rsid w:val="00532260"/>
    <w:rsid w:val="00540D73"/>
    <w:rsid w:val="0054518C"/>
    <w:rsid w:val="0056084F"/>
    <w:rsid w:val="00560F23"/>
    <w:rsid w:val="00562619"/>
    <w:rsid w:val="005722D4"/>
    <w:rsid w:val="00580B39"/>
    <w:rsid w:val="00590CA8"/>
    <w:rsid w:val="00590F4C"/>
    <w:rsid w:val="00594ADC"/>
    <w:rsid w:val="00594EE2"/>
    <w:rsid w:val="005A1016"/>
    <w:rsid w:val="005A71A8"/>
    <w:rsid w:val="005B0ADF"/>
    <w:rsid w:val="005B52C3"/>
    <w:rsid w:val="005B53C8"/>
    <w:rsid w:val="005D25BC"/>
    <w:rsid w:val="005D7D85"/>
    <w:rsid w:val="005E2602"/>
    <w:rsid w:val="005E38D7"/>
    <w:rsid w:val="005E690C"/>
    <w:rsid w:val="005E711D"/>
    <w:rsid w:val="005E7D13"/>
    <w:rsid w:val="005F32D5"/>
    <w:rsid w:val="005F6981"/>
    <w:rsid w:val="006129E5"/>
    <w:rsid w:val="0063744F"/>
    <w:rsid w:val="006406E1"/>
    <w:rsid w:val="006411E2"/>
    <w:rsid w:val="0064139A"/>
    <w:rsid w:val="00642F26"/>
    <w:rsid w:val="00650284"/>
    <w:rsid w:val="0065521A"/>
    <w:rsid w:val="00657C81"/>
    <w:rsid w:val="00660B10"/>
    <w:rsid w:val="006626DB"/>
    <w:rsid w:val="00666FD2"/>
    <w:rsid w:val="00671CCD"/>
    <w:rsid w:val="00675E90"/>
    <w:rsid w:val="0068647B"/>
    <w:rsid w:val="00690BE2"/>
    <w:rsid w:val="00692C8F"/>
    <w:rsid w:val="006A1297"/>
    <w:rsid w:val="006A1CA2"/>
    <w:rsid w:val="006A60E6"/>
    <w:rsid w:val="006B2AD9"/>
    <w:rsid w:val="006B6100"/>
    <w:rsid w:val="006C37DD"/>
    <w:rsid w:val="006C4984"/>
    <w:rsid w:val="006E1517"/>
    <w:rsid w:val="006E7C92"/>
    <w:rsid w:val="006F04AA"/>
    <w:rsid w:val="006F155D"/>
    <w:rsid w:val="006F4A13"/>
    <w:rsid w:val="006F5087"/>
    <w:rsid w:val="006F5148"/>
    <w:rsid w:val="006F6E84"/>
    <w:rsid w:val="00703D08"/>
    <w:rsid w:val="00706FC1"/>
    <w:rsid w:val="007208B8"/>
    <w:rsid w:val="007231ED"/>
    <w:rsid w:val="007309CF"/>
    <w:rsid w:val="0074103D"/>
    <w:rsid w:val="00741DE8"/>
    <w:rsid w:val="00741F01"/>
    <w:rsid w:val="007442E0"/>
    <w:rsid w:val="00751CF7"/>
    <w:rsid w:val="0075450A"/>
    <w:rsid w:val="00756909"/>
    <w:rsid w:val="007650AD"/>
    <w:rsid w:val="00770A52"/>
    <w:rsid w:val="007764A2"/>
    <w:rsid w:val="00781140"/>
    <w:rsid w:val="00781EEB"/>
    <w:rsid w:val="007934EF"/>
    <w:rsid w:val="0079579E"/>
    <w:rsid w:val="007A1A27"/>
    <w:rsid w:val="007A4E24"/>
    <w:rsid w:val="007E59A0"/>
    <w:rsid w:val="007E6E64"/>
    <w:rsid w:val="007E7D4E"/>
    <w:rsid w:val="007F00D3"/>
    <w:rsid w:val="007F4973"/>
    <w:rsid w:val="00802D03"/>
    <w:rsid w:val="00805E41"/>
    <w:rsid w:val="00806550"/>
    <w:rsid w:val="00825A19"/>
    <w:rsid w:val="00830331"/>
    <w:rsid w:val="00831ED4"/>
    <w:rsid w:val="008363C3"/>
    <w:rsid w:val="0084143B"/>
    <w:rsid w:val="00844B3E"/>
    <w:rsid w:val="008576BA"/>
    <w:rsid w:val="00864B70"/>
    <w:rsid w:val="00867456"/>
    <w:rsid w:val="00872B82"/>
    <w:rsid w:val="00886C68"/>
    <w:rsid w:val="008A0A8C"/>
    <w:rsid w:val="008A0ACF"/>
    <w:rsid w:val="008A26D1"/>
    <w:rsid w:val="008A7538"/>
    <w:rsid w:val="008A7D87"/>
    <w:rsid w:val="008B0115"/>
    <w:rsid w:val="008B07BC"/>
    <w:rsid w:val="008B7E27"/>
    <w:rsid w:val="008C683E"/>
    <w:rsid w:val="008F417F"/>
    <w:rsid w:val="0090388F"/>
    <w:rsid w:val="00926360"/>
    <w:rsid w:val="00944F3F"/>
    <w:rsid w:val="009544B4"/>
    <w:rsid w:val="00954CA5"/>
    <w:rsid w:val="009560D2"/>
    <w:rsid w:val="00965FC7"/>
    <w:rsid w:val="00973776"/>
    <w:rsid w:val="00976B3A"/>
    <w:rsid w:val="009810CA"/>
    <w:rsid w:val="009826EC"/>
    <w:rsid w:val="00986457"/>
    <w:rsid w:val="009900A9"/>
    <w:rsid w:val="009A2DA0"/>
    <w:rsid w:val="009B0B47"/>
    <w:rsid w:val="009B3231"/>
    <w:rsid w:val="009B6414"/>
    <w:rsid w:val="009C4249"/>
    <w:rsid w:val="009D0667"/>
    <w:rsid w:val="009F306A"/>
    <w:rsid w:val="009F38FA"/>
    <w:rsid w:val="009F759D"/>
    <w:rsid w:val="00A23AF2"/>
    <w:rsid w:val="00A2405C"/>
    <w:rsid w:val="00A31D10"/>
    <w:rsid w:val="00A3582D"/>
    <w:rsid w:val="00A373E2"/>
    <w:rsid w:val="00A37EEF"/>
    <w:rsid w:val="00A91EC6"/>
    <w:rsid w:val="00A95BBB"/>
    <w:rsid w:val="00AA08D3"/>
    <w:rsid w:val="00AB4DA8"/>
    <w:rsid w:val="00AB7136"/>
    <w:rsid w:val="00AD0319"/>
    <w:rsid w:val="00AD14E5"/>
    <w:rsid w:val="00AD1F90"/>
    <w:rsid w:val="00AE2959"/>
    <w:rsid w:val="00AE3D7B"/>
    <w:rsid w:val="00AF1405"/>
    <w:rsid w:val="00AF19AC"/>
    <w:rsid w:val="00B01406"/>
    <w:rsid w:val="00B07474"/>
    <w:rsid w:val="00B12841"/>
    <w:rsid w:val="00B172ED"/>
    <w:rsid w:val="00B267B3"/>
    <w:rsid w:val="00B475E6"/>
    <w:rsid w:val="00B62084"/>
    <w:rsid w:val="00B67729"/>
    <w:rsid w:val="00B85B16"/>
    <w:rsid w:val="00BA4A13"/>
    <w:rsid w:val="00BA550D"/>
    <w:rsid w:val="00BB2F4A"/>
    <w:rsid w:val="00BB44B1"/>
    <w:rsid w:val="00BB4D39"/>
    <w:rsid w:val="00BC3D74"/>
    <w:rsid w:val="00BD2A57"/>
    <w:rsid w:val="00BD6409"/>
    <w:rsid w:val="00BD70F8"/>
    <w:rsid w:val="00BF4690"/>
    <w:rsid w:val="00C176EC"/>
    <w:rsid w:val="00C33391"/>
    <w:rsid w:val="00C46436"/>
    <w:rsid w:val="00C467A5"/>
    <w:rsid w:val="00C50BC7"/>
    <w:rsid w:val="00C51D73"/>
    <w:rsid w:val="00C60063"/>
    <w:rsid w:val="00C630F2"/>
    <w:rsid w:val="00C65944"/>
    <w:rsid w:val="00C77028"/>
    <w:rsid w:val="00C8133C"/>
    <w:rsid w:val="00C8170A"/>
    <w:rsid w:val="00C83E5E"/>
    <w:rsid w:val="00C858AB"/>
    <w:rsid w:val="00C86FDE"/>
    <w:rsid w:val="00C95B43"/>
    <w:rsid w:val="00C96814"/>
    <w:rsid w:val="00C97D46"/>
    <w:rsid w:val="00CA37B0"/>
    <w:rsid w:val="00CA40A1"/>
    <w:rsid w:val="00CA61AF"/>
    <w:rsid w:val="00CB1F6C"/>
    <w:rsid w:val="00CB4F57"/>
    <w:rsid w:val="00CC1A89"/>
    <w:rsid w:val="00CC6BB1"/>
    <w:rsid w:val="00CC6FE2"/>
    <w:rsid w:val="00CF0F88"/>
    <w:rsid w:val="00D05C88"/>
    <w:rsid w:val="00D15282"/>
    <w:rsid w:val="00D33CFD"/>
    <w:rsid w:val="00D34229"/>
    <w:rsid w:val="00D36843"/>
    <w:rsid w:val="00D51539"/>
    <w:rsid w:val="00D54193"/>
    <w:rsid w:val="00D642F6"/>
    <w:rsid w:val="00D66CDB"/>
    <w:rsid w:val="00D8505E"/>
    <w:rsid w:val="00D85726"/>
    <w:rsid w:val="00DA5A45"/>
    <w:rsid w:val="00DB17FB"/>
    <w:rsid w:val="00DB4157"/>
    <w:rsid w:val="00DF0A84"/>
    <w:rsid w:val="00E03C6F"/>
    <w:rsid w:val="00E04B34"/>
    <w:rsid w:val="00E165F5"/>
    <w:rsid w:val="00E31EEE"/>
    <w:rsid w:val="00E41CB4"/>
    <w:rsid w:val="00E4235C"/>
    <w:rsid w:val="00E46999"/>
    <w:rsid w:val="00E558B5"/>
    <w:rsid w:val="00E57FEA"/>
    <w:rsid w:val="00E6089F"/>
    <w:rsid w:val="00E74F3F"/>
    <w:rsid w:val="00E75484"/>
    <w:rsid w:val="00E779FA"/>
    <w:rsid w:val="00E804D1"/>
    <w:rsid w:val="00E951BF"/>
    <w:rsid w:val="00E96119"/>
    <w:rsid w:val="00EB1203"/>
    <w:rsid w:val="00EB1A82"/>
    <w:rsid w:val="00EB5775"/>
    <w:rsid w:val="00EC3F07"/>
    <w:rsid w:val="00ED35D5"/>
    <w:rsid w:val="00EE6B6F"/>
    <w:rsid w:val="00EE6DB0"/>
    <w:rsid w:val="00F12A9B"/>
    <w:rsid w:val="00F147CC"/>
    <w:rsid w:val="00F20320"/>
    <w:rsid w:val="00F25B11"/>
    <w:rsid w:val="00F47A09"/>
    <w:rsid w:val="00F63066"/>
    <w:rsid w:val="00F63384"/>
    <w:rsid w:val="00F7130D"/>
    <w:rsid w:val="00F71505"/>
    <w:rsid w:val="00F80A3B"/>
    <w:rsid w:val="00F8655A"/>
    <w:rsid w:val="00F909C3"/>
    <w:rsid w:val="00F94B78"/>
    <w:rsid w:val="00F959ED"/>
    <w:rsid w:val="00F9643A"/>
    <w:rsid w:val="00FA6787"/>
    <w:rsid w:val="00FB0F4D"/>
    <w:rsid w:val="00FB4EAF"/>
    <w:rsid w:val="00FB7910"/>
    <w:rsid w:val="00FC65EF"/>
    <w:rsid w:val="00FC71B6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6B3A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B3A"/>
    <w:pPr>
      <w:keepNext/>
      <w:tabs>
        <w:tab w:val="left" w:pos="6804"/>
      </w:tabs>
      <w:jc w:val="both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6B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76B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76B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6B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6B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76B3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rsid w:val="00976B3A"/>
    <w:rPr>
      <w:color w:val="0000FF"/>
      <w:u w:val="single"/>
    </w:rPr>
  </w:style>
  <w:style w:type="paragraph" w:styleId="a4">
    <w:name w:val="caption"/>
    <w:basedOn w:val="a"/>
    <w:next w:val="a"/>
    <w:qFormat/>
    <w:rsid w:val="00976B3A"/>
    <w:pPr>
      <w:spacing w:after="240"/>
      <w:jc w:val="center"/>
    </w:pPr>
    <w:rPr>
      <w:sz w:val="36"/>
      <w:szCs w:val="36"/>
    </w:rPr>
  </w:style>
  <w:style w:type="paragraph" w:styleId="a5">
    <w:name w:val="Body Text"/>
    <w:basedOn w:val="a"/>
    <w:link w:val="a6"/>
    <w:uiPriority w:val="99"/>
    <w:rsid w:val="00976B3A"/>
    <w:pPr>
      <w:jc w:val="center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976B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976B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76B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6B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Body Text Indent"/>
    <w:basedOn w:val="a"/>
    <w:link w:val="a8"/>
    <w:uiPriority w:val="99"/>
    <w:unhideWhenUsed/>
    <w:rsid w:val="00976B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76B3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  <w:lang w:val="x-none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76B3A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ConsPlusNormal">
    <w:name w:val="ConsPlusNormal"/>
    <w:rsid w:val="00976B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76B3A"/>
    <w:pPr>
      <w:ind w:left="720"/>
      <w:contextualSpacing/>
    </w:pPr>
    <w:rPr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976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976B3A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styleId="ac">
    <w:name w:val="footer"/>
    <w:basedOn w:val="a"/>
    <w:link w:val="ad"/>
    <w:uiPriority w:val="99"/>
    <w:unhideWhenUsed/>
    <w:rsid w:val="00976B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976B3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976B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rmal (Web)"/>
    <w:basedOn w:val="a"/>
    <w:uiPriority w:val="99"/>
    <w:semiHidden/>
    <w:rsid w:val="00976B3A"/>
    <w:pPr>
      <w:spacing w:after="150"/>
    </w:pPr>
    <w:rPr>
      <w:rFonts w:ascii="Arial Unicode MS" w:eastAsia="Arial Unicode MS" w:hAnsi="Arial Unicode MS" w:cs="Arial Unicode MS"/>
      <w:color w:val="282828"/>
      <w:sz w:val="18"/>
      <w:szCs w:val="18"/>
    </w:rPr>
  </w:style>
  <w:style w:type="table" w:styleId="af1">
    <w:name w:val="Table Grid"/>
    <w:basedOn w:val="a1"/>
    <w:uiPriority w:val="59"/>
    <w:rsid w:val="009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6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976B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a"/>
    <w:link w:val="af3"/>
    <w:uiPriority w:val="99"/>
    <w:qFormat/>
    <w:rsid w:val="00976B3A"/>
    <w:pPr>
      <w:jc w:val="center"/>
    </w:pPr>
    <w:rPr>
      <w:b/>
      <w:iCs/>
      <w:sz w:val="26"/>
      <w:szCs w:val="26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976B3A"/>
    <w:rPr>
      <w:rFonts w:ascii="Times New Roman" w:eastAsia="Times New Roman" w:hAnsi="Times New Roman" w:cs="Times New Roman"/>
      <w:b/>
      <w:iCs/>
      <w:sz w:val="26"/>
      <w:szCs w:val="26"/>
      <w:lang w:val="x-none" w:eastAsia="x-none"/>
    </w:rPr>
  </w:style>
  <w:style w:type="character" w:customStyle="1" w:styleId="FontStyle29">
    <w:name w:val="Font Style29"/>
    <w:uiPriority w:val="99"/>
    <w:rsid w:val="00976B3A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976B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spanview">
    <w:name w:val="textspanview"/>
    <w:rsid w:val="00976B3A"/>
  </w:style>
  <w:style w:type="character" w:styleId="af5">
    <w:name w:val="Strong"/>
    <w:uiPriority w:val="22"/>
    <w:qFormat/>
    <w:rsid w:val="00976B3A"/>
    <w:rPr>
      <w:rFonts w:ascii="Verdana" w:hAnsi="Verdana"/>
      <w:b/>
      <w:bCs/>
    </w:rPr>
  </w:style>
  <w:style w:type="character" w:customStyle="1" w:styleId="26">
    <w:name w:val="Основной текст (2)_"/>
    <w:link w:val="27"/>
    <w:uiPriority w:val="99"/>
    <w:rsid w:val="00976B3A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976B3A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Абзац списка1"/>
    <w:basedOn w:val="a"/>
    <w:rsid w:val="00976B3A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  <w:lang w:eastAsia="en-US"/>
    </w:rPr>
  </w:style>
  <w:style w:type="paragraph" w:customStyle="1" w:styleId="msonormalcxspmiddle">
    <w:name w:val="msonormalcxspmiddle"/>
    <w:basedOn w:val="a"/>
    <w:rsid w:val="00976B3A"/>
    <w:pPr>
      <w:spacing w:before="100" w:beforeAutospacing="1" w:after="100" w:afterAutospacing="1"/>
    </w:pPr>
    <w:rPr>
      <w:sz w:val="24"/>
      <w:szCs w:val="24"/>
    </w:rPr>
  </w:style>
  <w:style w:type="paragraph" w:customStyle="1" w:styleId="csd270a203">
    <w:name w:val="csd270a203"/>
    <w:basedOn w:val="a"/>
    <w:rsid w:val="00976B3A"/>
    <w:pPr>
      <w:jc w:val="both"/>
    </w:pPr>
    <w:rPr>
      <w:sz w:val="24"/>
      <w:szCs w:val="24"/>
    </w:rPr>
  </w:style>
  <w:style w:type="character" w:customStyle="1" w:styleId="cs4b8b7c311">
    <w:name w:val="cs4b8b7c311"/>
    <w:rsid w:val="00976B3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numbering" w:customStyle="1" w:styleId="1">
    <w:name w:val="Стиль1"/>
    <w:uiPriority w:val="99"/>
    <w:rsid w:val="00976B3A"/>
    <w:pPr>
      <w:numPr>
        <w:numId w:val="1"/>
      </w:numPr>
    </w:pPr>
  </w:style>
  <w:style w:type="character" w:styleId="af6">
    <w:name w:val="Emphasis"/>
    <w:uiPriority w:val="20"/>
    <w:qFormat/>
    <w:rsid w:val="00976B3A"/>
    <w:rPr>
      <w:i/>
      <w:iCs/>
    </w:rPr>
  </w:style>
  <w:style w:type="paragraph" w:styleId="af7">
    <w:name w:val="footnote text"/>
    <w:basedOn w:val="a"/>
    <w:link w:val="af8"/>
    <w:uiPriority w:val="99"/>
    <w:semiHidden/>
    <w:unhideWhenUsed/>
    <w:rsid w:val="00976B3A"/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976B3A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976B3A"/>
    <w:rPr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5E7D13"/>
  </w:style>
  <w:style w:type="table" w:customStyle="1" w:styleId="14">
    <w:name w:val="Сетка таблицы1"/>
    <w:basedOn w:val="a1"/>
    <w:next w:val="af1"/>
    <w:uiPriority w:val="59"/>
    <w:rsid w:val="005E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5E7D13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976B3A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6B3A"/>
    <w:pPr>
      <w:keepNext/>
      <w:tabs>
        <w:tab w:val="left" w:pos="6804"/>
      </w:tabs>
      <w:jc w:val="both"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976B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76B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976B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6B3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76B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76B3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Hyperlink"/>
    <w:uiPriority w:val="99"/>
    <w:rsid w:val="00976B3A"/>
    <w:rPr>
      <w:color w:val="0000FF"/>
      <w:u w:val="single"/>
    </w:rPr>
  </w:style>
  <w:style w:type="paragraph" w:styleId="a4">
    <w:name w:val="caption"/>
    <w:basedOn w:val="a"/>
    <w:next w:val="a"/>
    <w:qFormat/>
    <w:rsid w:val="00976B3A"/>
    <w:pPr>
      <w:spacing w:after="240"/>
      <w:jc w:val="center"/>
    </w:pPr>
    <w:rPr>
      <w:sz w:val="36"/>
      <w:szCs w:val="36"/>
    </w:rPr>
  </w:style>
  <w:style w:type="paragraph" w:styleId="a5">
    <w:name w:val="Body Text"/>
    <w:basedOn w:val="a"/>
    <w:link w:val="a6"/>
    <w:uiPriority w:val="99"/>
    <w:rsid w:val="00976B3A"/>
    <w:pPr>
      <w:jc w:val="center"/>
    </w:pPr>
    <w:rPr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976B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976B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76B3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76B3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7">
    <w:name w:val="Body Text Indent"/>
    <w:basedOn w:val="a"/>
    <w:link w:val="a8"/>
    <w:uiPriority w:val="99"/>
    <w:unhideWhenUsed/>
    <w:rsid w:val="00976B3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76B3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4"/>
      <w:lang w:val="x-none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76B3A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ConsPlusNormal">
    <w:name w:val="ConsPlusNormal"/>
    <w:rsid w:val="00976B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976B3A"/>
    <w:pPr>
      <w:ind w:left="720"/>
      <w:contextualSpacing/>
    </w:pPr>
    <w:rPr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976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"/>
    <w:rsid w:val="00976B3A"/>
    <w:pPr>
      <w:overflowPunct w:val="0"/>
      <w:autoSpaceDE w:val="0"/>
      <w:autoSpaceDN w:val="0"/>
      <w:adjustRightInd w:val="0"/>
      <w:ind w:left="566" w:hanging="283"/>
      <w:textAlignment w:val="baseline"/>
    </w:pPr>
  </w:style>
  <w:style w:type="paragraph" w:styleId="ac">
    <w:name w:val="footer"/>
    <w:basedOn w:val="a"/>
    <w:link w:val="ad"/>
    <w:uiPriority w:val="99"/>
    <w:unhideWhenUsed/>
    <w:rsid w:val="00976B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6B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976B3A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976B3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rmal (Web)"/>
    <w:basedOn w:val="a"/>
    <w:uiPriority w:val="99"/>
    <w:semiHidden/>
    <w:rsid w:val="00976B3A"/>
    <w:pPr>
      <w:spacing w:after="150"/>
    </w:pPr>
    <w:rPr>
      <w:rFonts w:ascii="Arial Unicode MS" w:eastAsia="Arial Unicode MS" w:hAnsi="Arial Unicode MS" w:cs="Arial Unicode MS"/>
      <w:color w:val="282828"/>
      <w:sz w:val="18"/>
      <w:szCs w:val="18"/>
    </w:rPr>
  </w:style>
  <w:style w:type="table" w:styleId="af1">
    <w:name w:val="Table Grid"/>
    <w:basedOn w:val="a1"/>
    <w:uiPriority w:val="59"/>
    <w:rsid w:val="00976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6B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976B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Title"/>
    <w:basedOn w:val="a"/>
    <w:link w:val="af3"/>
    <w:uiPriority w:val="99"/>
    <w:qFormat/>
    <w:rsid w:val="00976B3A"/>
    <w:pPr>
      <w:jc w:val="center"/>
    </w:pPr>
    <w:rPr>
      <w:b/>
      <w:iCs/>
      <w:sz w:val="26"/>
      <w:szCs w:val="26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976B3A"/>
    <w:rPr>
      <w:rFonts w:ascii="Times New Roman" w:eastAsia="Times New Roman" w:hAnsi="Times New Roman" w:cs="Times New Roman"/>
      <w:b/>
      <w:iCs/>
      <w:sz w:val="26"/>
      <w:szCs w:val="26"/>
      <w:lang w:val="x-none" w:eastAsia="x-none"/>
    </w:rPr>
  </w:style>
  <w:style w:type="character" w:customStyle="1" w:styleId="FontStyle29">
    <w:name w:val="Font Style29"/>
    <w:uiPriority w:val="99"/>
    <w:rsid w:val="00976B3A"/>
    <w:rPr>
      <w:rFonts w:ascii="Times New Roman" w:hAnsi="Times New Roman" w:cs="Times New Roman"/>
      <w:sz w:val="22"/>
      <w:szCs w:val="22"/>
    </w:rPr>
  </w:style>
  <w:style w:type="paragraph" w:styleId="af4">
    <w:name w:val="No Spacing"/>
    <w:uiPriority w:val="1"/>
    <w:qFormat/>
    <w:rsid w:val="00976B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spanview">
    <w:name w:val="textspanview"/>
    <w:rsid w:val="00976B3A"/>
  </w:style>
  <w:style w:type="character" w:styleId="af5">
    <w:name w:val="Strong"/>
    <w:uiPriority w:val="22"/>
    <w:qFormat/>
    <w:rsid w:val="00976B3A"/>
    <w:rPr>
      <w:rFonts w:ascii="Verdana" w:hAnsi="Verdana"/>
      <w:b/>
      <w:bCs/>
    </w:rPr>
  </w:style>
  <w:style w:type="character" w:customStyle="1" w:styleId="26">
    <w:name w:val="Основной текст (2)_"/>
    <w:link w:val="27"/>
    <w:uiPriority w:val="99"/>
    <w:rsid w:val="00976B3A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976B3A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Абзац списка1"/>
    <w:basedOn w:val="a"/>
    <w:rsid w:val="00976B3A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  <w:lang w:eastAsia="en-US"/>
    </w:rPr>
  </w:style>
  <w:style w:type="paragraph" w:customStyle="1" w:styleId="msonormalcxspmiddle">
    <w:name w:val="msonormalcxspmiddle"/>
    <w:basedOn w:val="a"/>
    <w:rsid w:val="00976B3A"/>
    <w:pPr>
      <w:spacing w:before="100" w:beforeAutospacing="1" w:after="100" w:afterAutospacing="1"/>
    </w:pPr>
    <w:rPr>
      <w:sz w:val="24"/>
      <w:szCs w:val="24"/>
    </w:rPr>
  </w:style>
  <w:style w:type="paragraph" w:customStyle="1" w:styleId="csd270a203">
    <w:name w:val="csd270a203"/>
    <w:basedOn w:val="a"/>
    <w:rsid w:val="00976B3A"/>
    <w:pPr>
      <w:jc w:val="both"/>
    </w:pPr>
    <w:rPr>
      <w:sz w:val="24"/>
      <w:szCs w:val="24"/>
    </w:rPr>
  </w:style>
  <w:style w:type="character" w:customStyle="1" w:styleId="cs4b8b7c311">
    <w:name w:val="cs4b8b7c311"/>
    <w:rsid w:val="00976B3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numbering" w:customStyle="1" w:styleId="1">
    <w:name w:val="Стиль1"/>
    <w:uiPriority w:val="99"/>
    <w:rsid w:val="00976B3A"/>
    <w:pPr>
      <w:numPr>
        <w:numId w:val="1"/>
      </w:numPr>
    </w:pPr>
  </w:style>
  <w:style w:type="character" w:styleId="af6">
    <w:name w:val="Emphasis"/>
    <w:uiPriority w:val="20"/>
    <w:qFormat/>
    <w:rsid w:val="00976B3A"/>
    <w:rPr>
      <w:i/>
      <w:iCs/>
    </w:rPr>
  </w:style>
  <w:style w:type="paragraph" w:styleId="af7">
    <w:name w:val="footnote text"/>
    <w:basedOn w:val="a"/>
    <w:link w:val="af8"/>
    <w:uiPriority w:val="99"/>
    <w:semiHidden/>
    <w:unhideWhenUsed/>
    <w:rsid w:val="00976B3A"/>
    <w:rPr>
      <w:rFonts w:ascii="Calibri" w:eastAsia="Calibri" w:hAnsi="Calibri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976B3A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976B3A"/>
    <w:rPr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5E7D13"/>
  </w:style>
  <w:style w:type="table" w:customStyle="1" w:styleId="14">
    <w:name w:val="Сетка таблицы1"/>
    <w:basedOn w:val="a1"/>
    <w:next w:val="af1"/>
    <w:uiPriority w:val="59"/>
    <w:rsid w:val="005E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5E7D13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esktop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esktop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esktop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081463501272883E-2"/>
          <c:y val="0.15062028203358394"/>
          <c:w val="0.53730136364533376"/>
          <c:h val="0.80206811713164516"/>
        </c:manualLayout>
      </c:layout>
      <c:pie3DChart>
        <c:varyColors val="1"/>
        <c:ser>
          <c:idx val="0"/>
          <c:order val="0"/>
          <c:explosion val="25"/>
          <c:dLbls>
            <c:dLbl>
              <c:idx val="3"/>
              <c:layout>
                <c:manualLayout>
                  <c:x val="-2.1825221068132302E-3"/>
                  <c:y val="-5.135241649441419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496-40C0-B2D7-F116F51BED4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в сфере ЖКХ и капитального строительства - 19</c:v>
                </c:pt>
                <c:pt idx="1">
                  <c:v>в сфере здравоохранения - 19</c:v>
                </c:pt>
                <c:pt idx="2">
                  <c:v>в сфере транспорта -1</c:v>
                </c:pt>
                <c:pt idx="3">
                  <c:v>в сфере образования - 11</c:v>
                </c:pt>
                <c:pt idx="4">
                  <c:v>в сфере лесного хозяйства - 1</c:v>
                </c:pt>
                <c:pt idx="5">
                  <c:v>в сфере сельского хозяйства - 9</c:v>
                </c:pt>
                <c:pt idx="6">
                  <c:v>в сфере культуры и архивного дела - 3</c:v>
                </c:pt>
                <c:pt idx="7">
                  <c:v>в сфере социального обслуживания - 3</c:v>
                </c:pt>
                <c:pt idx="8">
                  <c:v>в сфере спорта и туризма - 5</c:v>
                </c:pt>
                <c:pt idx="9">
                  <c:v>в иных сферах - 84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19</c:v>
                </c:pt>
                <c:pt idx="1">
                  <c:v>19</c:v>
                </c:pt>
                <c:pt idx="2">
                  <c:v>1</c:v>
                </c:pt>
                <c:pt idx="3">
                  <c:v>11</c:v>
                </c:pt>
                <c:pt idx="4">
                  <c:v>1</c:v>
                </c:pt>
                <c:pt idx="5">
                  <c:v>9</c:v>
                </c:pt>
                <c:pt idx="6">
                  <c:v>3</c:v>
                </c:pt>
                <c:pt idx="7">
                  <c:v>3</c:v>
                </c:pt>
                <c:pt idx="8">
                  <c:v>5</c:v>
                </c:pt>
                <c:pt idx="9">
                  <c:v>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96-40C0-B2D7-F116F51BED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166666666666672"/>
          <c:y val="4.98549139690872E-2"/>
          <c:w val="0.32500000000000001"/>
          <c:h val="0.94249394632122596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384662926308519E-2"/>
          <c:y val="9.6399543887348269E-2"/>
          <c:w val="0.44023935081509308"/>
          <c:h val="0.6615711596461753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Лист2!$A$2:$A$7</c:f>
              <c:strCache>
                <c:ptCount val="6"/>
                <c:pt idx="0">
                  <c:v>Нарушение при формировании и исполнении бюджетов - 138,3 млн. рублей</c:v>
                </c:pt>
                <c:pt idx="1">
                  <c:v>Нарушение ведения бухгалтерского учета, составления и представления бухгалтерской (финансовой) отчетности - 221,4 млн. рублей</c:v>
                </c:pt>
                <c:pt idx="2">
                  <c:v>Нарушение в сфере управления и распоряжения государственной (муниципальной) собственностью - 1,1 млн. рублей</c:v>
                </c:pt>
                <c:pt idx="3">
                  <c:v>Нарушение при осуществлении государственных (муниципальных) закупок и закупок отдельными видами юридических лиц -111,3 млн. рублей</c:v>
                </c:pt>
                <c:pt idx="4">
                  <c:v>Неэффективное использование бюджетных средств - 137,9 млн. рублей</c:v>
                </c:pt>
                <c:pt idx="5">
                  <c:v>Неправомерное использование средств - 6,5 млн. рублей</c:v>
                </c:pt>
              </c:strCache>
            </c:strRef>
          </c:cat>
          <c:val>
            <c:numRef>
              <c:f>Лист2!$D$2:$D$7</c:f>
              <c:numCache>
                <c:formatCode>0.0%</c:formatCode>
                <c:ptCount val="6"/>
                <c:pt idx="0">
                  <c:v>0.224</c:v>
                </c:pt>
                <c:pt idx="1">
                  <c:v>0.35899999999999999</c:v>
                </c:pt>
                <c:pt idx="2">
                  <c:v>2E-3</c:v>
                </c:pt>
                <c:pt idx="3">
                  <c:v>0.18</c:v>
                </c:pt>
                <c:pt idx="4">
                  <c:v>0.224</c:v>
                </c:pt>
                <c:pt idx="5">
                  <c:v>1.0999999999999999E-2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4D1-4FAB-8C61-1A18DB6BFA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4355077174986166"/>
          <c:y val="0.10461022502801422"/>
          <c:w val="0.44610827570775574"/>
          <c:h val="0.87911761078637551"/>
        </c:manualLayout>
      </c:layout>
      <c:overlay val="0"/>
      <c:txPr>
        <a:bodyPr/>
        <a:lstStyle/>
        <a:p>
          <a:pPr>
            <a:defRPr sz="9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000000000000001E-2"/>
          <c:y val="9.0373793544303055E-2"/>
          <c:w val="0.55720103696256307"/>
          <c:h val="0.8587004430258451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5477702747094849E-2"/>
                  <c:y val="0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1C-41E9-BE16-6ED2F2758FEB}"/>
                </c:ext>
              </c:extLst>
            </c:dLbl>
            <c:dLbl>
              <c:idx val="1"/>
              <c:layout>
                <c:manualLayout>
                  <c:x val="0"/>
                  <c:y val="3.94477195024866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1C-41E9-BE16-6ED2F2758FEB}"/>
                </c:ext>
              </c:extLst>
            </c:dLbl>
            <c:dLbl>
              <c:idx val="2"/>
              <c:layout>
                <c:manualLayout>
                  <c:x val="-2.3354560851503611E-2"/>
                  <c:y val="-2.36686317014919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1C-41E9-BE16-6ED2F2758FEB}"/>
                </c:ext>
              </c:extLst>
            </c:dLbl>
            <c:dLbl>
              <c:idx val="3"/>
              <c:layout>
                <c:manualLayout>
                  <c:x val="2.9723819361750111E-2"/>
                  <c:y val="-5.91715792537299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1C-41E9-BE16-6ED2F2758F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Лист3!$A$2:$A$5</c:f>
              <c:strCache>
                <c:ptCount val="4"/>
                <c:pt idx="0">
                  <c:v>Нарушение при формировании и исполнении бюджетов - 23,3 млн. рублей</c:v>
                </c:pt>
                <c:pt idx="1">
                  <c:v>Нарушение ведения бухгалтерского учета, составления и представления бухгалтерской (финансовой) отчетности - 159,5 млн. рублей</c:v>
                </c:pt>
                <c:pt idx="2">
                  <c:v>Неправомерное использование средств - 3,6 млн. рублей</c:v>
                </c:pt>
                <c:pt idx="3">
                  <c:v>Нарушение в сфере управления и распоряжения государственной (муниципальной) собственностью - 0,7 млн. рублей</c:v>
                </c:pt>
              </c:strCache>
            </c:strRef>
          </c:cat>
          <c:val>
            <c:numRef>
              <c:f>Лист3!$D$2:$D$5</c:f>
              <c:numCache>
                <c:formatCode>0.0%</c:formatCode>
                <c:ptCount val="4"/>
                <c:pt idx="0">
                  <c:v>0.125</c:v>
                </c:pt>
                <c:pt idx="1">
                  <c:v>0.85299999999999998</c:v>
                </c:pt>
                <c:pt idx="2">
                  <c:v>1.9E-2</c:v>
                </c:pt>
                <c:pt idx="3">
                  <c:v>3.0000000000000001E-3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81C-41E9-BE16-6ED2F2758F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3357113637074149"/>
          <c:y val="3.4078791694608812E-2"/>
          <c:w val="0.45369001225571121"/>
          <c:h val="0.88570353476266217"/>
        </c:manualLayout>
      </c:layout>
      <c:overlay val="0"/>
      <c:txPr>
        <a:bodyPr/>
        <a:lstStyle/>
        <a:p>
          <a:pPr>
            <a:defRPr sz="105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FDDB-D579-4481-A3D8-040D342B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2685</TotalTime>
  <Pages>18</Pages>
  <Words>5658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Татьяна Ринатовна</dc:creator>
  <cp:keywords/>
  <dc:description/>
  <cp:lastModifiedBy>Харченко Татьяна Ринатовна</cp:lastModifiedBy>
  <cp:revision>71</cp:revision>
  <cp:lastPrinted>2020-02-27T22:56:00Z</cp:lastPrinted>
  <dcterms:created xsi:type="dcterms:W3CDTF">2019-02-19T23:59:00Z</dcterms:created>
  <dcterms:modified xsi:type="dcterms:W3CDTF">2020-06-09T22:05:00Z</dcterms:modified>
</cp:coreProperties>
</file>