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22CA5" w:rsidTr="000B1560">
        <w:tc>
          <w:tcPr>
            <w:tcW w:w="5103" w:type="dxa"/>
          </w:tcPr>
          <w:p w:rsidR="000B1560" w:rsidRPr="000B1560" w:rsidRDefault="00022CA5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</w:t>
            </w:r>
            <w:r w:rsidR="000B1560"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 распоряжению</w:t>
            </w:r>
            <w:r w:rsidR="000B1560"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 w:rsidR="000B1560" w:rsidRPr="000B15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</w:p>
          <w:p w:rsidR="00022CA5" w:rsidRPr="000B1560" w:rsidRDefault="00022CA5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 w:rsidR="00CD66C5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 w:rsidR="00CD66C5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 w:rsidR="001C6890">
              <w:rPr>
                <w:rFonts w:ascii="Times New Roman" w:eastAsia="Times New Roman" w:hAnsi="Times New Roman" w:cs="Times New Roman"/>
                <w:sz w:val="24"/>
                <w:szCs w:val="20"/>
              </w:rPr>
              <w:t>73</w:t>
            </w:r>
          </w:p>
          <w:p w:rsidR="00022CA5" w:rsidRPr="00F86967" w:rsidRDefault="00022CA5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B1560" w:rsidRPr="000B1560" w:rsidRDefault="00022CA5" w:rsidP="000B1560">
            <w:pPr>
              <w:pStyle w:val="aa"/>
            </w:pPr>
            <w:r w:rsidRPr="007C6289">
              <w:t>Одобрено</w:t>
            </w:r>
            <w:r>
              <w:t xml:space="preserve"> решением коллегии контрольно-счетной </w:t>
            </w:r>
            <w:r w:rsidR="00CD66C5">
              <w:t>палаты С</w:t>
            </w:r>
            <w:r w:rsidR="00757987">
              <w:t>ахалинской области</w:t>
            </w:r>
          </w:p>
          <w:p w:rsidR="00022CA5" w:rsidRPr="001C6890" w:rsidRDefault="00757987" w:rsidP="000B1560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 25.12.2019</w:t>
            </w:r>
            <w:r w:rsidR="00CD66C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 w:rsidR="001C6890"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  <w:p w:rsidR="00022CA5" w:rsidRDefault="00022CA5" w:rsidP="00414F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5376D1" w:rsidRDefault="005376D1" w:rsidP="000B1560">
      <w:pPr>
        <w:pStyle w:val="ac"/>
      </w:pPr>
    </w:p>
    <w:p w:rsidR="00022CA5" w:rsidRPr="000B1560" w:rsidRDefault="00022CA5" w:rsidP="000B1560">
      <w:pPr>
        <w:pStyle w:val="ac"/>
      </w:pPr>
      <w:r w:rsidRPr="000B1560">
        <w:t>П Л А Н</w:t>
      </w:r>
    </w:p>
    <w:p w:rsidR="00022CA5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>работы контрольно-счетной па</w:t>
      </w:r>
      <w:r w:rsidR="00CD66C5" w:rsidRPr="000B1560">
        <w:rPr>
          <w:rFonts w:ascii="Times New Roman" w:eastAsia="Times New Roman" w:hAnsi="Times New Roman" w:cs="Times New Roman"/>
          <w:b/>
          <w:sz w:val="28"/>
          <w:szCs w:val="24"/>
        </w:rPr>
        <w:t>латы Сахалинской области на 2020</w:t>
      </w:r>
      <w:r w:rsidRPr="000B156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5376D1" w:rsidRPr="005376D1" w:rsidRDefault="005376D1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5376D1">
        <w:rPr>
          <w:rFonts w:ascii="Times New Roman" w:eastAsia="Times New Roman" w:hAnsi="Times New Roman" w:cs="Times New Roman"/>
          <w:sz w:val="28"/>
          <w:szCs w:val="24"/>
        </w:rPr>
        <w:t>(в редакции распоряжения от 05.02.2020 № 01-02/7)</w:t>
      </w:r>
    </w:p>
    <w:p w:rsidR="00022CA5" w:rsidRPr="003F392B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CA5" w:rsidRPr="00E84E82" w:rsidRDefault="00022CA5" w:rsidP="00022C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022CA5" w:rsidRPr="00E84E82" w:rsidTr="00C5616E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022CA5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022CA5" w:rsidRPr="00E84E82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022CA5" w:rsidRPr="00B64D4C" w:rsidTr="00C561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7E7DBC" w:rsidRDefault="007E7DBC" w:rsidP="00C56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7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5" w:rsidRPr="00B64D4C" w:rsidRDefault="00022CA5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DBC" w:rsidRPr="00B64D4C" w:rsidTr="000B1560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6D05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201</w:t>
            </w:r>
            <w:r w:rsidR="006D05F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FF5A2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B363CD">
              <w:rPr>
                <w:rFonts w:ascii="Times New Roman" w:eastAsia="Times New Roman" w:hAnsi="Times New Roman" w:cs="Times New Roman"/>
                <w:sz w:val="26"/>
                <w:szCs w:val="26"/>
              </w:rPr>
              <w:t>евраль</w:t>
            </w:r>
            <w:r w:rsidR="007E7DBC"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-май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7E7DBC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 реализацию отдельных мероприятий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Сахалинской области «</w:t>
            </w:r>
            <w:r w:rsidRPr="00B64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Содействие занятост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населения Сахалинской области»</w:t>
            </w:r>
            <w:r w:rsidRPr="00B64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полнение национального проекта «Демография»</w:t>
            </w:r>
            <w:r w:rsidRPr="00B64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>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4A6A14" w:rsidP="00B36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нварь-</w:t>
            </w:r>
            <w:r w:rsidR="00B363CD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F86967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.12.2019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DA1DEC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0-7</w:t>
            </w:r>
          </w:p>
          <w:p w:rsidR="000B1560" w:rsidRPr="00F86967" w:rsidRDefault="000B1560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DBC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7" w:rsidRPr="00B64D4C" w:rsidRDefault="007E7DBC" w:rsidP="00F8696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4A6A1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Правительства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Сахалинской облас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05.12.2019 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616E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-6913/19</w:t>
            </w:r>
          </w:p>
        </w:tc>
      </w:tr>
      <w:tr w:rsidR="007E7DBC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F8016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3D7902" w:rsidRDefault="007E7DBC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3D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в рамках 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3D79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D79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Стимулирование жилищного строительства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>» государственной программы Сахалинской области «Обеспечение населения Сахалинской области качественным жильем» (</w:t>
            </w:r>
            <w:r w:rsidRPr="003D79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включая исполнение национального  проекта «Жилье и городская среда»)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  в части субсидий, выделенных муниципальным образованиям Сахалинской области на </w:t>
            </w:r>
            <w:r w:rsidRPr="003D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обеспечение населения Сахалинской области качественным жильем</w:t>
            </w:r>
            <w:r w:rsidR="004943F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D790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за 2018, 2019 годы и истекший период 2020 </w:t>
            </w:r>
          </w:p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4A6A14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074E84">
              <w:rPr>
                <w:rFonts w:ascii="Times New Roman" w:eastAsia="Times New Roman" w:hAnsi="Times New Roman" w:cs="Times New Roman"/>
                <w:sz w:val="26"/>
                <w:szCs w:val="26"/>
              </w:rPr>
              <w:t>юнь-август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DBC" w:rsidRPr="00B64D4C" w:rsidRDefault="007E7DBC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BC" w:rsidRPr="00B64D4C" w:rsidRDefault="007E7DBC" w:rsidP="00CE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Правительства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Сахалинской облас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05.12.2019 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1.9-6913/19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7" w:rsidRPr="00F86967" w:rsidRDefault="002006B9" w:rsidP="000B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ГКУЗ «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Сахалинский областной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специализированный дом ребенка»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государственной программы Сахалинской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«Развитие здравоохранения в Сахалинской области»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, иных источников учреждения, а также проверка эффект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ивности </w:t>
            </w:r>
            <w:r w:rsidRPr="004666A2">
              <w:rPr>
                <w:rFonts w:ascii="Times New Roman" w:hAnsi="Times New Roman" w:cs="Times New Roman"/>
                <w:sz w:val="26"/>
                <w:szCs w:val="26"/>
              </w:rPr>
              <w:t>использования имущества за 2018, 2019 годы и истекший период 2020 года</w:t>
            </w: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1560" w:rsidRPr="00F86967" w:rsidRDefault="000B1560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65199E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реализацию отдельных мероприятий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программы Сахалинской области «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Социально-экономическое развитие Курильских островов (Сахалинская область) на 2016-2025 годы», за 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42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май-июль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</w:p>
          <w:p w:rsidR="002006B9" w:rsidRPr="00B64D4C" w:rsidRDefault="002006B9" w:rsidP="00CE3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05.12.2019 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1.9-6913/19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79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902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 реализацию отдельных мероприятий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лесного комплекса, охотничьего хозяйства и особо охраняемых природных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территорий Сахалинской области»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(включая ис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полнение национального проекта «Экология»</w:t>
            </w:r>
            <w:r w:rsidRPr="003D79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EA1FE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  <w:r w:rsidR="00487642" w:rsidRPr="00CF1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-ноябрь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61063D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Default="0061063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61063D" w:rsidRDefault="0061063D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63D">
              <w:rPr>
                <w:rFonts w:ascii="Times New Roman" w:hAnsi="Times New Roman" w:cs="Times New Roman"/>
                <w:sz w:val="26"/>
                <w:szCs w:val="26"/>
              </w:rPr>
              <w:t>Проверка результативности мер государственной поддержки, направленных на развитие региональных и местных авиаперевозок</w:t>
            </w:r>
            <w:r w:rsidR="007467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6F8">
              <w:rPr>
                <w:rFonts w:ascii="Times New Roman" w:hAnsi="Times New Roman" w:cs="Times New Roman"/>
                <w:sz w:val="26"/>
                <w:szCs w:val="26"/>
              </w:rPr>
              <w:t>за 2017-2019 год</w:t>
            </w:r>
            <w:r w:rsidR="007467E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206F8">
              <w:rPr>
                <w:rFonts w:ascii="Times New Roman" w:hAnsi="Times New Roman" w:cs="Times New Roman"/>
                <w:sz w:val="26"/>
                <w:szCs w:val="26"/>
              </w:rPr>
              <w:t xml:space="preserve"> и истекший период 2020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со Счетной палатой РФ)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Default="0061063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1063D" w:rsidRPr="00CF1A90" w:rsidRDefault="0061063D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B64D4C" w:rsidRDefault="0061063D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1063D" w:rsidRPr="00B64D4C" w:rsidRDefault="0061063D" w:rsidP="006106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B64D4C" w:rsidRDefault="0061063D" w:rsidP="0053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обращение </w:t>
            </w:r>
            <w:r w:rsidRPr="0061063D">
              <w:rPr>
                <w:rFonts w:ascii="Times New Roman" w:hAnsi="Times New Roman" w:cs="Times New Roman"/>
                <w:sz w:val="26"/>
                <w:szCs w:val="26"/>
              </w:rPr>
              <w:t>Счетной палаты РФ от 05.02.2020 № 11-43/11-02</w:t>
            </w:r>
          </w:p>
        </w:tc>
      </w:tr>
      <w:tr w:rsidR="002006B9" w:rsidRPr="003D7902" w:rsidTr="000B1560">
        <w:trPr>
          <w:trHeight w:val="26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4666A2" w:rsidRDefault="002006B9" w:rsidP="000B1560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6A0">
              <w:rPr>
                <w:rFonts w:ascii="TimesNewRomanPSMT" w:hAnsi="TimesNewRomanPSMT" w:cs="TimesNewRomanPSMT"/>
                <w:sz w:val="26"/>
                <w:szCs w:val="26"/>
              </w:rPr>
              <w:t>Проверка использования средств областного бюджета, выделенных муниципальному образованию городской округ «Город Южно-Сахалинск» и другим муниципальным образованиям Сахалинской области на капитальный ремонт и ремонт дворовых территорий многоквартирных домов, проездов к дворовым территориям многоквартирных домов в рамках всех государственных программ Сахалинской области, за 2018, 2019 годы и истекший период 2020 года</w:t>
            </w:r>
            <w:r w:rsidRPr="005366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май-июль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3D7902" w:rsidRDefault="0061063D" w:rsidP="0070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</w:t>
            </w:r>
            <w:r w:rsidR="002006B9"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3D7902" w:rsidRDefault="002006B9" w:rsidP="00CE3B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 реализацию государственной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Сахалинской области «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инфраструктуры и дорожного хозяйства Сахалинской области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 xml:space="preserve">, в части средств, направленных 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>Аэропорт Южно-Са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халинск»</w:t>
            </w:r>
            <w:r w:rsidRPr="00FD5C38">
              <w:rPr>
                <w:rFonts w:ascii="Times New Roman" w:hAnsi="Times New Roman" w:cs="Times New Roman"/>
                <w:sz w:val="26"/>
                <w:szCs w:val="26"/>
              </w:rPr>
              <w:t>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сентябрь-ноябрь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9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21A5A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A5A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</w:t>
            </w:r>
            <w:r w:rsidRPr="00C21A5A">
              <w:rPr>
                <w:rFonts w:ascii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C21A5A">
              <w:rPr>
                <w:rFonts w:ascii="Times New Roman" w:hAnsi="Times New Roman" w:cs="Times New Roman"/>
                <w:sz w:val="26"/>
                <w:szCs w:val="26"/>
              </w:rPr>
              <w:t>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7642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</w:t>
            </w:r>
            <w:r w:rsidR="00EA1FE9"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FD5C38" w:rsidRDefault="002006B9" w:rsidP="00CE3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 реализацию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Сахалинской области «</w:t>
            </w: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в </w:t>
            </w:r>
            <w:r w:rsidRPr="005521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Сахалинской области сельского хозяйства и регулирование рынков сельскохозяйственной п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родукции, сырья и продовольствия»</w:t>
            </w: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государственных программ, в части средств, направленных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 «Совхоз Южно-Сахалинский»</w:t>
            </w:r>
            <w:r w:rsidRPr="00552125">
              <w:rPr>
                <w:rFonts w:ascii="Times New Roman" w:hAnsi="Times New Roman" w:cs="Times New Roman"/>
                <w:sz w:val="26"/>
                <w:szCs w:val="26"/>
              </w:rPr>
              <w:t xml:space="preserve"> за 2018, 2019 годы и истекший период 2020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CF1A90" w:rsidRDefault="00487642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A9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январь-март</w:t>
            </w:r>
          </w:p>
          <w:p w:rsidR="002006B9" w:rsidRPr="00CF1A90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Сахалинской области», постановление Сахалинской областной Думы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E92FBA" w:rsidRDefault="002006B9" w:rsidP="000B1560">
            <w:pPr>
              <w:pStyle w:val="2"/>
              <w:ind w:left="0" w:firstLine="0"/>
              <w:jc w:val="both"/>
              <w:rPr>
                <w:sz w:val="26"/>
                <w:szCs w:val="26"/>
              </w:rPr>
            </w:pPr>
            <w:r w:rsidRPr="00552125">
              <w:rPr>
                <w:sz w:val="26"/>
                <w:szCs w:val="26"/>
              </w:rPr>
              <w:t xml:space="preserve">Проверка использования средств областного бюджета, направленных на приобретение оборудования и других материальных ценностей для проведения чемпионата WorldSkills, а также эффективности их использования, за период 2017-2019 годы, истекший период 2020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552125" w:rsidRDefault="002006B9" w:rsidP="00CE3B7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на организацию и проведение </w:t>
            </w:r>
            <w:r w:rsidRPr="00A117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Зимних междунаро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дных спортивных игр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ети Азии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Аудит в сфере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закупок, осуществляемых министерством спорта, туризма и молодежной политики Сахалинской области и региональными государственными учреждениями Сахалинской области для проведения </w:t>
            </w:r>
            <w:r w:rsidRPr="00A117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Зимни</w:t>
            </w:r>
            <w:r w:rsidR="00CE3B75">
              <w:rPr>
                <w:rFonts w:ascii="Times New Roman" w:hAnsi="Times New Roman" w:cs="Times New Roman"/>
                <w:sz w:val="26"/>
                <w:szCs w:val="26"/>
              </w:rPr>
              <w:t>х международных спортивных игр «Дети Азии»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за 2017, 2018 и 2019 годы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15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552125" w:rsidRDefault="002006B9" w:rsidP="000B1560">
            <w:pPr>
              <w:pStyle w:val="2"/>
              <w:ind w:left="0" w:firstLine="0"/>
              <w:jc w:val="both"/>
              <w:rPr>
                <w:sz w:val="26"/>
                <w:szCs w:val="26"/>
              </w:rPr>
            </w:pPr>
            <w:r w:rsidRPr="00A11728">
              <w:rPr>
                <w:sz w:val="26"/>
                <w:szCs w:val="26"/>
              </w:rPr>
              <w:t>Проверка использования средств об</w:t>
            </w:r>
            <w:r w:rsidR="00F86967">
              <w:rPr>
                <w:sz w:val="26"/>
                <w:szCs w:val="26"/>
              </w:rPr>
              <w:t xml:space="preserve">ластного бюджета, направленных </w:t>
            </w:r>
            <w:r w:rsidRPr="00A11728">
              <w:rPr>
                <w:sz w:val="26"/>
                <w:szCs w:val="26"/>
              </w:rPr>
              <w:t>на реализацию государственной</w:t>
            </w:r>
            <w:r>
              <w:rPr>
                <w:sz w:val="26"/>
                <w:szCs w:val="26"/>
              </w:rPr>
              <w:t xml:space="preserve"> программы Сахалинской области «</w:t>
            </w:r>
            <w:r w:rsidRPr="00A11728">
              <w:rPr>
                <w:bCs/>
                <w:sz w:val="26"/>
                <w:szCs w:val="26"/>
              </w:rPr>
              <w:t>Развитие внутреннего и въездног</w:t>
            </w:r>
            <w:r>
              <w:rPr>
                <w:bCs/>
                <w:sz w:val="26"/>
                <w:szCs w:val="26"/>
              </w:rPr>
              <w:t>о туризма в Сахалинской области»</w:t>
            </w:r>
            <w:r w:rsidRPr="00A11728">
              <w:rPr>
                <w:b/>
                <w:bCs/>
                <w:sz w:val="26"/>
                <w:szCs w:val="26"/>
              </w:rPr>
              <w:t xml:space="preserve"> </w:t>
            </w:r>
            <w:r w:rsidRPr="00A11728">
              <w:rPr>
                <w:sz w:val="26"/>
                <w:szCs w:val="26"/>
              </w:rPr>
              <w:t xml:space="preserve">за 2018, 2019 годы и истекший период 2020 года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F86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A11728" w:rsidRDefault="002006B9" w:rsidP="000B15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220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 xml:space="preserve"> ГБУ Центр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Преодоление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 xml:space="preserve"> в рамках реализации государственной 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Социальная поддержка населения 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, иных источников учреждения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, 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а также проверка эффективности использования имущества за 2018, 2019 годы 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656220">
              <w:rPr>
                <w:rFonts w:ascii="TimesNewRomanPSMT" w:hAnsi="TimesNewRomanPSMT" w:cs="TimesNewRomanPSMT"/>
                <w:sz w:val="26"/>
                <w:szCs w:val="26"/>
              </w:rPr>
              <w:t>истекший период 2020 года</w:t>
            </w:r>
            <w:r w:rsidRPr="00A11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F86967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rPr>
          <w:trHeight w:val="24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A11728" w:rsidRDefault="002006B9" w:rsidP="006F6DC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6EB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 xml:space="preserve"> ГБУЗ </w:t>
            </w:r>
            <w:r w:rsidR="006F6DC7">
              <w:rPr>
                <w:rFonts w:ascii="TimesNewRomanPSMT" w:hAnsi="TimesNewRomanPSMT" w:cs="TimesNewRomanPSMT"/>
                <w:sz w:val="26"/>
                <w:szCs w:val="26"/>
              </w:rPr>
              <w:t>«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Сахалинская</w:t>
            </w:r>
            <w:r w:rsidR="006F6DC7">
              <w:rPr>
                <w:rFonts w:ascii="TimesNewRomanPSMT" w:hAnsi="TimesNewRomanPSMT" w:cs="TimesNewRomanPSMT"/>
                <w:sz w:val="26"/>
                <w:szCs w:val="26"/>
              </w:rPr>
              <w:t xml:space="preserve"> областная клиническая больница»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 xml:space="preserve"> на приобретение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оборудования и других материальных ценностей в рамках государственной 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Развитие здравоохранения в 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, иных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источников учреждения, а также проверка эффективности использования имущества за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56EB">
              <w:rPr>
                <w:rFonts w:ascii="TimesNewRomanPSMT" w:hAnsi="TimesNewRomanPSMT" w:cs="TimesNewRomanPSMT"/>
                <w:sz w:val="26"/>
                <w:szCs w:val="26"/>
              </w:rPr>
              <w:t>2018, 2019 годы и истекший период 2020 года</w:t>
            </w:r>
            <w:r w:rsidRPr="000B1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6F435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656220" w:rsidRDefault="002006B9" w:rsidP="006F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0619F0">
              <w:rPr>
                <w:rFonts w:ascii="Times New Roman" w:hAnsi="Times New Roman" w:cs="Times New Roman"/>
                <w:sz w:val="26"/>
                <w:szCs w:val="26"/>
              </w:rPr>
              <w:t>Проверка использования средств областного бюджета, направленных на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реализацию государственной программы Сахалинск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ой области «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сферы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 в Сахалинской области»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(включая исп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олнение национального проекта «Культура»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и иных средств, направленных на </w:t>
            </w:r>
            <w:r w:rsidRPr="000619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строительство и реконструкцию </w:t>
            </w:r>
            <w:r w:rsidRPr="000619F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объектов культуры и отраслевого образования </w:t>
            </w:r>
            <w:r w:rsidRPr="000619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2018, 2019 годах и истекшем периоде 2020 года</w:t>
            </w:r>
            <w:r w:rsidRPr="00061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6F4359" w:rsidP="006F43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157B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C2079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использования средств областного бюджета, направленных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на реализацию отдельных мероприятий подпрограммы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Развитие физической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культуры и спорта 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 xml:space="preserve"> государственной программы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Развитие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физической культуры, спорта и повышение эффективности молодежной политики в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Сахалинской области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, в части субсидий, выделенных АНО Хоккейный клуб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Сахалинские акулы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, АНО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«</w:t>
            </w:r>
            <w:r w:rsidR="00014B4C">
              <w:rPr>
                <w:rFonts w:ascii="TimesNewRomanPSMT" w:hAnsi="TimesNewRomanPSMT" w:cs="TimesNewRomanPSMT"/>
                <w:sz w:val="26"/>
                <w:szCs w:val="26"/>
              </w:rPr>
              <w:t>Спортивный клуб «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Восток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-65»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, за 2018, 2019 годы и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C2079">
              <w:rPr>
                <w:rFonts w:ascii="TimesNewRomanPSMT" w:hAnsi="TimesNewRomanPSMT" w:cs="TimesNewRomanPSMT"/>
                <w:sz w:val="26"/>
                <w:szCs w:val="26"/>
              </w:rPr>
              <w:t>истекший период 2020 года</w:t>
            </w:r>
          </w:p>
          <w:p w:rsidR="006F4359" w:rsidRPr="00F256EB" w:rsidRDefault="006F435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359" w:rsidRPr="00B64D4C" w:rsidRDefault="006F435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19.12.2019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F4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7/15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430-7</w:t>
            </w:r>
          </w:p>
        </w:tc>
      </w:tr>
      <w:tr w:rsidR="002006B9" w:rsidRPr="00B64D4C" w:rsidTr="00157BC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06B9" w:rsidRPr="000619F0" w:rsidRDefault="002006B9" w:rsidP="00157BC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246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ие</w:t>
            </w:r>
            <w:r w:rsidRPr="00CB62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06B9" w:rsidRPr="00B64D4C" w:rsidTr="000B1560">
        <w:trPr>
          <w:trHeight w:val="578"/>
        </w:trPr>
        <w:tc>
          <w:tcPr>
            <w:tcW w:w="671" w:type="dxa"/>
          </w:tcPr>
          <w:p w:rsidR="002006B9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98" w:type="dxa"/>
          </w:tcPr>
          <w:p w:rsidR="002006B9" w:rsidRPr="00CB6246" w:rsidRDefault="002006B9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и подготовка заключения на проект закона Сахалинской обла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 об областном бюджете на 2021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плановый период 2022-2023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303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43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006B9" w:rsidRPr="00B64D4C" w:rsidRDefault="002006B9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</w:p>
        </w:tc>
      </w:tr>
      <w:tr w:rsidR="007913DF" w:rsidRPr="00B64D4C" w:rsidTr="000B1560">
        <w:trPr>
          <w:trHeight w:val="578"/>
        </w:trPr>
        <w:tc>
          <w:tcPr>
            <w:tcW w:w="671" w:type="dxa"/>
          </w:tcPr>
          <w:p w:rsidR="007913DF" w:rsidRPr="00B64D4C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98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ания Сахалинской области на 2021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период 2022-2023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</w:tc>
        <w:tc>
          <w:tcPr>
            <w:tcW w:w="3119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7913DF" w:rsidRPr="00B64D4C" w:rsidTr="000B1560">
        <w:trPr>
          <w:trHeight w:val="578"/>
        </w:trPr>
        <w:tc>
          <w:tcPr>
            <w:tcW w:w="671" w:type="dxa"/>
          </w:tcPr>
          <w:p w:rsidR="007913DF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98" w:type="dxa"/>
          </w:tcPr>
          <w:p w:rsidR="007913DF" w:rsidRPr="00CB6246" w:rsidRDefault="007913DF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внесению изменений в областной бюджет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Сахалинской области</w:t>
            </w: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2020 и на плановый период 2021-2022 годов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Закон Сахалинской области «О контрольно-счетной палате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Сахалинской области»</w:t>
            </w:r>
          </w:p>
        </w:tc>
      </w:tr>
      <w:tr w:rsidR="007913DF" w:rsidRPr="00B64D4C" w:rsidTr="000B1560">
        <w:tc>
          <w:tcPr>
            <w:tcW w:w="671" w:type="dxa"/>
          </w:tcPr>
          <w:p w:rsidR="007913DF" w:rsidRPr="00B64D4C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598" w:type="dxa"/>
          </w:tcPr>
          <w:p w:rsidR="007913DF" w:rsidRPr="00CB6246" w:rsidRDefault="007913DF" w:rsidP="000B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внесению изменений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Территориального фонда обязательного медицинского страхования Сахалинской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2020 и на плановый период 2021-2022 годов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</w:tcPr>
          <w:p w:rsidR="007913DF" w:rsidRDefault="0076165B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98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по квартальным отчетам об исполнении областного бюджета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Сахалинской области</w:t>
            </w: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1C6890">
        <w:tc>
          <w:tcPr>
            <w:tcW w:w="671" w:type="dxa"/>
            <w:tcBorders>
              <w:bottom w:val="single" w:sz="4" w:space="0" w:color="auto"/>
            </w:tcBorders>
          </w:tcPr>
          <w:p w:rsidR="007913DF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616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заключений по квартальным отчетам об исполнении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1C6890">
        <w:tc>
          <w:tcPr>
            <w:tcW w:w="671" w:type="dxa"/>
            <w:tcBorders>
              <w:righ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:rsidR="007913DF" w:rsidRPr="00B64D4C" w:rsidRDefault="007913DF" w:rsidP="001C6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13DF" w:rsidRPr="00B64D4C" w:rsidTr="000B1560">
        <w:tc>
          <w:tcPr>
            <w:tcW w:w="671" w:type="dxa"/>
          </w:tcPr>
          <w:p w:rsidR="007913DF" w:rsidRPr="00B64D4C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616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98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годового отчета о работе контрольно-счетной палаты Сахалинской области за 2019 год</w:t>
            </w:r>
          </w:p>
        </w:tc>
        <w:tc>
          <w:tcPr>
            <w:tcW w:w="230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43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6165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CB6246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года,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поступления,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Законы Сахалинской области «О законодательной деятельности», «О бюджетном процессе в Сахалинской области», «О контрольно-счетной палате Сахалинской 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области»</w:t>
            </w:r>
          </w:p>
        </w:tc>
      </w:tr>
      <w:tr w:rsidR="007913DF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616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работы контрольно-счетной 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латы Сахалинской области на 2021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Подстрижень О.В Литвиненко А.В.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7913DF" w:rsidRPr="00B64D4C" w:rsidTr="000B15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761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616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латы Сахалинской области за 2020</w:t>
            </w: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декабря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Харченко Т.Р.</w:t>
            </w:r>
          </w:p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F" w:rsidRPr="00B64D4C" w:rsidRDefault="007913DF" w:rsidP="000B1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4D4C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:rsidR="00022CA5" w:rsidRPr="00B64D4C" w:rsidRDefault="00022CA5" w:rsidP="00022C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CA5" w:rsidRPr="00B64D4C" w:rsidRDefault="00022CA5" w:rsidP="00022CA5">
      <w:pPr>
        <w:rPr>
          <w:sz w:val="26"/>
          <w:szCs w:val="26"/>
        </w:rPr>
      </w:pPr>
    </w:p>
    <w:p w:rsidR="00902B8B" w:rsidRDefault="00902B8B"/>
    <w:sectPr w:rsidR="00902B8B" w:rsidSect="000B156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C8" w:rsidRDefault="003403C8">
      <w:pPr>
        <w:spacing w:after="0" w:line="240" w:lineRule="auto"/>
      </w:pPr>
      <w:r>
        <w:separator/>
      </w:r>
    </w:p>
  </w:endnote>
  <w:endnote w:type="continuationSeparator" w:id="0">
    <w:p w:rsidR="003403C8" w:rsidRDefault="0034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C8" w:rsidRDefault="003403C8">
      <w:pPr>
        <w:spacing w:after="0" w:line="240" w:lineRule="auto"/>
      </w:pPr>
      <w:r>
        <w:separator/>
      </w:r>
    </w:p>
  </w:footnote>
  <w:footnote w:type="continuationSeparator" w:id="0">
    <w:p w:rsidR="003403C8" w:rsidRDefault="0034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022C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5FC">
          <w:rPr>
            <w:noProof/>
          </w:rPr>
          <w:t>9</w:t>
        </w:r>
        <w:r>
          <w:fldChar w:fldCharType="end"/>
        </w:r>
      </w:p>
    </w:sdtContent>
  </w:sdt>
  <w:p w:rsidR="006B23BF" w:rsidRDefault="00340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5"/>
    <w:rsid w:val="00004CFC"/>
    <w:rsid w:val="00011870"/>
    <w:rsid w:val="00014B4C"/>
    <w:rsid w:val="00022CA5"/>
    <w:rsid w:val="000619F0"/>
    <w:rsid w:val="000644F0"/>
    <w:rsid w:val="000706B5"/>
    <w:rsid w:val="00074E84"/>
    <w:rsid w:val="000A0090"/>
    <w:rsid w:val="000B1530"/>
    <w:rsid w:val="000B1560"/>
    <w:rsid w:val="000C6332"/>
    <w:rsid w:val="000C76EA"/>
    <w:rsid w:val="000D52E1"/>
    <w:rsid w:val="0011155C"/>
    <w:rsid w:val="00135ACC"/>
    <w:rsid w:val="00140FE2"/>
    <w:rsid w:val="00147D4E"/>
    <w:rsid w:val="00157BC8"/>
    <w:rsid w:val="00163C22"/>
    <w:rsid w:val="001746A8"/>
    <w:rsid w:val="00182811"/>
    <w:rsid w:val="001C6890"/>
    <w:rsid w:val="001E08EF"/>
    <w:rsid w:val="002006B9"/>
    <w:rsid w:val="00210DD3"/>
    <w:rsid w:val="002326AB"/>
    <w:rsid w:val="00232FCC"/>
    <w:rsid w:val="00234F7C"/>
    <w:rsid w:val="002429F3"/>
    <w:rsid w:val="00257A8A"/>
    <w:rsid w:val="00272563"/>
    <w:rsid w:val="002A20C0"/>
    <w:rsid w:val="002F1604"/>
    <w:rsid w:val="002F3046"/>
    <w:rsid w:val="0030059B"/>
    <w:rsid w:val="003403C8"/>
    <w:rsid w:val="0035530B"/>
    <w:rsid w:val="00361AA6"/>
    <w:rsid w:val="003D7902"/>
    <w:rsid w:val="003F1E7F"/>
    <w:rsid w:val="00404F54"/>
    <w:rsid w:val="0044327D"/>
    <w:rsid w:val="004666A2"/>
    <w:rsid w:val="00485410"/>
    <w:rsid w:val="00487642"/>
    <w:rsid w:val="004943FB"/>
    <w:rsid w:val="004A6A14"/>
    <w:rsid w:val="004C47DF"/>
    <w:rsid w:val="004D17C9"/>
    <w:rsid w:val="004F256F"/>
    <w:rsid w:val="00535238"/>
    <w:rsid w:val="005366A0"/>
    <w:rsid w:val="005376D1"/>
    <w:rsid w:val="00552125"/>
    <w:rsid w:val="00570CF1"/>
    <w:rsid w:val="005D2433"/>
    <w:rsid w:val="005D32ED"/>
    <w:rsid w:val="005D3948"/>
    <w:rsid w:val="005F0649"/>
    <w:rsid w:val="0061063D"/>
    <w:rsid w:val="0061180A"/>
    <w:rsid w:val="00623818"/>
    <w:rsid w:val="006302BA"/>
    <w:rsid w:val="006452FE"/>
    <w:rsid w:val="00650B0F"/>
    <w:rsid w:val="0065199E"/>
    <w:rsid w:val="00656220"/>
    <w:rsid w:val="006718DF"/>
    <w:rsid w:val="00697728"/>
    <w:rsid w:val="006A079B"/>
    <w:rsid w:val="006A2F61"/>
    <w:rsid w:val="006D05FC"/>
    <w:rsid w:val="006F4359"/>
    <w:rsid w:val="006F6DC7"/>
    <w:rsid w:val="00700C32"/>
    <w:rsid w:val="00701D1E"/>
    <w:rsid w:val="007467E3"/>
    <w:rsid w:val="00757987"/>
    <w:rsid w:val="0076165B"/>
    <w:rsid w:val="00765EB3"/>
    <w:rsid w:val="007913DF"/>
    <w:rsid w:val="007A1263"/>
    <w:rsid w:val="007B4C74"/>
    <w:rsid w:val="007C20C0"/>
    <w:rsid w:val="007D2BC4"/>
    <w:rsid w:val="007E0FE5"/>
    <w:rsid w:val="007E2513"/>
    <w:rsid w:val="007E7DBC"/>
    <w:rsid w:val="00814EA1"/>
    <w:rsid w:val="00826109"/>
    <w:rsid w:val="00844167"/>
    <w:rsid w:val="008648B9"/>
    <w:rsid w:val="00884C33"/>
    <w:rsid w:val="00885462"/>
    <w:rsid w:val="0089434E"/>
    <w:rsid w:val="008D6CA9"/>
    <w:rsid w:val="008E106D"/>
    <w:rsid w:val="008F4A47"/>
    <w:rsid w:val="0090217B"/>
    <w:rsid w:val="00902B8B"/>
    <w:rsid w:val="00994D16"/>
    <w:rsid w:val="009C2079"/>
    <w:rsid w:val="009F5262"/>
    <w:rsid w:val="00A11728"/>
    <w:rsid w:val="00A25546"/>
    <w:rsid w:val="00A477C8"/>
    <w:rsid w:val="00A64A53"/>
    <w:rsid w:val="00A72384"/>
    <w:rsid w:val="00A80809"/>
    <w:rsid w:val="00A81F55"/>
    <w:rsid w:val="00A843B0"/>
    <w:rsid w:val="00AF2BB4"/>
    <w:rsid w:val="00AF46E3"/>
    <w:rsid w:val="00B00036"/>
    <w:rsid w:val="00B00A8B"/>
    <w:rsid w:val="00B363CD"/>
    <w:rsid w:val="00B62A85"/>
    <w:rsid w:val="00B64D4C"/>
    <w:rsid w:val="00B675CF"/>
    <w:rsid w:val="00B92D3C"/>
    <w:rsid w:val="00B97E88"/>
    <w:rsid w:val="00BE48E3"/>
    <w:rsid w:val="00BE6D0A"/>
    <w:rsid w:val="00C04328"/>
    <w:rsid w:val="00C1210D"/>
    <w:rsid w:val="00C1280E"/>
    <w:rsid w:val="00C21A5A"/>
    <w:rsid w:val="00C237CA"/>
    <w:rsid w:val="00C5616E"/>
    <w:rsid w:val="00C60873"/>
    <w:rsid w:val="00C71A66"/>
    <w:rsid w:val="00C76132"/>
    <w:rsid w:val="00CB6246"/>
    <w:rsid w:val="00CD66C5"/>
    <w:rsid w:val="00CE3B75"/>
    <w:rsid w:val="00CF1A90"/>
    <w:rsid w:val="00CF64D6"/>
    <w:rsid w:val="00CF78CB"/>
    <w:rsid w:val="00D07079"/>
    <w:rsid w:val="00D16E8F"/>
    <w:rsid w:val="00D16F1B"/>
    <w:rsid w:val="00D206F8"/>
    <w:rsid w:val="00D504CE"/>
    <w:rsid w:val="00DA1DEC"/>
    <w:rsid w:val="00DF6531"/>
    <w:rsid w:val="00E24D82"/>
    <w:rsid w:val="00E30929"/>
    <w:rsid w:val="00E448A9"/>
    <w:rsid w:val="00E461BB"/>
    <w:rsid w:val="00E87144"/>
    <w:rsid w:val="00E92FBA"/>
    <w:rsid w:val="00EA1FE9"/>
    <w:rsid w:val="00EC6282"/>
    <w:rsid w:val="00ED43AB"/>
    <w:rsid w:val="00ED5B8F"/>
    <w:rsid w:val="00EE30D5"/>
    <w:rsid w:val="00F146A9"/>
    <w:rsid w:val="00F256EB"/>
    <w:rsid w:val="00F25A5F"/>
    <w:rsid w:val="00F35185"/>
    <w:rsid w:val="00F63F01"/>
    <w:rsid w:val="00F8016D"/>
    <w:rsid w:val="00F86967"/>
    <w:rsid w:val="00FB1133"/>
    <w:rsid w:val="00FD5C38"/>
    <w:rsid w:val="00FE76BD"/>
    <w:rsid w:val="00FF10A8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022CA5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CA5"/>
  </w:style>
  <w:style w:type="table" w:styleId="a5">
    <w:name w:val="Table Grid"/>
    <w:basedOn w:val="a1"/>
    <w:uiPriority w:val="59"/>
    <w:rsid w:val="000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C7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B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560"/>
  </w:style>
  <w:style w:type="paragraph" w:styleId="aa">
    <w:name w:val="Body Text Indent"/>
    <w:basedOn w:val="a"/>
    <w:link w:val="ab"/>
    <w:uiPriority w:val="99"/>
    <w:unhideWhenUsed/>
    <w:rsid w:val="000B1560"/>
    <w:pPr>
      <w:overflowPunct w:val="0"/>
      <w:autoSpaceDE w:val="0"/>
      <w:autoSpaceDN w:val="0"/>
      <w:adjustRightInd w:val="0"/>
      <w:spacing w:after="0" w:line="240" w:lineRule="auto"/>
      <w:ind w:left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0B156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caption"/>
    <w:basedOn w:val="a"/>
    <w:next w:val="a"/>
    <w:uiPriority w:val="35"/>
    <w:unhideWhenUsed/>
    <w:qFormat/>
    <w:rsid w:val="000B15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9</cp:revision>
  <cp:lastPrinted>2019-12-26T01:48:00Z</cp:lastPrinted>
  <dcterms:created xsi:type="dcterms:W3CDTF">2020-02-06T03:33:00Z</dcterms:created>
  <dcterms:modified xsi:type="dcterms:W3CDTF">2020-03-16T06:18:00Z</dcterms:modified>
</cp:coreProperties>
</file>