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Представление информации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палате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государственной власти и государственные органы Сахалинской области, органы управления государственным внебюджетным фондом, органы местного самоуправления, организации, в отношении которых Контрольно-счетная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четырнадцатидневный срок обязаны представлять Контрольно-счетной палате по ее запросам информацию, документы и материалы, необходимые для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Контрольно-счетной палаты оформляются в письменном виде на официальном бланке Контрольно-счетной палаты, подписываются председателем или заместителем председателя Контрольно-счетной палаты. В запросе указываются основание направления запроса и срок его исполнения.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Контрольно-счетной палаты направляются в адрес органов и организаций,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нарочным или с использованием почтовой связи.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Ответы на запросы Контрольно-счетной палаты, направленные в рамках проведения контрольных и экспертно-аналитических мероприятий на основании поручений Сахалинской областной Думы, предложений и запросов Губернатора Сахалинской области, представляются в Контрольно-счетную палату в срок, не превышающий семи дней.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областного бюджета Сахалинской области, бюджета территориального фонда обязательного медицинского страхования Сахалинской области, местного бюджета, использованием собственности Сахалинской области, собственности муниципальных образований, информационными системами, используемыми проверяемыми организациями, и технической документацией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ним, а также иными документами, необходимыми для выполнения Контрольно-счетной палатой ее полномочий.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02.03.2015 N 6-ЗО)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Правительство Сахалинской области в течение десяти дней со дня принятия документов (правовых актов) о создании, преобразовании коммерческих или некоммерческих организаций, в том числе кредитных, или об участии в них с использованием имущества или имущественных прав, являющихся областной государственной собственностью, определении размера и формы имущественного вклада, о приобретении имущества в областную государственную собственность, а также приобретении в областную государственную собственность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продаже находящихся в областной государственной собственности пакетов акций (долей, паев) в уставном капитале хозяйственных обществ и товариществ в соответствии с законодательством Сахалинской области об управлении областной государственной собственностью направляет копии указанных документов (правовых актов) в Контрольно-счетную палату.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Уполномоченный орган исполнительной власти Сахалинской области в финансово-бюджетной сфере направляет в Контрольно-счетную палату бюджетную </w:t>
      </w:r>
      <w:r>
        <w:rPr>
          <w:rFonts w:ascii="Times New Roman" w:hAnsi="Times New Roman" w:cs="Times New Roman"/>
          <w:sz w:val="24"/>
          <w:szCs w:val="24"/>
        </w:rPr>
        <w:lastRenderedPageBreak/>
        <w:t>отчетность Сахалинской области, утвержденную сводную бюджетную роспись, кассовый план и изменения к ним не позднее чем через десять календарных дней со дня окончания квартала, за который представляется отчет.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Главные администраторы бюджетных средств Сахалинской области направляют в Контрольно-счетную палату сводную бюджетную отчетность в соответствии с бюджетным законодательством.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Органы исполнительной власти Сахалинской области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 и учреждений Сахалинской области, а также акционерных обществ с долей Сахалинской области не менее пятидесяти процентов в течение тридцати дней со дня их подписания.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29 марта 2004 года N 490 "Об 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Сахалинской области".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19. Представления и предписания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Сахалинской области,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Сахалинской области, муниципальному образованию или возмещению причиненного вреда, по привлечению к ответственности должностных лиц, виновных в допущенных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мер по пресечению, устранению и предупреждению нарушений.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и государственные органы Сахалинской области, органы местного самоуправления, а также организации в течение одного месяца со дня получения представления Контрольно-счетной палаты обязаны уведомить в письменной форме Контрольно-счетную палату о принятых мерах по результатам рассмотрения представления Контрольно-счетной палаты.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случаях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несоблюдения сроков рассмотрения представлений Контрольно-счетная палата направляет в органы государственной власти и государственные органы Сахалинской области, органы местного самоуправления, проверяемые органы и организации и их должностным лицам предписания Контрольно-счетной палаты.</w:t>
      </w:r>
      <w:proofErr w:type="gramEnd"/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Предписание Контрольно-счетной палаты должно содержать указание на допущенные нарушения и конкретные основания его вынесения.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должно быть исполнено в установленные в нем сроки.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24 марта 2004 года N 490 "Об административных правонарушениях в Сахалинской области".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областного бюджета Сахалинской области, местного бюджета, а также средств бюджета территориального фонда обязательного медицинского страхования Сахалинской области,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02.03.2015 N 6-ЗО)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20. Гарантии прав проверяемых органов и организаций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прилагаются к актам и в дальнейшем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неотъемлемой частью.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Сахалинскую областную Думу.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21. Взаимодействие Контрольно-счетной палаты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государственными и муниципальными органами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своей деятельности имеет право взаимодействовать с органами исполнительной власти Сахалинской области, Главным управлением Центрального банка Российской Федерации по Сахалинской области, Управлением Федерального казначейства по Сахалинской области, налоговыми органами, органами прокуратуры, иными правоохранительными, надзорными и контрольными органами Российской Федерации, Сахалинской области,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методическими материалами.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Сахалинской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Сахалинской области.</w:t>
      </w:r>
      <w:proofErr w:type="gramEnd"/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целях координации своей деятельности Контрольно-счетная палата и иные государственные органы Сахалинской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Контрольно-счетная палата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 и поддерживать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мероприятиях на договорной основе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организации, так и отдельных специалистов.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Контрольно-счетная палата вправе: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22. Обеспечение доступа к информации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Контрольно-счетной палаты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proofErr w:type="gramEnd"/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13.05.2014 N 28-ЗО)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средствах массовой информации информацию о проведенных контрольных и экспертно-аналитических мероприятиях, выявленных при их проведении нарушениях, внесенных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палатой представлениях и предписаниях, а также принятых по ним решениях и мерах.</w:t>
      </w:r>
      <w:proofErr w:type="gramEnd"/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Контрольно-счетная палата направляет отчеты о результатах контрольных и экспертно-аналитических мероприятий Губернатору Сахалинской области и в Сахалинскую областную Думу.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результатах контрольных и экспертно-аналитических мероприятий рассматриваются постоянными комитетами Сахалинской областной Думы по направлениям их деятельности.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Контрольно-счетная палата ежегодно не позднее 1 марта текущего года представляет отчет о своей деятельности в Сахалинскую областную Думу.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рассмотрения Сахалинской областной Думой годового отчета о деятельности Контрольно-счетной палаты устанавливается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областной Думы.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Отчет о деятельности Контрольно-счетной палаты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опубликовывается в средствах массовой информации и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"Интернет" только после его рассмотрения Сахалинской областной Думой.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опубликования в средствах массовой информации и размещения в сети "Интернет" информации о деятельности Контрольно-счетной палаты осуществляется в соответствии с законодательством Российской Федерации, законами Сахалинской области и Регламентом Контрольно-счетной палаты.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23. Финансовое обеспечение деятельности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предусматриваются в областном бюджете Сахалинской области отдельной строкой в соответствии с классификацией расходов бюджетов Российской Федерации.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02.03.2015 N 6-ЗО)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финансово-хозяйственной деятельности Контрольно-счетная палата обладает правами государственного заказчика и вправе самостоятельно размещать заказы на поставку товаров, работ и услуг для обеспечения своей деятельности.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Контрольно-счетной палатой бюджетных средств и государственного имущества осуществляется на основании постановлений Сахалинской областной Думы.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24. Материальное и социальное обеспечение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Контрольно-счетной палаты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Председателю и заместителю председателя Контрольно-счетной палаты устанавливается денежное содержание и иные выплаты в размере денежного содержания и иных выплат соответственно председателя постоянного комитета Сахалинской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областной Думы и депутата Сахалинской областной Думы, осуществляющего деятельность на профессиональной постоянной основе.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27.05.2013 N 43-ЗО)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Аудиторам, инспекторам и иным работникам аппарата Контрольно-счетной палаты, замещающим должности государственной гражданской службы Сахалинской области, оплата труда производится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"Об оплате труда государственных гражданских служащих Сахалинской области", правовыми актами Контрольно-счетной палаты.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27.05.2013 N 43-ЗО)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Оплата труда лиц, занимающих должности в Контрольно-счетной палате, не отнесенные к должностям государственной гражданской службы Сахалинской области, производится в размерах, установленных для соответствующих работников органов исполнительной власти Сахалинской области.</w:t>
      </w:r>
      <w:proofErr w:type="gramEnd"/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Размеры и порядок выплаты ежемесячной надбавки к должностному окладу за сложность, напряженность и высокие достижения в труде, премии по результатам работы, материальной помощи устанавливаются в соответствии с положением, утверждаемым председателем Контрольно-счетной палаты.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Председателю и заместителю председателя Контрольно-счетной палаты, замещающим государственные должности Сахалинской области, аудиторам, инспекторам и другим штатным работникам аппарата Контрольно-счетной палаты, замещающим должности государственной гражданской службы Сахалинской области, гарантируется государственная защита, включая обязательное государственное страхование жизни и здоровья, финансирование которой осуществляется за счет средств областного бюджета Сахалинской области.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асть 5 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27.05.2013 N 43-ЗО)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25. Вступление в силу настоящего Закона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с 1 октября 2011 года.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26.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законодательных актов Сахалинской области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19 октября 1998 года N 83 "О контрольно-счетной палате Сахалинской области" (Губернские ведомости, 1998, 21 октября);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27 октября 2006 года N 97-ЗО "О внесении изменений в статьи 15 и 23 Закона Сахалинской области "О контрольно-счетной палате Сахалинской области" (Губернские ведомости, 2006, 31 октября);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16 ноября 2006 года N 106-ЗО "О внесении изменений в Закон Сахалинской области "О контрольно-счетной палате Сахалинской области" (Губернские ведомости, 2006, 22 ноября);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3 июля 2008 года N 58-ЗО "О внесении изменений в Закон Сахалинской области "О контрольно-счетной палате Сахалинской области" (Губернские ведомости, 2008, 9 июля);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Сахалинской области от 9 июля 2009 года N 69-ЗО "О внесении изменений в некоторые законодательные акты Сахалинской области" (Губернские ведомости, 2009, 14 июля);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26 ноября 2009 года N 100-ЗО "О внесении изменений в статью 14 Закона Сахалинской области от 19 октября 1998 года N 83 "О контрольно-счетной палате Сахалинской области" (Губернские ведомости, 2009, 28 ноября);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24 июня 2010 года N 52-ЗО "О внесении изменений в Закон Сахалинской области "О контрольно-счетной палате Сахалинской области" (Губернские ведомости, 2010, 30 июня).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Сахалинской области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А.В.Хорошавин</w:t>
      </w:r>
      <w:proofErr w:type="spellEnd"/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2011 года</w:t>
      </w:r>
    </w:p>
    <w:p w:rsidR="00A26464" w:rsidRDefault="00A26464" w:rsidP="00A2646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60-ЗО</w:t>
      </w: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464" w:rsidRDefault="00A26464" w:rsidP="00A26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>
      <w:bookmarkStart w:id="1" w:name="_GoBack"/>
      <w:bookmarkEnd w:id="1"/>
    </w:p>
    <w:sectPr w:rsidR="00E4412A" w:rsidSect="00BC2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64"/>
    <w:rsid w:val="0026650F"/>
    <w:rsid w:val="00A26464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E7A473F6F23EF28D4C31CAF085B5AC9A0AED1094E21FE086246659D14386AC5D8E53A2A1487935922E645b5X" TargetMode="External"/><Relationship Id="rId13" Type="http://schemas.openxmlformats.org/officeDocument/2006/relationships/hyperlink" Target="consultantplus://offline/ref=59EE7A473F6F23EF28D4DD11B9640756CBA9F1D9054C2CA0543D1D38CA41bDX" TargetMode="External"/><Relationship Id="rId18" Type="http://schemas.openxmlformats.org/officeDocument/2006/relationships/hyperlink" Target="consultantplus://offline/ref=59EE7A473F6F23EF28D4C31CAF085B5AC9A0AED10D4D21F50D6246659D14386A4Cb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EE7A473F6F23EF28D4C31CAF085B5AC9A0AED10E4D25F70E6246659D14386AC5D8E53A2A1487935922E445b8X" TargetMode="External"/><Relationship Id="rId7" Type="http://schemas.openxmlformats.org/officeDocument/2006/relationships/hyperlink" Target="consultantplus://offline/ref=59EE7A473F6F23EF28D4C31CAF085B5AC9A0AED10B4D23FE006246659D14386A4Cb5X" TargetMode="External"/><Relationship Id="rId12" Type="http://schemas.openxmlformats.org/officeDocument/2006/relationships/hyperlink" Target="consultantplus://offline/ref=59EE7A473F6F23EF28D4C31CAF085B5AC9A0AED10F4725F30F6246659D14386AC5D8E53A2A1487935922E545b5X" TargetMode="External"/><Relationship Id="rId17" Type="http://schemas.openxmlformats.org/officeDocument/2006/relationships/hyperlink" Target="consultantplus://offline/ref=59EE7A473F6F23EF28D4C31CAF085B5AC9A0AED10E4D27F5086246659D14386A4Cb5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EE7A473F6F23EF28D4C31CAF085B5AC9A0AED10F4725F30F6246659D14386AC5D8E53A2A1487935922E545b6X" TargetMode="External"/><Relationship Id="rId20" Type="http://schemas.openxmlformats.org/officeDocument/2006/relationships/hyperlink" Target="consultantplus://offline/ref=59EE7A473F6F23EF28D4C31CAF085B5AC9A0AED10D4A2FF10A6246659D14386A4Cb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E7A473F6F23EF28D4C31CAF085B5AC9A0AED10B4D23FE006246659D14386A4Cb5X" TargetMode="External"/><Relationship Id="rId11" Type="http://schemas.openxmlformats.org/officeDocument/2006/relationships/hyperlink" Target="consultantplus://offline/ref=59EE7A473F6F23EF28D4C31CAF085B5AC9A0AED1094E21FE086246659D14386AC5D8E53A2A1487935922E645b4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9EE7A473F6F23EF28D4C31CAF085B5AC9A0AED1094E21FE086246659D14386AC5D8E53A2A1487935922E645b2X" TargetMode="External"/><Relationship Id="rId15" Type="http://schemas.openxmlformats.org/officeDocument/2006/relationships/hyperlink" Target="consultantplus://offline/ref=59EE7A473F6F23EF28D4C31CAF085B5AC9A0AED10F4725F30F6246659D14386AC5D8E53A2A1487935922E545b7X" TargetMode="External"/><Relationship Id="rId23" Type="http://schemas.openxmlformats.org/officeDocument/2006/relationships/hyperlink" Target="consultantplus://offline/ref=59EE7A473F6F23EF28D4C31CAF085B5AC9A0AED10E4E2EFE016246659D14386A4Cb5X" TargetMode="External"/><Relationship Id="rId10" Type="http://schemas.openxmlformats.org/officeDocument/2006/relationships/hyperlink" Target="consultantplus://offline/ref=59EE7A473F6F23EF28D4C31CAF085B5AC9A0AED10A4624FE016246659D14386AC5D8E53A2A1487935922E545b9X" TargetMode="External"/><Relationship Id="rId19" Type="http://schemas.openxmlformats.org/officeDocument/2006/relationships/hyperlink" Target="consultantplus://offline/ref=59EE7A473F6F23EF28D4C31CAF085B5AC9A0AED10D4D20F20C6246659D14386A4Cb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EE7A473F6F23EF28D4C31CAF085B5AC9A0AED1084A20F5096246659D14386AC5D8E53A2A1487935922E545b0X" TargetMode="External"/><Relationship Id="rId14" Type="http://schemas.openxmlformats.org/officeDocument/2006/relationships/hyperlink" Target="consultantplus://offline/ref=59EE7A473F6F23EF28D4C31CAF085B5AC9A0AED10A4927F30F6246659D14386A4Cb5X" TargetMode="External"/><Relationship Id="rId22" Type="http://schemas.openxmlformats.org/officeDocument/2006/relationships/hyperlink" Target="consultantplus://offline/ref=59EE7A473F6F23EF28D4C31CAF085B5AC9A0AED10D4621FF0A6246659D14386A4Cb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2017-10-24T23:28:00Z</dcterms:created>
  <dcterms:modified xsi:type="dcterms:W3CDTF">2017-10-24T23:31:00Z</dcterms:modified>
</cp:coreProperties>
</file>